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E7D" w:rsidRPr="00614359" w:rsidRDefault="00F47FDF">
      <w:pPr>
        <w:rPr>
          <w:rFonts w:cstheme="minorHAnsi"/>
          <w:color w:val="000000" w:themeColor="text1"/>
          <w:sz w:val="24"/>
          <w:szCs w:val="24"/>
        </w:rPr>
      </w:pPr>
      <w:bookmarkStart w:id="0" w:name="_GoBack"/>
      <w:r w:rsidRPr="00614359">
        <w:rPr>
          <w:rFonts w:ascii="Times New Roman" w:hAnsi="Times New Roman" w:cs="Times New Roman"/>
          <w:noProof/>
          <w:color w:val="000000" w:themeColor="text1"/>
          <w:lang w:eastAsia="fr-FR"/>
        </w:rPr>
        <w:drawing>
          <wp:anchor distT="0" distB="0" distL="114300" distR="114300" simplePos="0" relativeHeight="251660288" behindDoc="1" locked="0" layoutInCell="1" allowOverlap="1" wp14:anchorId="0CAE84FC" wp14:editId="1E30810E">
            <wp:simplePos x="0" y="0"/>
            <wp:positionH relativeFrom="margin">
              <wp:align>center</wp:align>
            </wp:positionH>
            <wp:positionV relativeFrom="page">
              <wp:posOffset>592616</wp:posOffset>
            </wp:positionV>
            <wp:extent cx="2405380" cy="1739900"/>
            <wp:effectExtent l="0" t="0" r="0" b="0"/>
            <wp:wrapTight wrapText="bothSides">
              <wp:wrapPolygon edited="0">
                <wp:start x="9751" y="2601"/>
                <wp:lineTo x="8553" y="3784"/>
                <wp:lineTo x="7356" y="5912"/>
                <wp:lineTo x="7356" y="7804"/>
                <wp:lineTo x="7698" y="10642"/>
                <wp:lineTo x="5474" y="12061"/>
                <wp:lineTo x="4277" y="13244"/>
                <wp:lineTo x="4106" y="16791"/>
                <wp:lineTo x="4448" y="17264"/>
                <wp:lineTo x="5816" y="17737"/>
                <wp:lineTo x="9067" y="17737"/>
                <wp:lineTo x="16936" y="17264"/>
                <wp:lineTo x="17449" y="14899"/>
                <wp:lineTo x="16765" y="12771"/>
                <wp:lineTo x="13514" y="10642"/>
                <wp:lineTo x="14370" y="7568"/>
                <wp:lineTo x="14370" y="5912"/>
                <wp:lineTo x="12830" y="3784"/>
                <wp:lineTo x="11119" y="2601"/>
                <wp:lineTo x="9751" y="2601"/>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5380" cy="173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248" w:rsidRPr="00614359" w:rsidRDefault="002A2248" w:rsidP="00F47FDF">
      <w:pPr>
        <w:spacing w:after="0" w:line="240" w:lineRule="auto"/>
        <w:jc w:val="center"/>
        <w:rPr>
          <w:rFonts w:ascii="Times New Roman" w:hAnsi="Times New Roman" w:cs="Times New Roman"/>
          <w:b/>
          <w:bCs/>
          <w:color w:val="000000" w:themeColor="text1"/>
          <w:sz w:val="32"/>
          <w:szCs w:val="32"/>
        </w:rPr>
      </w:pPr>
    </w:p>
    <w:p w:rsidR="002A2248" w:rsidRPr="00614359" w:rsidRDefault="002A2248" w:rsidP="00F47FDF">
      <w:pPr>
        <w:spacing w:after="0" w:line="240" w:lineRule="auto"/>
        <w:jc w:val="center"/>
        <w:rPr>
          <w:rFonts w:ascii="Times New Roman" w:hAnsi="Times New Roman" w:cs="Times New Roman"/>
          <w:b/>
          <w:bCs/>
          <w:color w:val="000000" w:themeColor="text1"/>
          <w:sz w:val="32"/>
          <w:szCs w:val="32"/>
        </w:rPr>
      </w:pPr>
    </w:p>
    <w:p w:rsidR="002A2248" w:rsidRPr="00614359" w:rsidRDefault="002A2248" w:rsidP="00F47FDF">
      <w:pPr>
        <w:spacing w:after="0" w:line="240" w:lineRule="auto"/>
        <w:jc w:val="center"/>
        <w:rPr>
          <w:rFonts w:ascii="Times New Roman" w:hAnsi="Times New Roman" w:cs="Times New Roman"/>
          <w:b/>
          <w:bCs/>
          <w:color w:val="000000" w:themeColor="text1"/>
          <w:sz w:val="32"/>
          <w:szCs w:val="32"/>
        </w:rPr>
      </w:pPr>
    </w:p>
    <w:p w:rsidR="002A2248" w:rsidRPr="00614359" w:rsidRDefault="002A2248" w:rsidP="00F47FDF">
      <w:pPr>
        <w:spacing w:after="0" w:line="240" w:lineRule="auto"/>
        <w:jc w:val="center"/>
        <w:rPr>
          <w:rFonts w:ascii="Times New Roman" w:hAnsi="Times New Roman" w:cs="Times New Roman"/>
          <w:b/>
          <w:bCs/>
          <w:color w:val="000000" w:themeColor="text1"/>
          <w:sz w:val="32"/>
          <w:szCs w:val="32"/>
        </w:rPr>
      </w:pPr>
    </w:p>
    <w:p w:rsidR="002A2248" w:rsidRPr="00614359" w:rsidRDefault="002A2248" w:rsidP="00F47FDF">
      <w:pPr>
        <w:spacing w:after="0" w:line="240" w:lineRule="auto"/>
        <w:jc w:val="center"/>
        <w:rPr>
          <w:rFonts w:ascii="Times New Roman" w:hAnsi="Times New Roman" w:cs="Times New Roman"/>
          <w:b/>
          <w:bCs/>
          <w:color w:val="000000" w:themeColor="text1"/>
          <w:sz w:val="32"/>
          <w:szCs w:val="32"/>
        </w:rPr>
      </w:pPr>
    </w:p>
    <w:p w:rsidR="002A2248" w:rsidRPr="00614359" w:rsidRDefault="002A2248" w:rsidP="00F47FDF">
      <w:pPr>
        <w:spacing w:after="0" w:line="240" w:lineRule="auto"/>
        <w:jc w:val="center"/>
        <w:rPr>
          <w:rFonts w:ascii="Times New Roman" w:hAnsi="Times New Roman" w:cs="Times New Roman"/>
          <w:b/>
          <w:bCs/>
          <w:color w:val="000000" w:themeColor="text1"/>
          <w:sz w:val="32"/>
          <w:szCs w:val="32"/>
        </w:rPr>
      </w:pPr>
    </w:p>
    <w:p w:rsidR="00F47FDF" w:rsidRPr="00614359" w:rsidRDefault="00F47FDF" w:rsidP="00F47FDF">
      <w:pPr>
        <w:spacing w:after="0" w:line="240" w:lineRule="auto"/>
        <w:jc w:val="center"/>
        <w:rPr>
          <w:rFonts w:ascii="Times New Roman" w:hAnsi="Times New Roman" w:cs="Times New Roman"/>
          <w:b/>
          <w:bCs/>
          <w:color w:val="000000" w:themeColor="text1"/>
          <w:sz w:val="32"/>
          <w:szCs w:val="32"/>
        </w:rPr>
      </w:pPr>
      <w:r w:rsidRPr="00614359">
        <w:rPr>
          <w:rFonts w:ascii="Times New Roman" w:hAnsi="Times New Roman" w:cs="Times New Roman"/>
          <w:b/>
          <w:bCs/>
          <w:color w:val="000000" w:themeColor="text1"/>
          <w:sz w:val="32"/>
          <w:szCs w:val="32"/>
        </w:rPr>
        <w:t>…Des actions concertées pour plus de résilience !</w:t>
      </w:r>
    </w:p>
    <w:p w:rsidR="002F3B07" w:rsidRPr="00614359" w:rsidRDefault="002F3B07">
      <w:pPr>
        <w:rPr>
          <w:rFonts w:cstheme="minorHAnsi"/>
          <w:color w:val="000000" w:themeColor="text1"/>
          <w:sz w:val="24"/>
          <w:szCs w:val="24"/>
        </w:rPr>
      </w:pPr>
    </w:p>
    <w:p w:rsidR="002A2248" w:rsidRPr="00614359" w:rsidRDefault="002A2248">
      <w:pPr>
        <w:rPr>
          <w:rFonts w:cstheme="minorHAnsi"/>
          <w:color w:val="000000" w:themeColor="text1"/>
          <w:sz w:val="24"/>
          <w:szCs w:val="24"/>
        </w:rPr>
      </w:pPr>
    </w:p>
    <w:p w:rsidR="002A2248" w:rsidRPr="00614359" w:rsidRDefault="002A2248">
      <w:pPr>
        <w:rPr>
          <w:rFonts w:cstheme="minorHAnsi"/>
          <w:color w:val="000000" w:themeColor="text1"/>
          <w:sz w:val="24"/>
          <w:szCs w:val="24"/>
        </w:rPr>
      </w:pPr>
    </w:p>
    <w:p w:rsidR="002A2248" w:rsidRPr="00614359" w:rsidRDefault="002A2248">
      <w:pPr>
        <w:rPr>
          <w:rFonts w:cstheme="minorHAnsi"/>
          <w:color w:val="000000" w:themeColor="text1"/>
          <w:sz w:val="24"/>
          <w:szCs w:val="24"/>
        </w:rPr>
      </w:pPr>
    </w:p>
    <w:p w:rsidR="002F3B07" w:rsidRPr="00614359" w:rsidRDefault="007C15F1">
      <w:pPr>
        <w:rPr>
          <w:rFonts w:cstheme="minorHAnsi"/>
          <w:color w:val="000000" w:themeColor="text1"/>
          <w:sz w:val="24"/>
          <w:szCs w:val="24"/>
        </w:rPr>
      </w:pPr>
      <w:r w:rsidRPr="00614359">
        <w:rPr>
          <w:rFonts w:cstheme="minorHAnsi"/>
          <w:noProof/>
          <w:color w:val="000000" w:themeColor="text1"/>
          <w:sz w:val="24"/>
          <w:szCs w:val="24"/>
          <w:lang w:eastAsia="fr-FR"/>
        </w:rPr>
        <mc:AlternateContent>
          <mc:Choice Requires="wps">
            <w:drawing>
              <wp:anchor distT="0" distB="0" distL="114300" distR="114300" simplePos="0" relativeHeight="251659264" behindDoc="0" locked="0" layoutInCell="1" allowOverlap="1" wp14:anchorId="45D3B0D4" wp14:editId="65339E70">
                <wp:simplePos x="0" y="0"/>
                <wp:positionH relativeFrom="column">
                  <wp:posOffset>-292470</wp:posOffset>
                </wp:positionH>
                <wp:positionV relativeFrom="paragraph">
                  <wp:posOffset>124536</wp:posOffset>
                </wp:positionV>
                <wp:extent cx="6366681" cy="1838325"/>
                <wp:effectExtent l="0" t="0" r="15240" b="28575"/>
                <wp:wrapNone/>
                <wp:docPr id="2" name="Cadre 2"/>
                <wp:cNvGraphicFramePr/>
                <a:graphic xmlns:a="http://schemas.openxmlformats.org/drawingml/2006/main">
                  <a:graphicData uri="http://schemas.microsoft.com/office/word/2010/wordprocessingShape">
                    <wps:wsp>
                      <wps:cNvSpPr/>
                      <wps:spPr>
                        <a:xfrm>
                          <a:off x="0" y="0"/>
                          <a:ext cx="6366681" cy="18383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35B7CB" id="Cadre 2" o:spid="_x0000_s1026" style="position:absolute;margin-left:-23.05pt;margin-top:9.8pt;width:501.3pt;height:14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366681,183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" path="m,l6366681,r,1838325l,1838325,,xm229791,229791r,1378743l6136890,1608534r,-1378743l229791,229791xe" fillcolor="#f07f09 [3204]" strokecolor="#773f04 [1604]" strokeweight="1pt">
                <v:stroke joinstyle="miter"/>
                <v:path arrowok="t" o:connecttype="custom" o:connectlocs="0,0;6366681,0;6366681,1838325;0,1838325;0,0;229791,229791;229791,1608534;6136890,1608534;6136890,229791;229791,229791" o:connectangles="0,0,0,0,0,0,0,0,0,0"/>
              </v:shape>
            </w:pict>
          </mc:Fallback>
        </mc:AlternateContent>
      </w:r>
    </w:p>
    <w:p w:rsidR="002F3B07" w:rsidRPr="00614359" w:rsidRDefault="002F3B07">
      <w:pPr>
        <w:rPr>
          <w:rFonts w:cstheme="minorHAnsi"/>
          <w:color w:val="000000" w:themeColor="text1"/>
          <w:sz w:val="24"/>
          <w:szCs w:val="24"/>
        </w:rPr>
      </w:pPr>
    </w:p>
    <w:p w:rsidR="007C15F1" w:rsidRPr="00614359" w:rsidRDefault="002F3B07" w:rsidP="007C15F1">
      <w:pPr>
        <w:spacing w:after="0" w:line="240" w:lineRule="auto"/>
        <w:jc w:val="center"/>
        <w:rPr>
          <w:rFonts w:eastAsia="Times New Roman" w:cstheme="minorHAnsi"/>
          <w:b/>
          <w:color w:val="000000" w:themeColor="text1"/>
          <w:sz w:val="32"/>
          <w:szCs w:val="24"/>
          <w:lang w:eastAsia="fr-FR"/>
        </w:rPr>
      </w:pPr>
      <w:r w:rsidRPr="00614359">
        <w:rPr>
          <w:rFonts w:cstheme="minorHAnsi"/>
          <w:b/>
          <w:color w:val="000000" w:themeColor="text1"/>
          <w:sz w:val="32"/>
          <w:szCs w:val="24"/>
        </w:rPr>
        <w:t xml:space="preserve">ETUDE </w:t>
      </w:r>
      <w:r w:rsidRPr="00614359">
        <w:rPr>
          <w:rFonts w:eastAsia="Times New Roman" w:cstheme="minorHAnsi"/>
          <w:b/>
          <w:color w:val="000000" w:themeColor="text1"/>
          <w:sz w:val="32"/>
          <w:szCs w:val="24"/>
          <w:lang w:eastAsia="fr-FR"/>
        </w:rPr>
        <w:t xml:space="preserve">SUR LES </w:t>
      </w:r>
      <w:bookmarkStart w:id="1" w:name="_Hlk129607704"/>
      <w:r w:rsidRPr="00614359">
        <w:rPr>
          <w:rFonts w:eastAsia="Times New Roman" w:cstheme="minorHAnsi"/>
          <w:b/>
          <w:color w:val="000000" w:themeColor="text1"/>
          <w:sz w:val="32"/>
          <w:szCs w:val="24"/>
          <w:lang w:eastAsia="fr-FR"/>
        </w:rPr>
        <w:t xml:space="preserve">POLITIQUES, LA REGLEMENTATION ET LES </w:t>
      </w:r>
    </w:p>
    <w:p w:rsidR="007C15F1" w:rsidRPr="00614359" w:rsidRDefault="002F3B07" w:rsidP="007C15F1">
      <w:pPr>
        <w:spacing w:after="0" w:line="240" w:lineRule="auto"/>
        <w:jc w:val="center"/>
        <w:rPr>
          <w:rFonts w:eastAsia="Times New Roman" w:cstheme="minorHAnsi"/>
          <w:b/>
          <w:color w:val="000000" w:themeColor="text1"/>
          <w:sz w:val="32"/>
          <w:szCs w:val="24"/>
          <w:lang w:eastAsia="fr-FR"/>
        </w:rPr>
      </w:pPr>
      <w:r w:rsidRPr="00614359">
        <w:rPr>
          <w:rFonts w:eastAsia="Times New Roman" w:cstheme="minorHAnsi"/>
          <w:b/>
          <w:color w:val="000000" w:themeColor="text1"/>
          <w:sz w:val="32"/>
          <w:szCs w:val="24"/>
          <w:lang w:eastAsia="fr-FR"/>
        </w:rPr>
        <w:t>REGIMES FISCAUX</w:t>
      </w:r>
      <w:bookmarkEnd w:id="1"/>
      <w:r w:rsidRPr="00614359">
        <w:rPr>
          <w:rFonts w:eastAsia="Times New Roman" w:cstheme="minorHAnsi"/>
          <w:b/>
          <w:color w:val="000000" w:themeColor="text1"/>
          <w:sz w:val="32"/>
          <w:szCs w:val="24"/>
          <w:lang w:eastAsia="fr-FR"/>
        </w:rPr>
        <w:t xml:space="preserve"> DANS UN CONTEXTE DE DEVELOPPEMENT D’UN SECTEUR MARCHAND DE BIODIGESTEUR AU BURKINA FASO, </w:t>
      </w:r>
    </w:p>
    <w:p w:rsidR="002F3B07" w:rsidRPr="00614359" w:rsidRDefault="002F3B07" w:rsidP="007C15F1">
      <w:pPr>
        <w:spacing w:after="0" w:line="240" w:lineRule="auto"/>
        <w:jc w:val="center"/>
        <w:rPr>
          <w:rFonts w:cstheme="minorHAnsi"/>
          <w:b/>
          <w:color w:val="000000" w:themeColor="text1"/>
          <w:sz w:val="32"/>
          <w:szCs w:val="24"/>
        </w:rPr>
      </w:pPr>
      <w:r w:rsidRPr="00614359">
        <w:rPr>
          <w:rFonts w:eastAsia="Times New Roman" w:cstheme="minorHAnsi"/>
          <w:b/>
          <w:color w:val="000000" w:themeColor="text1"/>
          <w:sz w:val="32"/>
          <w:szCs w:val="24"/>
          <w:lang w:eastAsia="fr-FR"/>
        </w:rPr>
        <w:t>AU MALI ET AU NIGER</w:t>
      </w:r>
    </w:p>
    <w:p w:rsidR="002F3B07" w:rsidRPr="00614359" w:rsidRDefault="002F3B07">
      <w:pPr>
        <w:rPr>
          <w:rFonts w:cstheme="minorHAnsi"/>
          <w:color w:val="000000" w:themeColor="text1"/>
          <w:sz w:val="24"/>
          <w:szCs w:val="24"/>
        </w:rPr>
      </w:pPr>
    </w:p>
    <w:p w:rsidR="00A950EA" w:rsidRPr="00614359" w:rsidRDefault="00A950EA">
      <w:pPr>
        <w:rPr>
          <w:rFonts w:cstheme="minorHAnsi"/>
          <w:color w:val="000000" w:themeColor="text1"/>
          <w:sz w:val="24"/>
          <w:szCs w:val="24"/>
        </w:rPr>
      </w:pPr>
    </w:p>
    <w:p w:rsidR="00A950EA" w:rsidRPr="00614359" w:rsidRDefault="00A950EA">
      <w:pPr>
        <w:rPr>
          <w:rFonts w:cstheme="minorHAnsi"/>
          <w:color w:val="000000" w:themeColor="text1"/>
          <w:sz w:val="24"/>
          <w:szCs w:val="24"/>
        </w:rPr>
      </w:pPr>
    </w:p>
    <w:p w:rsidR="002F3B07" w:rsidRPr="00614359" w:rsidRDefault="002F3B07">
      <w:pPr>
        <w:rPr>
          <w:rFonts w:cstheme="minorHAnsi"/>
          <w:color w:val="000000" w:themeColor="text1"/>
          <w:sz w:val="24"/>
          <w:szCs w:val="24"/>
        </w:rPr>
      </w:pPr>
    </w:p>
    <w:p w:rsidR="00F47FDF" w:rsidRPr="00614359" w:rsidRDefault="006C1AAE" w:rsidP="003D5B58">
      <w:pPr>
        <w:spacing w:after="160" w:line="259" w:lineRule="auto"/>
        <w:jc w:val="center"/>
        <w:rPr>
          <w:rFonts w:cstheme="minorHAnsi"/>
          <w:b/>
          <w:i/>
          <w:color w:val="000000" w:themeColor="text1"/>
          <w:sz w:val="32"/>
          <w:szCs w:val="24"/>
        </w:rPr>
      </w:pPr>
      <w:r w:rsidRPr="00614359">
        <w:rPr>
          <w:rFonts w:cstheme="minorHAnsi"/>
          <w:b/>
          <w:i/>
          <w:color w:val="000000" w:themeColor="text1"/>
          <w:sz w:val="32"/>
          <w:szCs w:val="24"/>
        </w:rPr>
        <w:t>Version finale</w:t>
      </w:r>
    </w:p>
    <w:p w:rsidR="00F47FDF" w:rsidRPr="00614359" w:rsidRDefault="00F47FDF" w:rsidP="003D5B58">
      <w:pPr>
        <w:spacing w:after="160" w:line="259" w:lineRule="auto"/>
        <w:jc w:val="center"/>
        <w:rPr>
          <w:rFonts w:cstheme="minorHAnsi"/>
          <w:b/>
          <w:i/>
          <w:color w:val="000000" w:themeColor="text1"/>
          <w:sz w:val="24"/>
          <w:szCs w:val="24"/>
        </w:rPr>
      </w:pPr>
    </w:p>
    <w:p w:rsidR="00F47FDF" w:rsidRPr="00614359" w:rsidRDefault="00F47FDF">
      <w:pPr>
        <w:spacing w:after="160" w:line="259" w:lineRule="auto"/>
        <w:rPr>
          <w:rFonts w:cstheme="minorHAnsi"/>
          <w:color w:val="000000" w:themeColor="text1"/>
          <w:sz w:val="24"/>
          <w:szCs w:val="24"/>
        </w:rPr>
      </w:pPr>
    </w:p>
    <w:p w:rsidR="00F47FDF" w:rsidRPr="00614359" w:rsidRDefault="00F47FDF">
      <w:pPr>
        <w:spacing w:after="160" w:line="259" w:lineRule="auto"/>
        <w:rPr>
          <w:rFonts w:cstheme="minorHAnsi"/>
          <w:color w:val="000000" w:themeColor="text1"/>
          <w:sz w:val="24"/>
          <w:szCs w:val="24"/>
        </w:rPr>
      </w:pPr>
    </w:p>
    <w:p w:rsidR="002A2248" w:rsidRPr="00614359" w:rsidRDefault="002A2248">
      <w:pPr>
        <w:spacing w:after="160" w:line="259" w:lineRule="auto"/>
        <w:rPr>
          <w:rFonts w:cstheme="minorHAnsi"/>
          <w:color w:val="000000" w:themeColor="text1"/>
          <w:sz w:val="24"/>
          <w:szCs w:val="24"/>
        </w:rPr>
      </w:pPr>
    </w:p>
    <w:p w:rsidR="002A2248" w:rsidRPr="00614359" w:rsidRDefault="002A2248">
      <w:pPr>
        <w:spacing w:after="160" w:line="259" w:lineRule="auto"/>
        <w:rPr>
          <w:rFonts w:cstheme="minorHAnsi"/>
          <w:color w:val="000000" w:themeColor="text1"/>
          <w:sz w:val="24"/>
          <w:szCs w:val="24"/>
        </w:rPr>
      </w:pPr>
    </w:p>
    <w:p w:rsidR="002A2248" w:rsidRPr="00614359" w:rsidRDefault="002A2248">
      <w:pPr>
        <w:spacing w:after="160" w:line="259" w:lineRule="auto"/>
        <w:rPr>
          <w:rFonts w:cstheme="minorHAnsi"/>
          <w:color w:val="000000" w:themeColor="text1"/>
          <w:sz w:val="24"/>
          <w:szCs w:val="24"/>
        </w:rPr>
      </w:pPr>
    </w:p>
    <w:p w:rsidR="002A2248" w:rsidRPr="00614359" w:rsidRDefault="002A2248">
      <w:pPr>
        <w:spacing w:after="160" w:line="259" w:lineRule="auto"/>
        <w:rPr>
          <w:rFonts w:cstheme="minorHAnsi"/>
          <w:color w:val="000000" w:themeColor="text1"/>
          <w:sz w:val="24"/>
          <w:szCs w:val="24"/>
        </w:rPr>
      </w:pPr>
    </w:p>
    <w:p w:rsidR="00F47FDF" w:rsidRPr="00614359" w:rsidRDefault="00F47FDF" w:rsidP="007C15F1">
      <w:pPr>
        <w:spacing w:after="0" w:line="240" w:lineRule="auto"/>
        <w:rPr>
          <w:rFonts w:cstheme="minorHAnsi"/>
          <w:color w:val="000000" w:themeColor="text1"/>
          <w:sz w:val="24"/>
          <w:szCs w:val="24"/>
        </w:rPr>
      </w:pPr>
    </w:p>
    <w:p w:rsidR="00F47FDF" w:rsidRPr="00614359" w:rsidRDefault="00F47FDF" w:rsidP="007C15F1">
      <w:pPr>
        <w:spacing w:after="0" w:line="240" w:lineRule="auto"/>
        <w:rPr>
          <w:rFonts w:cstheme="minorHAnsi"/>
          <w:b/>
          <w:color w:val="000000" w:themeColor="text1"/>
          <w:sz w:val="24"/>
          <w:szCs w:val="24"/>
        </w:rPr>
      </w:pPr>
      <w:r w:rsidRPr="00614359">
        <w:rPr>
          <w:rFonts w:cstheme="minorHAnsi"/>
          <w:color w:val="000000" w:themeColor="text1"/>
          <w:sz w:val="24"/>
          <w:szCs w:val="24"/>
        </w:rPr>
        <w:tab/>
      </w:r>
      <w:r w:rsidRPr="00614359">
        <w:rPr>
          <w:rFonts w:cstheme="minorHAnsi"/>
          <w:color w:val="000000" w:themeColor="text1"/>
          <w:sz w:val="24"/>
          <w:szCs w:val="24"/>
        </w:rPr>
        <w:tab/>
      </w:r>
      <w:r w:rsidRPr="00614359">
        <w:rPr>
          <w:rFonts w:cstheme="minorHAnsi"/>
          <w:color w:val="000000" w:themeColor="text1"/>
          <w:sz w:val="24"/>
          <w:szCs w:val="24"/>
        </w:rPr>
        <w:tab/>
      </w:r>
      <w:r w:rsidRPr="00614359">
        <w:rPr>
          <w:rFonts w:cstheme="minorHAnsi"/>
          <w:color w:val="000000" w:themeColor="text1"/>
          <w:sz w:val="24"/>
          <w:szCs w:val="24"/>
        </w:rPr>
        <w:tab/>
      </w:r>
      <w:r w:rsidRPr="00614359">
        <w:rPr>
          <w:rFonts w:cstheme="minorHAnsi"/>
          <w:color w:val="000000" w:themeColor="text1"/>
          <w:sz w:val="24"/>
          <w:szCs w:val="24"/>
        </w:rPr>
        <w:tab/>
      </w:r>
      <w:r w:rsidRPr="00614359">
        <w:rPr>
          <w:rFonts w:cstheme="minorHAnsi"/>
          <w:color w:val="000000" w:themeColor="text1"/>
          <w:sz w:val="24"/>
          <w:szCs w:val="24"/>
        </w:rPr>
        <w:tab/>
      </w:r>
      <w:r w:rsidRPr="00614359">
        <w:rPr>
          <w:rFonts w:cstheme="minorHAnsi"/>
          <w:color w:val="000000" w:themeColor="text1"/>
          <w:sz w:val="24"/>
          <w:szCs w:val="24"/>
        </w:rPr>
        <w:tab/>
      </w:r>
      <w:r w:rsidRPr="00614359">
        <w:rPr>
          <w:rFonts w:cstheme="minorHAnsi"/>
          <w:color w:val="000000" w:themeColor="text1"/>
          <w:sz w:val="24"/>
          <w:szCs w:val="24"/>
        </w:rPr>
        <w:tab/>
      </w:r>
      <w:r w:rsidRPr="00614359">
        <w:rPr>
          <w:rFonts w:cstheme="minorHAnsi"/>
          <w:color w:val="000000" w:themeColor="text1"/>
          <w:sz w:val="24"/>
          <w:szCs w:val="24"/>
        </w:rPr>
        <w:tab/>
      </w:r>
      <w:r w:rsidR="006C1AAE" w:rsidRPr="00614359">
        <w:rPr>
          <w:rFonts w:cstheme="minorHAnsi"/>
          <w:b/>
          <w:color w:val="000000" w:themeColor="text1"/>
          <w:sz w:val="24"/>
          <w:szCs w:val="24"/>
        </w:rPr>
        <w:t>Mars</w:t>
      </w:r>
      <w:r w:rsidR="00C5071B" w:rsidRPr="00614359">
        <w:rPr>
          <w:rFonts w:cstheme="minorHAnsi"/>
          <w:b/>
          <w:color w:val="000000" w:themeColor="text1"/>
          <w:sz w:val="24"/>
          <w:szCs w:val="24"/>
        </w:rPr>
        <w:t xml:space="preserve"> 2024</w:t>
      </w:r>
    </w:p>
    <w:p w:rsidR="00F47FDF" w:rsidRPr="00614359" w:rsidRDefault="00F47FDF" w:rsidP="007C15F1">
      <w:pPr>
        <w:spacing w:after="0" w:line="240" w:lineRule="auto"/>
        <w:rPr>
          <w:rFonts w:cstheme="minorHAnsi"/>
          <w:color w:val="000000" w:themeColor="text1"/>
          <w:sz w:val="24"/>
          <w:szCs w:val="24"/>
        </w:rPr>
      </w:pP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heme="minorHAnsi"/>
          <w:b/>
          <w:color w:val="000000" w:themeColor="text1"/>
          <w:sz w:val="24"/>
          <w:szCs w:val="24"/>
        </w:rPr>
        <w:tab/>
        <w:t>CECOD International</w:t>
      </w:r>
    </w:p>
    <w:p w:rsidR="00A950EA" w:rsidRPr="00614359" w:rsidRDefault="00A950EA" w:rsidP="007C15F1">
      <w:pPr>
        <w:spacing w:after="0" w:line="240" w:lineRule="auto"/>
        <w:rPr>
          <w:rFonts w:cstheme="minorHAnsi"/>
          <w:b/>
          <w:color w:val="000000" w:themeColor="text1"/>
          <w:sz w:val="24"/>
          <w:szCs w:val="24"/>
        </w:rPr>
      </w:pPr>
      <w:r w:rsidRPr="00614359">
        <w:rPr>
          <w:rFonts w:cstheme="minorHAnsi"/>
          <w:b/>
          <w:color w:val="000000" w:themeColor="text1"/>
          <w:sz w:val="24"/>
          <w:szCs w:val="24"/>
        </w:rPr>
        <w:lastRenderedPageBreak/>
        <w:t>TABLE DES MATIERES</w:t>
      </w:r>
    </w:p>
    <w:p w:rsidR="004D5A26" w:rsidRPr="00614359" w:rsidRDefault="004D5A26" w:rsidP="007C15F1">
      <w:pPr>
        <w:spacing w:after="0" w:line="240" w:lineRule="auto"/>
        <w:rPr>
          <w:rFonts w:cstheme="minorHAnsi"/>
          <w:b/>
          <w:color w:val="000000" w:themeColor="text1"/>
          <w:sz w:val="24"/>
          <w:szCs w:val="24"/>
        </w:rPr>
      </w:pPr>
    </w:p>
    <w:p w:rsidR="00A834E3" w:rsidRPr="00614359" w:rsidRDefault="003C7593" w:rsidP="00A834E3">
      <w:pPr>
        <w:pStyle w:val="TM1"/>
        <w:tabs>
          <w:tab w:val="right" w:leader="dot" w:pos="9062"/>
        </w:tabs>
        <w:spacing w:after="0" w:line="240" w:lineRule="auto"/>
        <w:jc w:val="both"/>
        <w:rPr>
          <w:noProof/>
          <w:color w:val="000000" w:themeColor="text1"/>
          <w:sz w:val="22"/>
          <w:szCs w:val="22"/>
          <w:lang w:eastAsia="fr-FR"/>
        </w:rPr>
      </w:pPr>
      <w:r w:rsidRPr="00614359">
        <w:rPr>
          <w:rFonts w:cstheme="minorHAnsi"/>
          <w:color w:val="000000" w:themeColor="text1"/>
          <w:sz w:val="24"/>
          <w:szCs w:val="24"/>
        </w:rPr>
        <w:fldChar w:fldCharType="begin"/>
      </w:r>
      <w:r w:rsidRPr="00614359">
        <w:rPr>
          <w:rFonts w:cstheme="minorHAnsi"/>
          <w:color w:val="000000" w:themeColor="text1"/>
          <w:sz w:val="24"/>
          <w:szCs w:val="24"/>
        </w:rPr>
        <w:instrText xml:space="preserve"> TOC \o "1-5" \h \z \u </w:instrText>
      </w:r>
      <w:r w:rsidRPr="00614359">
        <w:rPr>
          <w:rFonts w:cstheme="minorHAnsi"/>
          <w:color w:val="000000" w:themeColor="text1"/>
          <w:sz w:val="24"/>
          <w:szCs w:val="24"/>
        </w:rPr>
        <w:fldChar w:fldCharType="separate"/>
      </w:r>
      <w:hyperlink w:anchor="_Toc162090493" w:history="1">
        <w:r w:rsidR="00A834E3" w:rsidRPr="00614359">
          <w:rPr>
            <w:rStyle w:val="Lienhypertexte"/>
            <w:rFonts w:cstheme="minorHAnsi"/>
            <w:noProof/>
            <w:color w:val="000000" w:themeColor="text1"/>
          </w:rPr>
          <w:t>LISTE DES TABLEAUX</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_Toc162090493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495" w:history="1">
        <w:r w:rsidR="00A834E3" w:rsidRPr="00614359">
          <w:rPr>
            <w:rStyle w:val="Lienhypertexte"/>
            <w:rFonts w:cstheme="minorHAnsi"/>
            <w:noProof/>
            <w:color w:val="000000" w:themeColor="text1"/>
          </w:rPr>
          <w:t>SIGLES ET ABREVIATIONS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_Toc162090495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496" w:history="1">
        <w:r w:rsidR="00A834E3" w:rsidRPr="00614359">
          <w:rPr>
            <w:rStyle w:val="Lienhypertexte"/>
            <w:rFonts w:cstheme="minorHAnsi"/>
            <w:noProof/>
            <w:color w:val="000000" w:themeColor="text1"/>
          </w:rPr>
          <w:t>RESUME EXECUTIF</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_Toc162090496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10</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497" w:history="1">
        <w:r w:rsidR="00A834E3" w:rsidRPr="00614359">
          <w:rPr>
            <w:rStyle w:val="Lienhypertexte"/>
            <w:rFonts w:cstheme="minorHAnsi"/>
            <w:noProof/>
            <w:color w:val="000000" w:themeColor="text1"/>
          </w:rPr>
          <w:t>INTRODUCTION</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_Toc162090497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13</w:t>
        </w:r>
        <w:r w:rsidR="00A834E3" w:rsidRPr="00614359">
          <w:rPr>
            <w:noProof/>
            <w:webHidden/>
            <w:color w:val="000000" w:themeColor="text1"/>
          </w:rPr>
          <w:fldChar w:fldCharType="end"/>
        </w:r>
      </w:hyperlink>
    </w:p>
    <w:p w:rsidR="00A834E3" w:rsidRPr="00614359" w:rsidRDefault="00A834E3" w:rsidP="00A834E3">
      <w:pPr>
        <w:pStyle w:val="TM1"/>
        <w:tabs>
          <w:tab w:val="left" w:pos="400"/>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498" w:history="1">
        <w:r w:rsidR="00A834E3" w:rsidRPr="00614359">
          <w:rPr>
            <w:rStyle w:val="Lienhypertexte"/>
            <w:rFonts w:cstheme="minorHAnsi"/>
            <w:noProof/>
            <w:color w:val="000000" w:themeColor="text1"/>
          </w:rPr>
          <w:t>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ROLE ET IMPORTANCE DU BIODIGESTEUR DANS LE DEVELOPPEMENT SOCIO-ECONOMIQUE DES PAYS DU SAHEL</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_Toc162090498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14</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ind w:left="0"/>
        <w:jc w:val="both"/>
        <w:rPr>
          <w:rStyle w:val="Lienhypertexte"/>
          <w:noProof/>
          <w:color w:val="000000" w:themeColor="text1"/>
        </w:rPr>
      </w:pPr>
      <w:r w:rsidRPr="00614359">
        <w:rPr>
          <w:rStyle w:val="Lienhypertexte"/>
          <w:noProof/>
          <w:color w:val="000000" w:themeColor="text1"/>
        </w:rPr>
        <w:t xml:space="preserve"> </w:t>
      </w: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499" w:history="1">
        <w:r w:rsidR="00A834E3" w:rsidRPr="00614359">
          <w:rPr>
            <w:rStyle w:val="Lienhypertexte"/>
            <w:rFonts w:cstheme="minorHAnsi"/>
            <w:noProof/>
            <w:color w:val="000000" w:themeColor="text1"/>
          </w:rPr>
          <w:t>1.1.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Les bienfaits du biodigesteur pour les ménages ruraux et péri-urbains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_Toc162090499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14</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47" w:history="1">
        <w:r w:rsidR="00A834E3" w:rsidRPr="00614359">
          <w:rPr>
            <w:rStyle w:val="Lienhypertexte"/>
            <w:rFonts w:cstheme="minorHAnsi"/>
            <w:noProof/>
            <w:color w:val="000000" w:themeColor="text1"/>
          </w:rPr>
          <w:t>1.2.</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Les avantages du biodigesteur pour les pays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_Toc162090547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15</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48" w:history="1">
        <w:r w:rsidR="00A834E3" w:rsidRPr="00614359">
          <w:rPr>
            <w:rStyle w:val="Lienhypertexte"/>
            <w:rFonts w:cstheme="minorHAnsi"/>
            <w:noProof/>
            <w:color w:val="000000" w:themeColor="text1"/>
          </w:rPr>
          <w:t>1.3. La contribution du biodigesteur à l’atteinte des Objectifs du développement durable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_Toc162090548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16</w:t>
        </w:r>
        <w:r w:rsidR="00A834E3" w:rsidRPr="00614359">
          <w:rPr>
            <w:noProof/>
            <w:webHidden/>
            <w:color w:val="000000" w:themeColor="text1"/>
          </w:rPr>
          <w:fldChar w:fldCharType="end"/>
        </w:r>
      </w:hyperlink>
    </w:p>
    <w:p w:rsidR="00A834E3" w:rsidRPr="00614359" w:rsidRDefault="00A834E3" w:rsidP="00A834E3">
      <w:pPr>
        <w:pStyle w:val="TM1"/>
        <w:tabs>
          <w:tab w:val="left" w:pos="400"/>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552" w:history="1">
        <w:r w:rsidR="00A834E3" w:rsidRPr="00614359">
          <w:rPr>
            <w:rStyle w:val="Lienhypertexte"/>
            <w:rFonts w:cstheme="minorHAnsi"/>
            <w:noProof/>
            <w:color w:val="000000" w:themeColor="text1"/>
          </w:rPr>
          <w:t>2.</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BREF APERCU DU MARCHE DU BIODIGESTEUR AU BURKINA FASO, AU MALI ET AU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_Toc162090552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17</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53" w:history="1">
        <w:r w:rsidR="00A834E3" w:rsidRPr="00614359">
          <w:rPr>
            <w:rStyle w:val="Lienhypertexte"/>
            <w:rFonts w:cstheme="minorHAnsi"/>
            <w:noProof/>
            <w:color w:val="000000" w:themeColor="text1"/>
          </w:rPr>
          <w:t>2.1.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Situation actuelle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_Toc162090553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17</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54" w:history="1">
        <w:r w:rsidR="00A834E3" w:rsidRPr="00614359">
          <w:rPr>
            <w:rStyle w:val="Lienhypertexte"/>
            <w:rFonts w:cstheme="minorHAnsi"/>
            <w:noProof/>
            <w:color w:val="000000" w:themeColor="text1"/>
          </w:rPr>
          <w:t>2.1.1.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Au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_Toc162090554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17</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57" w:history="1">
        <w:r w:rsidR="00A834E3" w:rsidRPr="00614359">
          <w:rPr>
            <w:rStyle w:val="Lienhypertexte"/>
            <w:rFonts w:cstheme="minorHAnsi"/>
            <w:noProof/>
            <w:color w:val="000000" w:themeColor="text1"/>
          </w:rPr>
          <w:t>2.1.2. Au Mali</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_Toc162090557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19</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59" w:history="1">
        <w:r w:rsidR="00A834E3" w:rsidRPr="00614359">
          <w:rPr>
            <w:rStyle w:val="Lienhypertexte"/>
            <w:rFonts w:cstheme="minorHAnsi"/>
            <w:noProof/>
            <w:color w:val="000000" w:themeColor="text1"/>
          </w:rPr>
          <w:t>2.1.3. Au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_Toc162090559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21</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61" w:history="1">
        <w:r w:rsidR="00A834E3" w:rsidRPr="00614359">
          <w:rPr>
            <w:rStyle w:val="Lienhypertexte"/>
            <w:rFonts w:cstheme="minorHAnsi"/>
            <w:noProof/>
            <w:color w:val="000000" w:themeColor="text1"/>
          </w:rPr>
          <w:t>2.2.</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Perspectives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23</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62" w:history="1">
        <w:r w:rsidR="00A834E3" w:rsidRPr="00614359">
          <w:rPr>
            <w:rStyle w:val="Lienhypertexte"/>
            <w:rFonts w:cstheme="minorHAnsi"/>
            <w:noProof/>
            <w:color w:val="000000" w:themeColor="text1"/>
          </w:rPr>
          <w:t>2.2.1.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Tendances évolutives au plan institutionnel</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23</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63" w:history="1">
        <w:r w:rsidR="00A834E3" w:rsidRPr="00614359">
          <w:rPr>
            <w:rStyle w:val="Lienhypertexte"/>
            <w:rFonts w:cstheme="minorHAnsi"/>
            <w:noProof/>
            <w:color w:val="000000" w:themeColor="text1"/>
          </w:rPr>
          <w:t>2.2.2. L’avènement de la Composante Biodigesteur Africain (ABC)</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24</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64" w:history="1">
        <w:r w:rsidR="00A834E3" w:rsidRPr="00614359">
          <w:rPr>
            <w:rStyle w:val="Lienhypertexte"/>
            <w:rFonts w:cstheme="minorHAnsi"/>
            <w:noProof/>
            <w:color w:val="000000" w:themeColor="text1"/>
          </w:rPr>
          <w:t>2.2.3. Les contributions attendues de l’étude sur les politiques, réglementations et régimes fiscaux en lien avec le biodigesteur au Burkina Faso, au Mali et au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25</w:t>
        </w:r>
        <w:r w:rsidR="00A834E3" w:rsidRPr="00614359">
          <w:rPr>
            <w:noProof/>
            <w:webHidden/>
            <w:color w:val="000000" w:themeColor="text1"/>
          </w:rPr>
          <w:fldChar w:fldCharType="end"/>
        </w:r>
      </w:hyperlink>
    </w:p>
    <w:p w:rsidR="00A834E3" w:rsidRPr="00614359" w:rsidRDefault="00A834E3" w:rsidP="00A834E3">
      <w:pPr>
        <w:pStyle w:val="TM1"/>
        <w:tabs>
          <w:tab w:val="left" w:pos="400"/>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565" w:history="1">
        <w:r w:rsidR="00A834E3" w:rsidRPr="00614359">
          <w:rPr>
            <w:rStyle w:val="Lienhypertexte"/>
            <w:rFonts w:cstheme="minorHAnsi"/>
            <w:noProof/>
            <w:color w:val="000000" w:themeColor="text1"/>
          </w:rPr>
          <w:t>3.</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JUSTIFICATION, OBJECTIFS ET RESULTATS ATTENDUS DE L’ETUDE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26</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66" w:history="1">
        <w:r w:rsidR="00A834E3" w:rsidRPr="00614359">
          <w:rPr>
            <w:rStyle w:val="Lienhypertexte"/>
            <w:rFonts w:cstheme="minorHAnsi"/>
            <w:noProof/>
            <w:color w:val="000000" w:themeColor="text1"/>
          </w:rPr>
          <w:t>3.1.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Justification</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26</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67" w:history="1">
        <w:r w:rsidR="00A834E3" w:rsidRPr="00614359">
          <w:rPr>
            <w:rStyle w:val="Lienhypertexte"/>
            <w:rFonts w:cstheme="minorHAnsi"/>
            <w:noProof/>
            <w:color w:val="000000" w:themeColor="text1"/>
          </w:rPr>
          <w:t>3.2. Objectifs de l’étude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27</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68" w:history="1">
        <w:r w:rsidR="00A834E3" w:rsidRPr="00614359">
          <w:rPr>
            <w:rStyle w:val="Lienhypertexte"/>
            <w:rFonts w:cstheme="minorHAnsi"/>
            <w:noProof/>
            <w:color w:val="000000" w:themeColor="text1"/>
          </w:rPr>
          <w:t>3.2.1.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Objectif général</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27</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69" w:history="1">
        <w:r w:rsidR="00A834E3" w:rsidRPr="00614359">
          <w:rPr>
            <w:rStyle w:val="Lienhypertexte"/>
            <w:rFonts w:cstheme="minorHAnsi"/>
            <w:noProof/>
            <w:color w:val="000000" w:themeColor="text1"/>
          </w:rPr>
          <w:t>3.2.2. Objectifs spécifiques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_Toc162090569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27</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70" w:history="1">
        <w:r w:rsidR="00A834E3" w:rsidRPr="00614359">
          <w:rPr>
            <w:rStyle w:val="Lienhypertexte"/>
            <w:rFonts w:cstheme="minorHAnsi"/>
            <w:noProof/>
            <w:color w:val="000000" w:themeColor="text1"/>
          </w:rPr>
          <w:t>3.3.</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Résultats attendus de l’étude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28</w:t>
        </w:r>
        <w:r w:rsidR="00A834E3" w:rsidRPr="00614359">
          <w:rPr>
            <w:noProof/>
            <w:webHidden/>
            <w:color w:val="000000" w:themeColor="text1"/>
          </w:rPr>
          <w:fldChar w:fldCharType="end"/>
        </w:r>
      </w:hyperlink>
    </w:p>
    <w:p w:rsidR="00A834E3" w:rsidRPr="00614359" w:rsidRDefault="00A834E3" w:rsidP="00A834E3">
      <w:pPr>
        <w:pStyle w:val="TM1"/>
        <w:tabs>
          <w:tab w:val="left" w:pos="400"/>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571" w:history="1">
        <w:r w:rsidR="00A834E3" w:rsidRPr="00614359">
          <w:rPr>
            <w:rStyle w:val="Lienhypertexte"/>
            <w:rFonts w:cstheme="minorHAnsi"/>
            <w:noProof/>
            <w:color w:val="000000" w:themeColor="text1"/>
          </w:rPr>
          <w:t>4.</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DEMARCHE METHODOLOGIQUE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29</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72" w:history="1">
        <w:r w:rsidR="00A834E3" w:rsidRPr="00614359">
          <w:rPr>
            <w:rStyle w:val="Lienhypertexte"/>
            <w:rFonts w:cstheme="minorHAnsi"/>
            <w:noProof/>
            <w:color w:val="000000" w:themeColor="text1"/>
          </w:rPr>
          <w:t>4.1.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Grandes lignes de l’approche méthodologique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29</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73" w:history="1">
        <w:r w:rsidR="00A834E3" w:rsidRPr="00614359">
          <w:rPr>
            <w:rStyle w:val="Lienhypertexte"/>
            <w:rFonts w:cstheme="minorHAnsi"/>
            <w:noProof/>
            <w:color w:val="000000" w:themeColor="text1"/>
          </w:rPr>
          <w:t>4.2. Expertise mise à contribution</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30</w:t>
        </w:r>
        <w:r w:rsidR="00A834E3" w:rsidRPr="00614359">
          <w:rPr>
            <w:noProof/>
            <w:webHidden/>
            <w:color w:val="000000" w:themeColor="text1"/>
          </w:rPr>
          <w:fldChar w:fldCharType="end"/>
        </w:r>
      </w:hyperlink>
    </w:p>
    <w:p w:rsidR="00A834E3" w:rsidRPr="00614359" w:rsidRDefault="00A834E3" w:rsidP="00A834E3">
      <w:pPr>
        <w:pStyle w:val="TM1"/>
        <w:tabs>
          <w:tab w:val="left" w:pos="400"/>
          <w:tab w:val="right" w:leader="dot" w:pos="9062"/>
        </w:tabs>
        <w:spacing w:after="0" w:line="240" w:lineRule="auto"/>
        <w:jc w:val="both"/>
        <w:rPr>
          <w:rStyle w:val="Lienhypertexte"/>
          <w:noProof/>
          <w:color w:val="000000" w:themeColor="text1"/>
        </w:rPr>
      </w:pPr>
    </w:p>
    <w:p w:rsidR="00A834E3" w:rsidRPr="00614359" w:rsidRDefault="00A834E3">
      <w:pPr>
        <w:spacing w:after="160" w:line="259" w:lineRule="auto"/>
        <w:rPr>
          <w:rStyle w:val="Lienhypertexte"/>
          <w:noProof/>
          <w:color w:val="000000" w:themeColor="text1"/>
        </w:rPr>
      </w:pPr>
      <w:r w:rsidRPr="00614359">
        <w:rPr>
          <w:rStyle w:val="Lienhypertexte"/>
          <w:noProof/>
          <w:color w:val="000000" w:themeColor="text1"/>
        </w:rPr>
        <w:br w:type="page"/>
      </w: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575" w:history="1">
        <w:r w:rsidR="00A834E3" w:rsidRPr="00614359">
          <w:rPr>
            <w:rStyle w:val="Lienhypertexte"/>
            <w:rFonts w:cstheme="minorHAnsi"/>
            <w:noProof/>
            <w:color w:val="000000" w:themeColor="text1"/>
          </w:rPr>
          <w:t>5.</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ETUDE DU CAS DU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34</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76" w:history="1">
        <w:r w:rsidR="00A834E3" w:rsidRPr="00614359">
          <w:rPr>
            <w:rStyle w:val="Lienhypertexte"/>
            <w:rFonts w:cstheme="minorHAnsi"/>
            <w:noProof/>
            <w:color w:val="000000" w:themeColor="text1"/>
          </w:rPr>
          <w:t>5.1.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Analyse du contexte politique et socio-économique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34</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77" w:history="1">
        <w:r w:rsidR="00A834E3" w:rsidRPr="00614359">
          <w:rPr>
            <w:rStyle w:val="Lienhypertexte"/>
            <w:rFonts w:cstheme="minorHAnsi"/>
            <w:noProof/>
            <w:color w:val="000000" w:themeColor="text1"/>
          </w:rPr>
          <w:t>5.1.1.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Contexte politique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34</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78" w:history="1">
        <w:r w:rsidR="00A834E3" w:rsidRPr="00614359">
          <w:rPr>
            <w:rStyle w:val="Lienhypertexte"/>
            <w:rFonts w:cstheme="minorHAnsi"/>
            <w:noProof/>
            <w:color w:val="000000" w:themeColor="text1"/>
          </w:rPr>
          <w:t>5.1.2. Contexte économique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34</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79" w:history="1">
        <w:r w:rsidR="00A834E3" w:rsidRPr="00614359">
          <w:rPr>
            <w:rStyle w:val="Lienhypertexte"/>
            <w:rFonts w:cstheme="minorHAnsi"/>
            <w:noProof/>
            <w:color w:val="000000" w:themeColor="text1"/>
          </w:rPr>
          <w:t>5.1.3. Contexte démographique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_Toc162090579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35</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80" w:history="1">
        <w:r w:rsidR="00A834E3" w:rsidRPr="00614359">
          <w:rPr>
            <w:rStyle w:val="Lienhypertexte"/>
            <w:rFonts w:cstheme="minorHAnsi"/>
            <w:noProof/>
            <w:color w:val="000000" w:themeColor="text1"/>
          </w:rPr>
          <w:t>5.1.4.</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Contexte social et sécuritaire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_Toc162090580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35</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81" w:history="1">
        <w:r w:rsidR="00A834E3" w:rsidRPr="00614359">
          <w:rPr>
            <w:rStyle w:val="Lienhypertexte"/>
            <w:rFonts w:cstheme="minorHAnsi"/>
            <w:noProof/>
            <w:color w:val="000000" w:themeColor="text1"/>
          </w:rPr>
          <w:t>5.1.5. Contexte environnemental</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_Toc162090581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36</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82" w:history="1">
        <w:r w:rsidR="00A834E3" w:rsidRPr="00614359">
          <w:rPr>
            <w:rStyle w:val="Lienhypertexte"/>
            <w:rFonts w:cstheme="minorHAnsi"/>
            <w:noProof/>
            <w:color w:val="000000" w:themeColor="text1"/>
          </w:rPr>
          <w:t>5.2.</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Statut général du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_Toc162090582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36</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83" w:history="1">
        <w:r w:rsidR="00A834E3" w:rsidRPr="00614359">
          <w:rPr>
            <w:rStyle w:val="Lienhypertexte"/>
            <w:rFonts w:cstheme="minorHAnsi"/>
            <w:noProof/>
            <w:color w:val="000000" w:themeColor="text1"/>
          </w:rPr>
          <w:t>5.3. Analyse des politiques sectorielles en lien avec le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_Toc162090583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37</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85" w:history="1">
        <w:r w:rsidR="00A834E3" w:rsidRPr="00614359">
          <w:rPr>
            <w:rStyle w:val="Lienhypertexte"/>
            <w:rFonts w:cstheme="minorHAnsi"/>
            <w:noProof/>
            <w:color w:val="000000" w:themeColor="text1"/>
          </w:rPr>
          <w:t>5.4. Analyse du cadre législatif et réglementaire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_Toc162090585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40</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87" w:history="1">
        <w:r w:rsidR="00A834E3" w:rsidRPr="00614359">
          <w:rPr>
            <w:rStyle w:val="Lienhypertexte"/>
            <w:rFonts w:cstheme="minorHAnsi"/>
            <w:noProof/>
            <w:color w:val="000000" w:themeColor="text1"/>
          </w:rPr>
          <w:t>5.5. Analyse du régime fiscal</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_Toc162090587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43</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88" w:history="1">
        <w:r w:rsidR="00A834E3" w:rsidRPr="00614359">
          <w:rPr>
            <w:rStyle w:val="Lienhypertexte"/>
            <w:rFonts w:cstheme="minorHAnsi"/>
            <w:noProof/>
            <w:color w:val="000000" w:themeColor="text1"/>
          </w:rPr>
          <w:t>5.5.1.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Loi N° 038-2018/AN portant Code des investissements au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_Toc162090588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43</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89" w:history="1">
        <w:r w:rsidR="00A834E3" w:rsidRPr="00614359">
          <w:rPr>
            <w:rStyle w:val="Lienhypertexte"/>
            <w:rFonts w:cstheme="minorHAnsi"/>
            <w:noProof/>
            <w:color w:val="000000" w:themeColor="text1"/>
          </w:rPr>
          <w:t>5.5.2. Loi N° 017-2018/AN portant Code des investissements agro-sylvo-pastoral, halieutique et faunique au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_Toc162090589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44</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90" w:history="1">
        <w:r w:rsidR="00A834E3" w:rsidRPr="00614359">
          <w:rPr>
            <w:rStyle w:val="Lienhypertexte"/>
            <w:rFonts w:cstheme="minorHAnsi"/>
            <w:noProof/>
            <w:color w:val="000000" w:themeColor="text1"/>
          </w:rPr>
          <w:t>5.5.3. Loi N°015-2017/an portant loi d'orientation de promotion des petites et moyennes entreprises au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_Toc162090590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46</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591" w:history="1">
        <w:r w:rsidR="00A834E3" w:rsidRPr="00614359">
          <w:rPr>
            <w:rStyle w:val="Lienhypertexte"/>
            <w:rFonts w:cstheme="minorHAnsi"/>
            <w:noProof/>
            <w:color w:val="000000" w:themeColor="text1"/>
          </w:rPr>
          <w:t>5.5.4. Charte des petites et moyennes entreprises au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_Toc162090591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48</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592" w:history="1">
        <w:r w:rsidR="00A834E3" w:rsidRPr="00614359">
          <w:rPr>
            <w:rStyle w:val="Lienhypertexte"/>
            <w:rFonts w:cstheme="minorHAnsi"/>
            <w:noProof/>
            <w:color w:val="000000" w:themeColor="text1"/>
          </w:rPr>
          <w:t>5.6.</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La place du genre dans les politiques, stratégies, lois et règlements en lien avec le biodigesteur au Burkina Faso</w:t>
        </w:r>
        <w:r w:rsidR="00A834E3" w:rsidRPr="00614359">
          <w:rPr>
            <w:noProof/>
            <w:webHidden/>
            <w:color w:val="000000" w:themeColor="text1"/>
          </w:rPr>
          <w:tab/>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_Toc162090592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50</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02" w:history="1">
        <w:r w:rsidR="00A834E3" w:rsidRPr="00614359">
          <w:rPr>
            <w:rStyle w:val="Lienhypertexte"/>
            <w:rFonts w:cstheme="minorHAnsi"/>
            <w:noProof/>
            <w:color w:val="000000" w:themeColor="text1"/>
          </w:rPr>
          <w:t>5.7.</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Conventions et protocoles signés en lien avec le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_Toc162090602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51</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05" w:history="1">
        <w:r w:rsidR="00A834E3" w:rsidRPr="00614359">
          <w:rPr>
            <w:rStyle w:val="Lienhypertexte"/>
            <w:rFonts w:cstheme="minorHAnsi"/>
            <w:noProof/>
            <w:color w:val="000000" w:themeColor="text1"/>
          </w:rPr>
          <w:t>5.8.</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Bilan succinct du Programme national de biodigesteurs du Burkina Faso (PNB-BF)  de 2010 à 2023</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_Toc162090605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53</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07" w:history="1">
        <w:r w:rsidR="00A834E3" w:rsidRPr="00614359">
          <w:rPr>
            <w:rStyle w:val="Lienhypertexte"/>
            <w:rFonts w:cstheme="minorHAnsi"/>
            <w:noProof/>
            <w:color w:val="000000" w:themeColor="text1"/>
          </w:rPr>
          <w:t>5.9.</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Conclusion partielle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_Toc162090607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54</w:t>
        </w:r>
        <w:r w:rsidR="00A834E3" w:rsidRPr="00614359">
          <w:rPr>
            <w:noProof/>
            <w:webHidden/>
            <w:color w:val="000000" w:themeColor="text1"/>
          </w:rPr>
          <w:fldChar w:fldCharType="end"/>
        </w:r>
      </w:hyperlink>
    </w:p>
    <w:p w:rsidR="00A834E3" w:rsidRPr="00614359" w:rsidRDefault="00A834E3" w:rsidP="00A834E3">
      <w:pPr>
        <w:pStyle w:val="TM1"/>
        <w:tabs>
          <w:tab w:val="left" w:pos="400"/>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608" w:history="1">
        <w:r w:rsidR="00A834E3" w:rsidRPr="00614359">
          <w:rPr>
            <w:rStyle w:val="Lienhypertexte"/>
            <w:rFonts w:cstheme="minorHAnsi"/>
            <w:noProof/>
            <w:color w:val="000000" w:themeColor="text1"/>
          </w:rPr>
          <w:t>6.</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ETUDE DU CAS DU MALI</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_Toc162090608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55</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09" w:history="1">
        <w:r w:rsidR="00A834E3" w:rsidRPr="00614359">
          <w:rPr>
            <w:rStyle w:val="Lienhypertexte"/>
            <w:rFonts w:cstheme="minorHAnsi"/>
            <w:noProof/>
            <w:color w:val="000000" w:themeColor="text1"/>
          </w:rPr>
          <w:t>6.1.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Analyse du contexte politique et socio-économique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_Toc162090609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55</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10" w:history="1">
        <w:r w:rsidR="00A834E3" w:rsidRPr="00614359">
          <w:rPr>
            <w:rStyle w:val="Lienhypertexte"/>
            <w:rFonts w:cstheme="minorHAnsi"/>
            <w:noProof/>
            <w:color w:val="000000" w:themeColor="text1"/>
          </w:rPr>
          <w:t>6.2. Statut général du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_Toc162090610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56</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11" w:history="1">
        <w:r w:rsidR="00A834E3" w:rsidRPr="00614359">
          <w:rPr>
            <w:rStyle w:val="Lienhypertexte"/>
            <w:rFonts w:cstheme="minorHAnsi"/>
            <w:noProof/>
            <w:color w:val="000000" w:themeColor="text1"/>
          </w:rPr>
          <w:t>6.3. Analyse des politiques sectorielles en lien avec le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_Toc162090611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58</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12" w:history="1">
        <w:r w:rsidR="00A834E3" w:rsidRPr="00614359">
          <w:rPr>
            <w:rStyle w:val="Lienhypertexte"/>
            <w:rFonts w:cstheme="minorHAnsi"/>
            <w:noProof/>
            <w:color w:val="000000" w:themeColor="text1"/>
          </w:rPr>
          <w:t>6.4. Analyse du cadre législatif et réglementaire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_Toc162090612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61</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13" w:history="1">
        <w:r w:rsidR="00A834E3" w:rsidRPr="00614359">
          <w:rPr>
            <w:rStyle w:val="Lienhypertexte"/>
            <w:rFonts w:cstheme="minorHAnsi"/>
            <w:noProof/>
            <w:color w:val="000000" w:themeColor="text1"/>
          </w:rPr>
          <w:t>6.5. Analyse du régime fiscal</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_Toc162090613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63</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15" w:history="1">
        <w:r w:rsidR="00A834E3" w:rsidRPr="00614359">
          <w:rPr>
            <w:rStyle w:val="Lienhypertexte"/>
            <w:rFonts w:cstheme="minorHAnsi"/>
            <w:noProof/>
            <w:color w:val="000000" w:themeColor="text1"/>
          </w:rPr>
          <w:t>6.6. La place du genre dans les politiques, stratégies, lois et règlements en lien avec le biodigesteur au Mali</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_Toc162090615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65</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17" w:history="1">
        <w:r w:rsidR="00A834E3" w:rsidRPr="00614359">
          <w:rPr>
            <w:rStyle w:val="Lienhypertexte"/>
            <w:rFonts w:cstheme="minorHAnsi"/>
            <w:noProof/>
            <w:color w:val="000000" w:themeColor="text1"/>
          </w:rPr>
          <w:t>6.7. Conventions et protocoles signés en lien avec le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_Toc162090617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65</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18" w:history="1">
        <w:r w:rsidR="00A834E3" w:rsidRPr="00614359">
          <w:rPr>
            <w:rStyle w:val="Lienhypertexte"/>
            <w:rFonts w:cstheme="minorHAnsi"/>
            <w:noProof/>
            <w:color w:val="000000" w:themeColor="text1"/>
          </w:rPr>
          <w:t>6.8. Conclusion partielle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_Toc162090618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66</w:t>
        </w:r>
        <w:r w:rsidR="00A834E3" w:rsidRPr="00614359">
          <w:rPr>
            <w:noProof/>
            <w:webHidden/>
            <w:color w:val="000000" w:themeColor="text1"/>
          </w:rPr>
          <w:fldChar w:fldCharType="end"/>
        </w:r>
      </w:hyperlink>
    </w:p>
    <w:p w:rsidR="00A834E3" w:rsidRPr="00614359" w:rsidRDefault="00A834E3" w:rsidP="00A834E3">
      <w:pPr>
        <w:pStyle w:val="TM1"/>
        <w:tabs>
          <w:tab w:val="left" w:pos="400"/>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619" w:history="1">
        <w:r w:rsidR="00A834E3" w:rsidRPr="00614359">
          <w:rPr>
            <w:rStyle w:val="Lienhypertexte"/>
            <w:rFonts w:cstheme="minorHAnsi"/>
            <w:noProof/>
            <w:color w:val="000000" w:themeColor="text1"/>
          </w:rPr>
          <w:t>7.</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ETUDE DU CAS DU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_Toc162090619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68</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20" w:history="1">
        <w:r w:rsidR="00A834E3" w:rsidRPr="00614359">
          <w:rPr>
            <w:rStyle w:val="Lienhypertexte"/>
            <w:rFonts w:cstheme="minorHAnsi"/>
            <w:noProof/>
            <w:color w:val="000000" w:themeColor="text1"/>
          </w:rPr>
          <w:t>7.1.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Analyse du contexte politique et socio-économique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68</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21" w:history="1">
        <w:r w:rsidR="00A834E3" w:rsidRPr="00614359">
          <w:rPr>
            <w:rStyle w:val="Lienhypertexte"/>
            <w:rFonts w:cstheme="minorHAnsi"/>
            <w:noProof/>
            <w:color w:val="000000" w:themeColor="text1"/>
          </w:rPr>
          <w:t>7.2. Statut général du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69</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22" w:history="1">
        <w:r w:rsidR="00A834E3" w:rsidRPr="00614359">
          <w:rPr>
            <w:rStyle w:val="Lienhypertexte"/>
            <w:rFonts w:cstheme="minorHAnsi"/>
            <w:noProof/>
            <w:color w:val="000000" w:themeColor="text1"/>
          </w:rPr>
          <w:t>7.3. Analyse des politiques sectorielles en lien avec le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70</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23" w:history="1">
        <w:r w:rsidR="00A834E3" w:rsidRPr="00614359">
          <w:rPr>
            <w:rStyle w:val="Lienhypertexte"/>
            <w:rFonts w:cstheme="minorHAnsi"/>
            <w:noProof/>
            <w:color w:val="000000" w:themeColor="text1"/>
          </w:rPr>
          <w:t>7.4. Analyse du cadre législatif et réglementaire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71</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24" w:history="1">
        <w:r w:rsidR="00A834E3" w:rsidRPr="00614359">
          <w:rPr>
            <w:rStyle w:val="Lienhypertexte"/>
            <w:rFonts w:cstheme="minorHAnsi"/>
            <w:noProof/>
            <w:color w:val="000000" w:themeColor="text1"/>
          </w:rPr>
          <w:t>7.5. Analyse du régime fiscal</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71</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26" w:history="1">
        <w:r w:rsidR="00A834E3" w:rsidRPr="00614359">
          <w:rPr>
            <w:rStyle w:val="Lienhypertexte"/>
            <w:rFonts w:cstheme="minorHAnsi"/>
            <w:noProof/>
            <w:color w:val="000000" w:themeColor="text1"/>
          </w:rPr>
          <w:t>7.6. La place du genre dans les politiques, stratégies, lois et règlements en lien avec le biodigesteur au Niger</w:t>
        </w:r>
        <w:r w:rsidR="00A834E3" w:rsidRPr="00614359">
          <w:rPr>
            <w:noProof/>
            <w:webHidden/>
            <w:color w:val="000000" w:themeColor="text1"/>
          </w:rPr>
          <w:tab/>
        </w:r>
        <w:r w:rsidR="00A834E3" w:rsidRPr="00614359">
          <w:rPr>
            <w:noProof/>
            <w:webHidden/>
            <w:color w:val="000000" w:themeColor="text1"/>
          </w:rPr>
          <w:tab/>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75</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27" w:history="1">
        <w:r w:rsidR="00A834E3" w:rsidRPr="00614359">
          <w:rPr>
            <w:rStyle w:val="Lienhypertexte"/>
            <w:rFonts w:cstheme="minorHAnsi"/>
            <w:noProof/>
            <w:color w:val="000000" w:themeColor="text1"/>
          </w:rPr>
          <w:t>7.7.</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Conventions et protocoles signés en lien avec le biodigesteur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75</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28" w:history="1">
        <w:r w:rsidR="00A834E3" w:rsidRPr="00614359">
          <w:rPr>
            <w:rStyle w:val="Lienhypertexte"/>
            <w:rFonts w:cstheme="minorHAnsi"/>
            <w:noProof/>
            <w:color w:val="000000" w:themeColor="text1"/>
          </w:rPr>
          <w:t>7.8. Conclusion partielle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76</w:t>
        </w:r>
        <w:r w:rsidR="00A834E3" w:rsidRPr="00614359">
          <w:rPr>
            <w:noProof/>
            <w:webHidden/>
            <w:color w:val="000000" w:themeColor="text1"/>
          </w:rPr>
          <w:fldChar w:fldCharType="end"/>
        </w:r>
      </w:hyperlink>
    </w:p>
    <w:p w:rsidR="00A834E3" w:rsidRPr="00614359" w:rsidRDefault="00A834E3">
      <w:pPr>
        <w:spacing w:after="160" w:line="259" w:lineRule="auto"/>
        <w:rPr>
          <w:rStyle w:val="Lienhypertexte"/>
          <w:noProof/>
          <w:color w:val="000000" w:themeColor="text1"/>
        </w:rPr>
      </w:pPr>
      <w:r w:rsidRPr="00614359">
        <w:rPr>
          <w:rStyle w:val="Lienhypertexte"/>
          <w:noProof/>
          <w:color w:val="000000" w:themeColor="text1"/>
        </w:rPr>
        <w:br w:type="page"/>
      </w: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629" w:history="1">
        <w:r w:rsidR="00A834E3" w:rsidRPr="00614359">
          <w:rPr>
            <w:rStyle w:val="Lienhypertexte"/>
            <w:rFonts w:cstheme="minorHAnsi"/>
            <w:noProof/>
            <w:color w:val="000000" w:themeColor="text1"/>
          </w:rPr>
          <w:t>8.</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PROPOSITIONS ET RECOMMANDATIONS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_Toc162090629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77</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30" w:history="1">
        <w:r w:rsidR="00A834E3" w:rsidRPr="00614359">
          <w:rPr>
            <w:rStyle w:val="Lienhypertexte"/>
            <w:rFonts w:cstheme="minorHAnsi"/>
            <w:noProof/>
            <w:color w:val="000000" w:themeColor="text1"/>
          </w:rPr>
          <w:t>8.1. Cas du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77</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31" w:history="1">
        <w:r w:rsidR="00A834E3" w:rsidRPr="00614359">
          <w:rPr>
            <w:rStyle w:val="Lienhypertexte"/>
            <w:rFonts w:cstheme="minorHAnsi"/>
            <w:noProof/>
            <w:color w:val="000000" w:themeColor="text1"/>
          </w:rPr>
          <w:t>8.1.1. Au plan politique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77</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32" w:history="1">
        <w:r w:rsidR="00A834E3" w:rsidRPr="00614359">
          <w:rPr>
            <w:rStyle w:val="Lienhypertexte"/>
            <w:rFonts w:cstheme="minorHAnsi"/>
            <w:noProof/>
            <w:color w:val="000000" w:themeColor="text1"/>
          </w:rPr>
          <w:t>8.1.2. Au plan technique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77</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33" w:history="1">
        <w:r w:rsidR="00A834E3" w:rsidRPr="00614359">
          <w:rPr>
            <w:rStyle w:val="Lienhypertexte"/>
            <w:rFonts w:cstheme="minorHAnsi"/>
            <w:noProof/>
            <w:color w:val="000000" w:themeColor="text1"/>
          </w:rPr>
          <w:t>8.1.3. Au plan économique et financier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78</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34" w:history="1">
        <w:r w:rsidR="00A834E3" w:rsidRPr="00614359">
          <w:rPr>
            <w:rStyle w:val="Lienhypertexte"/>
            <w:rFonts w:cstheme="minorHAnsi"/>
            <w:noProof/>
            <w:color w:val="000000" w:themeColor="text1"/>
          </w:rPr>
          <w:t>8.1.4. Au plan législatif et réglementaire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78</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35" w:history="1">
        <w:r w:rsidR="00A834E3" w:rsidRPr="00614359">
          <w:rPr>
            <w:rStyle w:val="Lienhypertexte"/>
            <w:rFonts w:cstheme="minorHAnsi"/>
            <w:noProof/>
            <w:color w:val="000000" w:themeColor="text1"/>
          </w:rPr>
          <w:t>8.2.</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Cas du Mali</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79</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36" w:history="1">
        <w:r w:rsidR="00A834E3" w:rsidRPr="00614359">
          <w:rPr>
            <w:rStyle w:val="Lienhypertexte"/>
            <w:rFonts w:cstheme="minorHAnsi"/>
            <w:noProof/>
            <w:color w:val="000000" w:themeColor="text1"/>
          </w:rPr>
          <w:t>8.2.1.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Au plan politique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79</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37" w:history="1">
        <w:r w:rsidR="00A834E3" w:rsidRPr="00614359">
          <w:rPr>
            <w:rStyle w:val="Lienhypertexte"/>
            <w:rFonts w:cstheme="minorHAnsi"/>
            <w:noProof/>
            <w:color w:val="000000" w:themeColor="text1"/>
          </w:rPr>
          <w:t>8.2.2. Au plan technique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79</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38" w:history="1">
        <w:r w:rsidR="00A834E3" w:rsidRPr="00614359">
          <w:rPr>
            <w:rStyle w:val="Lienhypertexte"/>
            <w:rFonts w:cstheme="minorHAnsi"/>
            <w:noProof/>
            <w:color w:val="000000" w:themeColor="text1"/>
          </w:rPr>
          <w:t>8.2.3. Au plan économique et financier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80</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39" w:history="1">
        <w:r w:rsidR="00A834E3" w:rsidRPr="00614359">
          <w:rPr>
            <w:rStyle w:val="Lienhypertexte"/>
            <w:rFonts w:cstheme="minorHAnsi"/>
            <w:noProof/>
            <w:color w:val="000000" w:themeColor="text1"/>
          </w:rPr>
          <w:t>8.2.4. Au plan législatif et réglementaire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_Toc162090639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80</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40" w:history="1">
        <w:r w:rsidR="00A834E3" w:rsidRPr="00614359">
          <w:rPr>
            <w:rStyle w:val="Lienhypertexte"/>
            <w:rFonts w:cstheme="minorHAnsi"/>
            <w:noProof/>
            <w:color w:val="000000" w:themeColor="text1"/>
          </w:rPr>
          <w:t>8.3.</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Cas du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_Toc162090640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80</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41" w:history="1">
        <w:r w:rsidR="00A834E3" w:rsidRPr="00614359">
          <w:rPr>
            <w:rStyle w:val="Lienhypertexte"/>
            <w:rFonts w:cstheme="minorHAnsi"/>
            <w:noProof/>
            <w:color w:val="000000" w:themeColor="text1"/>
          </w:rPr>
          <w:t>8.3.1.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Au plan politique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_Toc162090641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80</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42" w:history="1">
        <w:r w:rsidR="00A834E3" w:rsidRPr="00614359">
          <w:rPr>
            <w:rStyle w:val="Lienhypertexte"/>
            <w:rFonts w:cstheme="minorHAnsi"/>
            <w:noProof/>
            <w:color w:val="000000" w:themeColor="text1"/>
          </w:rPr>
          <w:t>8.3.2. Au plan technique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_Toc162090642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81</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43" w:history="1">
        <w:r w:rsidR="00A834E3" w:rsidRPr="00614359">
          <w:rPr>
            <w:rStyle w:val="Lienhypertexte"/>
            <w:rFonts w:cstheme="minorHAnsi"/>
            <w:noProof/>
            <w:color w:val="000000" w:themeColor="text1"/>
          </w:rPr>
          <w:t>8.3.3. Au plan économique et financier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_Toc162090643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81</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44" w:history="1">
        <w:r w:rsidR="00A834E3" w:rsidRPr="00614359">
          <w:rPr>
            <w:rStyle w:val="Lienhypertexte"/>
            <w:rFonts w:cstheme="minorHAnsi"/>
            <w:noProof/>
            <w:color w:val="000000" w:themeColor="text1"/>
          </w:rPr>
          <w:t>8.3.4. Au plan législatif et réglementaire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_Toc162090644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81</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45" w:history="1">
        <w:r w:rsidR="00A834E3" w:rsidRPr="00614359">
          <w:rPr>
            <w:rStyle w:val="Lienhypertexte"/>
            <w:rFonts w:cstheme="minorHAnsi"/>
            <w:noProof/>
            <w:color w:val="000000" w:themeColor="text1"/>
          </w:rPr>
          <w:t>8.4.</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Propositions et recommandations à l’attention du Secrétariat Exécutif de l’AB.AOC</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_Toc162090645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81</w:t>
        </w:r>
        <w:r w:rsidR="00A834E3" w:rsidRPr="00614359">
          <w:rPr>
            <w:noProof/>
            <w:webHidden/>
            <w:color w:val="000000" w:themeColor="text1"/>
          </w:rPr>
          <w:fldChar w:fldCharType="end"/>
        </w:r>
      </w:hyperlink>
    </w:p>
    <w:p w:rsidR="00A834E3" w:rsidRPr="00614359" w:rsidRDefault="00A834E3" w:rsidP="00A834E3">
      <w:pPr>
        <w:pStyle w:val="TM1"/>
        <w:tabs>
          <w:tab w:val="left" w:pos="400"/>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left" w:pos="400"/>
          <w:tab w:val="right" w:leader="dot" w:pos="9062"/>
        </w:tabs>
        <w:spacing w:after="0" w:line="240" w:lineRule="auto"/>
        <w:jc w:val="both"/>
        <w:rPr>
          <w:noProof/>
          <w:color w:val="000000" w:themeColor="text1"/>
          <w:sz w:val="22"/>
          <w:szCs w:val="22"/>
          <w:lang w:eastAsia="fr-FR"/>
        </w:rPr>
      </w:pPr>
      <w:hyperlink w:anchor="_Toc162090646" w:history="1">
        <w:r w:rsidR="00A834E3" w:rsidRPr="00614359">
          <w:rPr>
            <w:rStyle w:val="Lienhypertexte"/>
            <w:rFonts w:cstheme="minorHAnsi"/>
            <w:noProof/>
            <w:color w:val="000000" w:themeColor="text1"/>
          </w:rPr>
          <w:t>9.</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FOCUS SUR LA PROBLEMATIQUE DES ENGRAIS ORGANIQUES ET DU COMPOST</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_Toc162090646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84</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47" w:history="1">
        <w:r w:rsidR="00A834E3" w:rsidRPr="00614359">
          <w:rPr>
            <w:rStyle w:val="Lienhypertexte"/>
            <w:rFonts w:cstheme="minorHAnsi"/>
            <w:noProof/>
            <w:color w:val="000000" w:themeColor="text1"/>
          </w:rPr>
          <w:t>9.1.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Justification</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_Toc162090647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84</w:t>
        </w:r>
        <w:r w:rsidR="00A834E3" w:rsidRPr="00614359">
          <w:rPr>
            <w:noProof/>
            <w:webHidden/>
            <w:color w:val="000000" w:themeColor="text1"/>
          </w:rPr>
          <w:fldChar w:fldCharType="end"/>
        </w:r>
      </w:hyperlink>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51" w:history="1">
        <w:r w:rsidR="00A834E3" w:rsidRPr="00614359">
          <w:rPr>
            <w:rStyle w:val="Lienhypertexte"/>
            <w:rFonts w:cstheme="minorHAnsi"/>
            <w:noProof/>
            <w:color w:val="000000" w:themeColor="text1"/>
          </w:rPr>
          <w:t>9.2.</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Stratégies, législations et réglementation en faveur des engrais organiques et du compost</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_Toc162090651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84</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52" w:history="1">
        <w:r w:rsidR="00A834E3" w:rsidRPr="00614359">
          <w:rPr>
            <w:rStyle w:val="Lienhypertexte"/>
            <w:rFonts w:cstheme="minorHAnsi"/>
            <w:noProof/>
            <w:color w:val="000000" w:themeColor="text1"/>
          </w:rPr>
          <w:t>9.2.1.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Cas du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_Toc162090652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84</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53" w:history="1">
        <w:r w:rsidR="00A834E3" w:rsidRPr="00614359">
          <w:rPr>
            <w:rStyle w:val="Lienhypertexte"/>
            <w:rFonts w:cstheme="minorHAnsi"/>
            <w:noProof/>
            <w:color w:val="000000" w:themeColor="text1"/>
          </w:rPr>
          <w:t>9.2.2. Cas du Mali</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_Toc162090653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86</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54" w:history="1">
        <w:r w:rsidR="00A834E3" w:rsidRPr="00614359">
          <w:rPr>
            <w:rStyle w:val="Lienhypertexte"/>
            <w:rFonts w:cstheme="minorHAnsi"/>
            <w:noProof/>
            <w:color w:val="000000" w:themeColor="text1"/>
          </w:rPr>
          <w:t>9.2.3. Cas du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_Toc162090654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87</w:t>
        </w:r>
        <w:r w:rsidR="00A834E3" w:rsidRPr="00614359">
          <w:rPr>
            <w:noProof/>
            <w:webHidden/>
            <w:color w:val="000000" w:themeColor="text1"/>
          </w:rPr>
          <w:fldChar w:fldCharType="end"/>
        </w:r>
      </w:hyperlink>
    </w:p>
    <w:p w:rsidR="00A834E3" w:rsidRPr="00614359" w:rsidRDefault="00A834E3" w:rsidP="00A834E3">
      <w:pPr>
        <w:pStyle w:val="TM2"/>
        <w:tabs>
          <w:tab w:val="left" w:pos="800"/>
          <w:tab w:val="right" w:leader="dot" w:pos="9062"/>
        </w:tabs>
        <w:spacing w:after="0" w:line="240" w:lineRule="auto"/>
        <w:jc w:val="both"/>
        <w:rPr>
          <w:rStyle w:val="Lienhypertexte"/>
          <w:noProof/>
          <w:color w:val="000000" w:themeColor="text1"/>
        </w:rPr>
      </w:pPr>
    </w:p>
    <w:p w:rsidR="00A834E3" w:rsidRPr="00614359" w:rsidRDefault="00FB6DD4" w:rsidP="00A834E3">
      <w:pPr>
        <w:pStyle w:val="TM2"/>
        <w:tabs>
          <w:tab w:val="left" w:pos="800"/>
          <w:tab w:val="right" w:leader="dot" w:pos="9062"/>
        </w:tabs>
        <w:spacing w:after="0" w:line="240" w:lineRule="auto"/>
        <w:jc w:val="both"/>
        <w:rPr>
          <w:noProof/>
          <w:color w:val="000000" w:themeColor="text1"/>
          <w:sz w:val="22"/>
          <w:szCs w:val="22"/>
          <w:lang w:eastAsia="fr-FR"/>
        </w:rPr>
      </w:pPr>
      <w:hyperlink w:anchor="_Toc162090655" w:history="1">
        <w:r w:rsidR="00A834E3" w:rsidRPr="00614359">
          <w:rPr>
            <w:rStyle w:val="Lienhypertexte"/>
            <w:rFonts w:cstheme="minorHAnsi"/>
            <w:noProof/>
            <w:color w:val="000000" w:themeColor="text1"/>
          </w:rPr>
          <w:t>9.3.</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Valorisation de l’effluent et commercialisation du compost enrichi dans le cadre du programme African Biodigester Component (ABC)</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_Toc162090655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89</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56" w:history="1">
        <w:r w:rsidR="00A834E3" w:rsidRPr="00614359">
          <w:rPr>
            <w:rStyle w:val="Lienhypertexte"/>
            <w:rFonts w:cstheme="minorHAnsi"/>
            <w:noProof/>
            <w:color w:val="000000" w:themeColor="text1"/>
          </w:rPr>
          <w:t>9.3.1.</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Approche méthodologique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_Toc162090656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89</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58" w:history="1">
        <w:r w:rsidR="00A834E3" w:rsidRPr="00614359">
          <w:rPr>
            <w:rStyle w:val="Lienhypertexte"/>
            <w:rFonts w:cstheme="minorHAnsi"/>
            <w:noProof/>
            <w:color w:val="000000" w:themeColor="text1"/>
          </w:rPr>
          <w:t>9.3.2. Résultats obtenus au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_Toc162090658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90</w:t>
        </w:r>
        <w:r w:rsidR="00A834E3" w:rsidRPr="00614359">
          <w:rPr>
            <w:noProof/>
            <w:webHidden/>
            <w:color w:val="000000" w:themeColor="text1"/>
          </w:rPr>
          <w:fldChar w:fldCharType="end"/>
        </w:r>
      </w:hyperlink>
    </w:p>
    <w:p w:rsidR="00A834E3" w:rsidRPr="00614359" w:rsidRDefault="00A834E3" w:rsidP="00A834E3">
      <w:pPr>
        <w:pStyle w:val="TM4"/>
        <w:tabs>
          <w:tab w:val="left" w:pos="1540"/>
          <w:tab w:val="right" w:leader="dot" w:pos="9062"/>
        </w:tabs>
        <w:spacing w:after="0" w:line="240" w:lineRule="auto"/>
        <w:jc w:val="both"/>
        <w:rPr>
          <w:rStyle w:val="Lienhypertexte"/>
          <w:noProof/>
          <w:color w:val="000000" w:themeColor="text1"/>
        </w:rPr>
      </w:pPr>
    </w:p>
    <w:p w:rsidR="00A834E3" w:rsidRPr="00614359" w:rsidRDefault="00FB6DD4" w:rsidP="00A834E3">
      <w:pPr>
        <w:pStyle w:val="TM4"/>
        <w:tabs>
          <w:tab w:val="left" w:pos="1540"/>
          <w:tab w:val="right" w:leader="dot" w:pos="9062"/>
        </w:tabs>
        <w:spacing w:after="0" w:line="240" w:lineRule="auto"/>
        <w:jc w:val="both"/>
        <w:rPr>
          <w:noProof/>
          <w:color w:val="000000" w:themeColor="text1"/>
          <w:sz w:val="22"/>
          <w:szCs w:val="22"/>
          <w:lang w:eastAsia="fr-FR"/>
        </w:rPr>
      </w:pPr>
      <w:hyperlink w:anchor="_Toc162090659" w:history="1">
        <w:r w:rsidR="00A834E3" w:rsidRPr="00614359">
          <w:rPr>
            <w:rStyle w:val="Lienhypertexte"/>
            <w:i/>
            <w:noProof/>
            <w:color w:val="000000" w:themeColor="text1"/>
          </w:rPr>
          <w:t>9.3.2.1. A partir de la revue documentaire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_Toc162090659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90</w:t>
        </w:r>
        <w:r w:rsidR="00A834E3" w:rsidRPr="00614359">
          <w:rPr>
            <w:noProof/>
            <w:webHidden/>
            <w:color w:val="000000" w:themeColor="text1"/>
          </w:rPr>
          <w:fldChar w:fldCharType="end"/>
        </w:r>
      </w:hyperlink>
    </w:p>
    <w:p w:rsidR="00A834E3" w:rsidRPr="00614359" w:rsidRDefault="00A834E3" w:rsidP="00A834E3">
      <w:pPr>
        <w:pStyle w:val="TM5"/>
        <w:tabs>
          <w:tab w:val="left" w:pos="1779"/>
          <w:tab w:val="right" w:leader="dot" w:pos="9062"/>
        </w:tabs>
        <w:spacing w:after="0" w:line="240" w:lineRule="auto"/>
        <w:jc w:val="both"/>
        <w:rPr>
          <w:rStyle w:val="Lienhypertexte"/>
          <w:noProof/>
          <w:color w:val="000000" w:themeColor="text1"/>
        </w:rPr>
      </w:pPr>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0" w:history="1">
        <w:r w:rsidR="00A834E3" w:rsidRPr="00614359">
          <w:rPr>
            <w:rStyle w:val="Lienhypertexte"/>
            <w:noProof/>
            <w:color w:val="000000" w:themeColor="text1"/>
          </w:rPr>
          <w:t>9.3.2.1.1.</w:t>
        </w:r>
        <w:r w:rsidR="00A834E3" w:rsidRPr="00614359">
          <w:rPr>
            <w:noProof/>
            <w:color w:val="000000" w:themeColor="text1"/>
            <w:sz w:val="22"/>
            <w:szCs w:val="22"/>
            <w:lang w:eastAsia="fr-FR"/>
          </w:rPr>
          <w:t xml:space="preserve"> </w:t>
        </w:r>
        <w:r w:rsidR="00A834E3" w:rsidRPr="00614359">
          <w:rPr>
            <w:rStyle w:val="Lienhypertexte"/>
            <w:noProof/>
            <w:color w:val="000000" w:themeColor="text1"/>
          </w:rPr>
          <w:t>Politiques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90</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1" w:history="1">
        <w:r w:rsidR="00A834E3" w:rsidRPr="00614359">
          <w:rPr>
            <w:rStyle w:val="Lienhypertexte"/>
            <w:noProof/>
            <w:color w:val="000000" w:themeColor="text1"/>
          </w:rPr>
          <w:t>9.3.2.1.2. Accès au financement</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90</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2" w:history="1">
        <w:r w:rsidR="00A834E3" w:rsidRPr="00614359">
          <w:rPr>
            <w:rStyle w:val="Lienhypertexte"/>
            <w:noProof/>
            <w:color w:val="000000" w:themeColor="text1"/>
          </w:rPr>
          <w:t>9.3.2.1.3. Régulations, normes et standards de qualité</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91</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3" w:history="1">
        <w:r w:rsidR="00A834E3" w:rsidRPr="00614359">
          <w:rPr>
            <w:rStyle w:val="Lienhypertexte"/>
            <w:noProof/>
            <w:color w:val="000000" w:themeColor="text1"/>
          </w:rPr>
          <w:t>9.3.2.1.4. Information sur le marché</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91</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4" w:history="1">
        <w:r w:rsidR="00A834E3" w:rsidRPr="00614359">
          <w:rPr>
            <w:rStyle w:val="Lienhypertexte"/>
            <w:noProof/>
            <w:color w:val="000000" w:themeColor="text1"/>
          </w:rPr>
          <w:t>9.3.2.1.5. Développement de l’expertise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91</w:t>
        </w:r>
        <w:r w:rsidR="00A834E3" w:rsidRPr="00614359">
          <w:rPr>
            <w:noProof/>
            <w:webHidden/>
            <w:color w:val="000000" w:themeColor="text1"/>
          </w:rPr>
          <w:fldChar w:fldCharType="end"/>
        </w:r>
      </w:hyperlink>
    </w:p>
    <w:p w:rsidR="00A834E3" w:rsidRPr="00614359" w:rsidRDefault="00A834E3" w:rsidP="00A834E3">
      <w:pPr>
        <w:pStyle w:val="TM4"/>
        <w:tabs>
          <w:tab w:val="left" w:pos="1540"/>
          <w:tab w:val="right" w:leader="dot" w:pos="9062"/>
        </w:tabs>
        <w:spacing w:after="0" w:line="240" w:lineRule="auto"/>
        <w:jc w:val="both"/>
        <w:rPr>
          <w:rStyle w:val="Lienhypertexte"/>
          <w:noProof/>
          <w:color w:val="000000" w:themeColor="text1"/>
        </w:rPr>
      </w:pPr>
    </w:p>
    <w:p w:rsidR="00A834E3" w:rsidRPr="00614359" w:rsidRDefault="00FB6DD4" w:rsidP="00A834E3">
      <w:pPr>
        <w:pStyle w:val="TM4"/>
        <w:tabs>
          <w:tab w:val="left" w:pos="1540"/>
          <w:tab w:val="right" w:leader="dot" w:pos="9062"/>
        </w:tabs>
        <w:spacing w:after="0" w:line="240" w:lineRule="auto"/>
        <w:jc w:val="both"/>
        <w:rPr>
          <w:noProof/>
          <w:color w:val="000000" w:themeColor="text1"/>
          <w:sz w:val="22"/>
          <w:szCs w:val="22"/>
          <w:lang w:eastAsia="fr-FR"/>
        </w:rPr>
      </w:pPr>
      <w:hyperlink w:anchor="_Toc162090665" w:history="1">
        <w:r w:rsidR="00A834E3" w:rsidRPr="00614359">
          <w:rPr>
            <w:rStyle w:val="Lienhypertexte"/>
            <w:i/>
            <w:noProof/>
            <w:color w:val="000000" w:themeColor="text1"/>
          </w:rPr>
          <w:t>9.3.2.2.</w:t>
        </w:r>
        <w:r w:rsidR="00A834E3" w:rsidRPr="00614359">
          <w:rPr>
            <w:noProof/>
            <w:color w:val="000000" w:themeColor="text1"/>
            <w:sz w:val="22"/>
            <w:szCs w:val="22"/>
            <w:lang w:eastAsia="fr-FR"/>
          </w:rPr>
          <w:t xml:space="preserve"> </w:t>
        </w:r>
        <w:r w:rsidR="00A834E3" w:rsidRPr="00614359">
          <w:rPr>
            <w:rStyle w:val="Lienhypertexte"/>
            <w:i/>
            <w:noProof/>
            <w:color w:val="000000" w:themeColor="text1"/>
          </w:rPr>
          <w:t>A partir d’enquêtes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91</w:t>
        </w:r>
        <w:r w:rsidR="00A834E3" w:rsidRPr="00614359">
          <w:rPr>
            <w:noProof/>
            <w:webHidden/>
            <w:color w:val="000000" w:themeColor="text1"/>
          </w:rPr>
          <w:fldChar w:fldCharType="end"/>
        </w:r>
      </w:hyperlink>
    </w:p>
    <w:p w:rsidR="00A834E3" w:rsidRPr="00614359" w:rsidRDefault="00A834E3" w:rsidP="00A834E3">
      <w:pPr>
        <w:pStyle w:val="TM5"/>
        <w:tabs>
          <w:tab w:val="left" w:pos="1779"/>
          <w:tab w:val="right" w:leader="dot" w:pos="9062"/>
        </w:tabs>
        <w:spacing w:after="0" w:line="240" w:lineRule="auto"/>
        <w:jc w:val="both"/>
        <w:rPr>
          <w:rStyle w:val="Lienhypertexte"/>
          <w:noProof/>
          <w:color w:val="000000" w:themeColor="text1"/>
        </w:rPr>
      </w:pPr>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6" w:history="1">
        <w:r w:rsidR="00A834E3" w:rsidRPr="00614359">
          <w:rPr>
            <w:rStyle w:val="Lienhypertexte"/>
            <w:noProof/>
            <w:color w:val="000000" w:themeColor="text1"/>
          </w:rPr>
          <w:t>9.3.2.2.1.</w:t>
        </w:r>
        <w:r w:rsidR="00A834E3" w:rsidRPr="00614359">
          <w:rPr>
            <w:noProof/>
            <w:color w:val="000000" w:themeColor="text1"/>
            <w:sz w:val="22"/>
            <w:szCs w:val="22"/>
            <w:lang w:eastAsia="fr-FR"/>
          </w:rPr>
          <w:t xml:space="preserve"> </w:t>
        </w:r>
        <w:r w:rsidR="00A834E3" w:rsidRPr="00614359">
          <w:rPr>
            <w:rStyle w:val="Lienhypertexte"/>
            <w:noProof/>
            <w:color w:val="000000" w:themeColor="text1"/>
          </w:rPr>
          <w:t>Politiques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91</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7" w:history="1">
        <w:r w:rsidR="00A834E3" w:rsidRPr="00614359">
          <w:rPr>
            <w:rStyle w:val="Lienhypertexte"/>
            <w:noProof/>
            <w:color w:val="000000" w:themeColor="text1"/>
          </w:rPr>
          <w:t>9.3.2.2.2. Accès au financement</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91</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8" w:history="1">
        <w:r w:rsidR="00A834E3" w:rsidRPr="00614359">
          <w:rPr>
            <w:rStyle w:val="Lienhypertexte"/>
            <w:noProof/>
            <w:color w:val="000000" w:themeColor="text1"/>
          </w:rPr>
          <w:t>9.3.2.2.3. Régulations, normes et standards de qualité</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_Toc162090668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92</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69" w:history="1">
        <w:r w:rsidR="00A834E3" w:rsidRPr="00614359">
          <w:rPr>
            <w:rStyle w:val="Lienhypertexte"/>
            <w:noProof/>
            <w:color w:val="000000" w:themeColor="text1"/>
          </w:rPr>
          <w:t>9.3.2.2.4. Information sur le marché</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_Toc162090669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92</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70" w:history="1">
        <w:r w:rsidR="00A834E3" w:rsidRPr="00614359">
          <w:rPr>
            <w:rStyle w:val="Lienhypertexte"/>
            <w:noProof/>
            <w:color w:val="000000" w:themeColor="text1"/>
          </w:rPr>
          <w:t>9.3.2.2.5. Développement de l’expertise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92</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71" w:history="1">
        <w:r w:rsidR="00A834E3" w:rsidRPr="00614359">
          <w:rPr>
            <w:rStyle w:val="Lienhypertexte"/>
            <w:rFonts w:cstheme="minorHAnsi"/>
            <w:noProof/>
            <w:color w:val="000000" w:themeColor="text1"/>
          </w:rPr>
          <w:t>9.3.3.</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Résultats obtenus au Mali</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93</w:t>
        </w:r>
        <w:r w:rsidR="00A834E3" w:rsidRPr="00614359">
          <w:rPr>
            <w:noProof/>
            <w:webHidden/>
            <w:color w:val="000000" w:themeColor="text1"/>
          </w:rPr>
          <w:fldChar w:fldCharType="end"/>
        </w:r>
      </w:hyperlink>
    </w:p>
    <w:p w:rsidR="00A834E3" w:rsidRPr="00614359" w:rsidRDefault="00A834E3" w:rsidP="00A834E3">
      <w:pPr>
        <w:pStyle w:val="TM4"/>
        <w:tabs>
          <w:tab w:val="left" w:pos="1540"/>
          <w:tab w:val="right" w:leader="dot" w:pos="9062"/>
        </w:tabs>
        <w:spacing w:after="0" w:line="240" w:lineRule="auto"/>
        <w:jc w:val="both"/>
        <w:rPr>
          <w:rStyle w:val="Lienhypertexte"/>
          <w:noProof/>
          <w:color w:val="000000" w:themeColor="text1"/>
        </w:rPr>
      </w:pPr>
    </w:p>
    <w:p w:rsidR="00A834E3" w:rsidRPr="00614359" w:rsidRDefault="00FB6DD4" w:rsidP="00A834E3">
      <w:pPr>
        <w:pStyle w:val="TM4"/>
        <w:tabs>
          <w:tab w:val="left" w:pos="1540"/>
          <w:tab w:val="right" w:leader="dot" w:pos="9062"/>
        </w:tabs>
        <w:spacing w:after="0" w:line="240" w:lineRule="auto"/>
        <w:jc w:val="both"/>
        <w:rPr>
          <w:noProof/>
          <w:color w:val="000000" w:themeColor="text1"/>
          <w:sz w:val="22"/>
          <w:szCs w:val="22"/>
          <w:lang w:eastAsia="fr-FR"/>
        </w:rPr>
      </w:pPr>
      <w:hyperlink w:anchor="_Toc162090672" w:history="1">
        <w:r w:rsidR="00A834E3" w:rsidRPr="00614359">
          <w:rPr>
            <w:rStyle w:val="Lienhypertexte"/>
            <w:i/>
            <w:noProof/>
            <w:color w:val="000000" w:themeColor="text1"/>
          </w:rPr>
          <w:t>9.3.3.1.</w:t>
        </w:r>
        <w:r w:rsidR="00A834E3" w:rsidRPr="00614359">
          <w:rPr>
            <w:noProof/>
            <w:color w:val="000000" w:themeColor="text1"/>
            <w:sz w:val="22"/>
            <w:szCs w:val="22"/>
            <w:lang w:eastAsia="fr-FR"/>
          </w:rPr>
          <w:t xml:space="preserve"> </w:t>
        </w:r>
        <w:r w:rsidR="00A834E3" w:rsidRPr="00614359">
          <w:rPr>
            <w:rStyle w:val="Lienhypertexte"/>
            <w:i/>
            <w:noProof/>
            <w:color w:val="000000" w:themeColor="text1"/>
          </w:rPr>
          <w:t>A partir de la revue documentaire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93</w:t>
        </w:r>
        <w:r w:rsidR="00A834E3" w:rsidRPr="00614359">
          <w:rPr>
            <w:noProof/>
            <w:webHidden/>
            <w:color w:val="000000" w:themeColor="text1"/>
          </w:rPr>
          <w:fldChar w:fldCharType="end"/>
        </w:r>
      </w:hyperlink>
    </w:p>
    <w:p w:rsidR="00A834E3" w:rsidRPr="00614359" w:rsidRDefault="00A834E3" w:rsidP="00A834E3">
      <w:pPr>
        <w:pStyle w:val="TM5"/>
        <w:tabs>
          <w:tab w:val="left" w:pos="1779"/>
          <w:tab w:val="right" w:leader="dot" w:pos="9062"/>
        </w:tabs>
        <w:spacing w:after="0" w:line="240" w:lineRule="auto"/>
        <w:jc w:val="both"/>
        <w:rPr>
          <w:rStyle w:val="Lienhypertexte"/>
          <w:noProof/>
          <w:color w:val="000000" w:themeColor="text1"/>
        </w:rPr>
      </w:pPr>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73" w:history="1">
        <w:r w:rsidR="00A834E3" w:rsidRPr="00614359">
          <w:rPr>
            <w:rStyle w:val="Lienhypertexte"/>
            <w:noProof/>
            <w:color w:val="000000" w:themeColor="text1"/>
          </w:rPr>
          <w:t>9.3.3.1.1.</w:t>
        </w:r>
        <w:r w:rsidR="00A834E3" w:rsidRPr="00614359">
          <w:rPr>
            <w:noProof/>
            <w:color w:val="000000" w:themeColor="text1"/>
            <w:sz w:val="22"/>
            <w:szCs w:val="22"/>
            <w:lang w:eastAsia="fr-FR"/>
          </w:rPr>
          <w:t xml:space="preserve"> </w:t>
        </w:r>
        <w:r w:rsidR="00A834E3" w:rsidRPr="00614359">
          <w:rPr>
            <w:rStyle w:val="Lienhypertexte"/>
            <w:noProof/>
            <w:color w:val="000000" w:themeColor="text1"/>
          </w:rPr>
          <w:t>Politiques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93</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74" w:history="1">
        <w:r w:rsidR="00A834E3" w:rsidRPr="00614359">
          <w:rPr>
            <w:rStyle w:val="Lienhypertexte"/>
            <w:noProof/>
            <w:color w:val="000000" w:themeColor="text1"/>
          </w:rPr>
          <w:t>9.3.3.1.2. Accès au financement</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93</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75" w:history="1">
        <w:r w:rsidR="00A834E3" w:rsidRPr="00614359">
          <w:rPr>
            <w:rStyle w:val="Lienhypertexte"/>
            <w:noProof/>
            <w:color w:val="000000" w:themeColor="text1"/>
          </w:rPr>
          <w:t>9.3.3.1.3. Régulations, normes et standards de qualité</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93</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76" w:history="1">
        <w:r w:rsidR="00A834E3" w:rsidRPr="00614359">
          <w:rPr>
            <w:rStyle w:val="Lienhypertexte"/>
            <w:noProof/>
            <w:color w:val="000000" w:themeColor="text1"/>
          </w:rPr>
          <w:t>9.3.3.1.4. Information sur le marché</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94</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77" w:history="1">
        <w:r w:rsidR="00A834E3" w:rsidRPr="00614359">
          <w:rPr>
            <w:rStyle w:val="Lienhypertexte"/>
            <w:noProof/>
            <w:color w:val="000000" w:themeColor="text1"/>
          </w:rPr>
          <w:t>9.3.3.1.5. Développement de l’expertise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94</w:t>
        </w:r>
        <w:r w:rsidR="00A834E3" w:rsidRPr="00614359">
          <w:rPr>
            <w:noProof/>
            <w:webHidden/>
            <w:color w:val="000000" w:themeColor="text1"/>
          </w:rPr>
          <w:fldChar w:fldCharType="end"/>
        </w:r>
      </w:hyperlink>
    </w:p>
    <w:p w:rsidR="00A834E3" w:rsidRPr="00614359" w:rsidRDefault="00A834E3" w:rsidP="00A834E3">
      <w:pPr>
        <w:pStyle w:val="TM4"/>
        <w:tabs>
          <w:tab w:val="left" w:pos="1540"/>
          <w:tab w:val="right" w:leader="dot" w:pos="9062"/>
        </w:tabs>
        <w:spacing w:after="0" w:line="240" w:lineRule="auto"/>
        <w:jc w:val="both"/>
        <w:rPr>
          <w:rStyle w:val="Lienhypertexte"/>
          <w:noProof/>
          <w:color w:val="000000" w:themeColor="text1"/>
        </w:rPr>
      </w:pPr>
    </w:p>
    <w:p w:rsidR="00A834E3" w:rsidRPr="00614359" w:rsidRDefault="00FB6DD4" w:rsidP="00A834E3">
      <w:pPr>
        <w:pStyle w:val="TM4"/>
        <w:tabs>
          <w:tab w:val="left" w:pos="1540"/>
          <w:tab w:val="right" w:leader="dot" w:pos="9062"/>
        </w:tabs>
        <w:spacing w:after="0" w:line="240" w:lineRule="auto"/>
        <w:jc w:val="both"/>
        <w:rPr>
          <w:noProof/>
          <w:color w:val="000000" w:themeColor="text1"/>
          <w:sz w:val="22"/>
          <w:szCs w:val="22"/>
          <w:lang w:eastAsia="fr-FR"/>
        </w:rPr>
      </w:pPr>
      <w:hyperlink w:anchor="_Toc162090679" w:history="1">
        <w:r w:rsidR="00A834E3" w:rsidRPr="00614359">
          <w:rPr>
            <w:rStyle w:val="Lienhypertexte"/>
            <w:i/>
            <w:noProof/>
            <w:color w:val="000000" w:themeColor="text1"/>
          </w:rPr>
          <w:t>9.3.3.2.</w:t>
        </w:r>
        <w:r w:rsidR="00A834E3" w:rsidRPr="00614359">
          <w:rPr>
            <w:noProof/>
            <w:color w:val="000000" w:themeColor="text1"/>
            <w:sz w:val="22"/>
            <w:szCs w:val="22"/>
            <w:lang w:eastAsia="fr-FR"/>
          </w:rPr>
          <w:t xml:space="preserve"> </w:t>
        </w:r>
        <w:r w:rsidR="00A834E3" w:rsidRPr="00614359">
          <w:rPr>
            <w:rStyle w:val="Lienhypertexte"/>
            <w:i/>
            <w:noProof/>
            <w:color w:val="000000" w:themeColor="text1"/>
          </w:rPr>
          <w:t>A partir d’enquêtes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_Toc162090679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94</w:t>
        </w:r>
        <w:r w:rsidR="00A834E3" w:rsidRPr="00614359">
          <w:rPr>
            <w:noProof/>
            <w:webHidden/>
            <w:color w:val="000000" w:themeColor="text1"/>
          </w:rPr>
          <w:fldChar w:fldCharType="end"/>
        </w:r>
      </w:hyperlink>
    </w:p>
    <w:p w:rsidR="00A834E3" w:rsidRPr="00614359" w:rsidRDefault="00A834E3" w:rsidP="00A834E3">
      <w:pPr>
        <w:pStyle w:val="TM5"/>
        <w:tabs>
          <w:tab w:val="left" w:pos="1779"/>
          <w:tab w:val="right" w:leader="dot" w:pos="9062"/>
        </w:tabs>
        <w:spacing w:after="0" w:line="240" w:lineRule="auto"/>
        <w:jc w:val="both"/>
        <w:rPr>
          <w:rStyle w:val="Lienhypertexte"/>
          <w:noProof/>
          <w:color w:val="000000" w:themeColor="text1"/>
        </w:rPr>
      </w:pPr>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80" w:history="1">
        <w:r w:rsidR="00A834E3" w:rsidRPr="00614359">
          <w:rPr>
            <w:rStyle w:val="Lienhypertexte"/>
            <w:noProof/>
            <w:color w:val="000000" w:themeColor="text1"/>
          </w:rPr>
          <w:t>9.3.3.2.1.</w:t>
        </w:r>
        <w:r w:rsidR="00A834E3" w:rsidRPr="00614359">
          <w:rPr>
            <w:noProof/>
            <w:color w:val="000000" w:themeColor="text1"/>
            <w:sz w:val="22"/>
            <w:szCs w:val="22"/>
            <w:lang w:eastAsia="fr-FR"/>
          </w:rPr>
          <w:t xml:space="preserve"> </w:t>
        </w:r>
        <w:r w:rsidR="00A834E3" w:rsidRPr="00614359">
          <w:rPr>
            <w:rStyle w:val="Lienhypertexte"/>
            <w:noProof/>
            <w:color w:val="000000" w:themeColor="text1"/>
          </w:rPr>
          <w:t>Politiques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94</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81" w:history="1">
        <w:r w:rsidR="00A834E3" w:rsidRPr="00614359">
          <w:rPr>
            <w:rStyle w:val="Lienhypertexte"/>
            <w:noProof/>
            <w:color w:val="000000" w:themeColor="text1"/>
          </w:rPr>
          <w:t>9.3.3.2.2. Accès au financement</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94</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82" w:history="1">
        <w:r w:rsidR="00A834E3" w:rsidRPr="00614359">
          <w:rPr>
            <w:rStyle w:val="Lienhypertexte"/>
            <w:noProof/>
            <w:color w:val="000000" w:themeColor="text1"/>
          </w:rPr>
          <w:t>9.3.3.2.3. Régulations, normes et standards de qualité</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94</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83" w:history="1">
        <w:r w:rsidR="00A834E3" w:rsidRPr="00614359">
          <w:rPr>
            <w:rStyle w:val="Lienhypertexte"/>
            <w:noProof/>
            <w:color w:val="000000" w:themeColor="text1"/>
          </w:rPr>
          <w:t>9.3.3.2.4. Information sur le marché</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94</w:t>
        </w:r>
        <w:r w:rsidR="00A834E3" w:rsidRPr="00614359">
          <w:rPr>
            <w:noProof/>
            <w:webHidden/>
            <w:color w:val="000000" w:themeColor="text1"/>
          </w:rPr>
          <w:fldChar w:fldCharType="end"/>
        </w:r>
      </w:hyperlink>
    </w:p>
    <w:p w:rsidR="00A834E3" w:rsidRPr="00614359" w:rsidRDefault="00FB6DD4" w:rsidP="00A834E3">
      <w:pPr>
        <w:pStyle w:val="TM5"/>
        <w:tabs>
          <w:tab w:val="left" w:pos="1779"/>
          <w:tab w:val="right" w:leader="dot" w:pos="9062"/>
        </w:tabs>
        <w:spacing w:after="0" w:line="240" w:lineRule="auto"/>
        <w:jc w:val="both"/>
        <w:rPr>
          <w:noProof/>
          <w:color w:val="000000" w:themeColor="text1"/>
          <w:sz w:val="22"/>
          <w:szCs w:val="22"/>
          <w:lang w:eastAsia="fr-FR"/>
        </w:rPr>
      </w:pPr>
      <w:hyperlink w:anchor="_Toc162090684" w:history="1">
        <w:r w:rsidR="00A834E3" w:rsidRPr="00614359">
          <w:rPr>
            <w:rStyle w:val="Lienhypertexte"/>
            <w:noProof/>
            <w:color w:val="000000" w:themeColor="text1"/>
          </w:rPr>
          <w:t>9.3.3.2.5. Développement de l’expertise</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95</w:t>
        </w:r>
        <w:r w:rsidR="00A834E3" w:rsidRPr="00614359">
          <w:rPr>
            <w:noProof/>
            <w:webHidden/>
            <w:color w:val="000000" w:themeColor="text1"/>
          </w:rPr>
          <w:fldChar w:fldCharType="end"/>
        </w:r>
      </w:hyperlink>
    </w:p>
    <w:p w:rsidR="00A834E3" w:rsidRPr="00614359" w:rsidRDefault="00A834E3" w:rsidP="00A834E3">
      <w:pPr>
        <w:pStyle w:val="TM3"/>
        <w:tabs>
          <w:tab w:val="left" w:pos="1100"/>
          <w:tab w:val="right" w:leader="dot" w:pos="9062"/>
        </w:tabs>
        <w:spacing w:after="0" w:line="240" w:lineRule="auto"/>
        <w:jc w:val="both"/>
        <w:rPr>
          <w:rStyle w:val="Lienhypertexte"/>
          <w:noProof/>
          <w:color w:val="000000" w:themeColor="text1"/>
        </w:rPr>
      </w:pPr>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85" w:history="1">
        <w:r w:rsidR="00A834E3" w:rsidRPr="00614359">
          <w:rPr>
            <w:rStyle w:val="Lienhypertexte"/>
            <w:rFonts w:cstheme="minorHAnsi"/>
            <w:noProof/>
            <w:color w:val="000000" w:themeColor="text1"/>
          </w:rPr>
          <w:t>9.3.4.</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Résultats obtenus au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95</w:t>
        </w:r>
        <w:r w:rsidR="00A834E3" w:rsidRPr="00614359">
          <w:rPr>
            <w:noProof/>
            <w:webHidden/>
            <w:color w:val="000000" w:themeColor="text1"/>
          </w:rPr>
          <w:fldChar w:fldCharType="end"/>
        </w:r>
      </w:hyperlink>
    </w:p>
    <w:p w:rsidR="00A834E3" w:rsidRPr="00614359" w:rsidRDefault="00FB6DD4" w:rsidP="00A834E3">
      <w:pPr>
        <w:pStyle w:val="TM3"/>
        <w:tabs>
          <w:tab w:val="left" w:pos="1100"/>
          <w:tab w:val="right" w:leader="dot" w:pos="9062"/>
        </w:tabs>
        <w:spacing w:after="0" w:line="240" w:lineRule="auto"/>
        <w:jc w:val="both"/>
        <w:rPr>
          <w:noProof/>
          <w:color w:val="000000" w:themeColor="text1"/>
          <w:sz w:val="22"/>
          <w:szCs w:val="22"/>
          <w:lang w:eastAsia="fr-FR"/>
        </w:rPr>
      </w:pPr>
      <w:hyperlink w:anchor="_Toc162090686" w:history="1">
        <w:r w:rsidR="00A834E3" w:rsidRPr="00614359">
          <w:rPr>
            <w:rStyle w:val="Lienhypertexte"/>
            <w:noProof/>
            <w:color w:val="000000" w:themeColor="text1"/>
          </w:rPr>
          <w:t>9.3.5. Recommandations à l’attention des trois pays</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96</w:t>
        </w:r>
        <w:r w:rsidR="00A834E3" w:rsidRPr="00614359">
          <w:rPr>
            <w:noProof/>
            <w:webHidden/>
            <w:color w:val="000000" w:themeColor="text1"/>
          </w:rPr>
          <w:fldChar w:fldCharType="end"/>
        </w:r>
      </w:hyperlink>
    </w:p>
    <w:p w:rsidR="00A834E3" w:rsidRPr="00614359" w:rsidRDefault="00A834E3" w:rsidP="00A834E3">
      <w:pPr>
        <w:pStyle w:val="TM1"/>
        <w:tabs>
          <w:tab w:val="left" w:pos="600"/>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left" w:pos="600"/>
          <w:tab w:val="right" w:leader="dot" w:pos="9062"/>
        </w:tabs>
        <w:spacing w:after="0" w:line="240" w:lineRule="auto"/>
        <w:jc w:val="both"/>
        <w:rPr>
          <w:noProof/>
          <w:color w:val="000000" w:themeColor="text1"/>
          <w:sz w:val="22"/>
          <w:szCs w:val="22"/>
          <w:lang w:eastAsia="fr-FR"/>
        </w:rPr>
      </w:pPr>
      <w:hyperlink w:anchor="_Toc162090687" w:history="1">
        <w:r w:rsidR="00A834E3" w:rsidRPr="00614359">
          <w:rPr>
            <w:rStyle w:val="Lienhypertexte"/>
            <w:rFonts w:cstheme="minorHAnsi"/>
            <w:noProof/>
            <w:color w:val="000000" w:themeColor="text1"/>
          </w:rPr>
          <w:t>10.</w:t>
        </w:r>
        <w:r w:rsidR="00A834E3" w:rsidRPr="00614359">
          <w:rPr>
            <w:noProof/>
            <w:color w:val="000000" w:themeColor="text1"/>
            <w:sz w:val="22"/>
            <w:szCs w:val="22"/>
            <w:lang w:eastAsia="fr-FR"/>
          </w:rPr>
          <w:t xml:space="preserve"> </w:t>
        </w:r>
        <w:r w:rsidR="00A834E3" w:rsidRPr="00614359">
          <w:rPr>
            <w:rStyle w:val="Lienhypertexte"/>
            <w:rFonts w:cstheme="minorHAnsi"/>
            <w:noProof/>
            <w:color w:val="000000" w:themeColor="text1"/>
          </w:rPr>
          <w:t>PLAIDOYER POUR UN DEVELOPPEMENT DU MARCHE DU BIODIGESTEUR AU BURKINA FASO, AU MALI ET AU NIGER</w:t>
        </w:r>
        <w:r w:rsidR="00A834E3" w:rsidRPr="00614359">
          <w:rPr>
            <w:noProof/>
            <w:webHidden/>
            <w:color w:val="000000" w:themeColor="text1"/>
          </w:rPr>
          <w:tab/>
        </w:r>
        <w:r w:rsidR="00875598"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_Toc162090687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97</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689" w:history="1">
        <w:r w:rsidR="00A834E3" w:rsidRPr="00614359">
          <w:rPr>
            <w:rStyle w:val="Lienhypertexte"/>
            <w:rFonts w:cstheme="minorHAnsi"/>
            <w:noProof/>
            <w:color w:val="000000" w:themeColor="text1"/>
          </w:rPr>
          <w:t>CONCLUSION</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_Toc162090689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100</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690" w:history="1">
        <w:r w:rsidR="00A834E3" w:rsidRPr="00614359">
          <w:rPr>
            <w:rStyle w:val="Lienhypertexte"/>
            <w:noProof/>
            <w:color w:val="000000" w:themeColor="text1"/>
          </w:rPr>
          <w:t>LISTE DES DOCUMENTS CONSULTES POUR LE CAS DU BURKINA</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_Toc162090690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101</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691" w:history="1">
        <w:r w:rsidR="00A834E3" w:rsidRPr="00614359">
          <w:rPr>
            <w:rStyle w:val="Lienhypertexte"/>
            <w:noProof/>
            <w:color w:val="000000" w:themeColor="text1"/>
          </w:rPr>
          <w:t>DOCUMENTS CONSULTES POUR LE CAS DU MALI</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_Toc162090691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102</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692" w:history="1">
        <w:r w:rsidR="00A834E3" w:rsidRPr="00614359">
          <w:rPr>
            <w:rStyle w:val="Lienhypertexte"/>
            <w:rFonts w:cstheme="minorHAnsi"/>
            <w:noProof/>
            <w:color w:val="000000" w:themeColor="text1"/>
          </w:rPr>
          <w:t>DOCUMENTS CONSULTES POUR LE CAS DU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_Toc162090692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103</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693" w:history="1">
        <w:r w:rsidR="00A834E3" w:rsidRPr="00614359">
          <w:rPr>
            <w:rStyle w:val="Lienhypertexte"/>
            <w:rFonts w:cstheme="minorHAnsi"/>
            <w:noProof/>
            <w:color w:val="000000" w:themeColor="text1"/>
          </w:rPr>
          <w:t>ANNEXE 1 : SCHEMA DE PROGRAMMATION DE LA MISE EN ŒUVRE DES RECOMMANDATIONS : CAS DU BURKINA FASO</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_Toc162090693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105</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694" w:history="1">
        <w:r w:rsidR="00A834E3" w:rsidRPr="00614359">
          <w:rPr>
            <w:rStyle w:val="Lienhypertexte"/>
            <w:rFonts w:cstheme="minorHAnsi"/>
            <w:noProof/>
            <w:color w:val="000000" w:themeColor="text1"/>
          </w:rPr>
          <w:t>ANNEXE 2 : SCHEMA DE PROGRAMMATION DE LA MISE EN ŒUVRE DES RECOMMANDATIONS : CAS DU MALI</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_Toc162090694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117</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695" w:history="1">
        <w:r w:rsidR="00A834E3" w:rsidRPr="00614359">
          <w:rPr>
            <w:rStyle w:val="Lienhypertexte"/>
            <w:rFonts w:cstheme="minorHAnsi"/>
            <w:noProof/>
            <w:color w:val="000000" w:themeColor="text1"/>
          </w:rPr>
          <w:t>ANNEXE 3 : SCHEMA DE PROGRAMMATION DE LA MISE EN ŒUVRE DES RECOMMANDATIONS : CAS DU NIGER</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_Toc162090695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125</w:t>
        </w:r>
        <w:r w:rsidR="00A834E3" w:rsidRPr="00614359">
          <w:rPr>
            <w:noProof/>
            <w:webHidden/>
            <w:color w:val="000000" w:themeColor="text1"/>
          </w:rPr>
          <w:fldChar w:fldCharType="end"/>
        </w:r>
      </w:hyperlink>
    </w:p>
    <w:p w:rsidR="00A834E3" w:rsidRPr="00614359" w:rsidRDefault="00A834E3" w:rsidP="00A834E3">
      <w:pPr>
        <w:pStyle w:val="TM1"/>
        <w:tabs>
          <w:tab w:val="right" w:leader="dot" w:pos="9062"/>
        </w:tabs>
        <w:spacing w:after="0" w:line="240" w:lineRule="auto"/>
        <w:jc w:val="both"/>
        <w:rPr>
          <w:rStyle w:val="Lienhypertexte"/>
          <w:noProof/>
          <w:color w:val="000000" w:themeColor="text1"/>
        </w:rPr>
      </w:pPr>
    </w:p>
    <w:p w:rsidR="00A834E3" w:rsidRPr="00614359" w:rsidRDefault="00FB6DD4" w:rsidP="00A834E3">
      <w:pPr>
        <w:pStyle w:val="TM1"/>
        <w:tabs>
          <w:tab w:val="right" w:leader="dot" w:pos="9062"/>
        </w:tabs>
        <w:spacing w:after="0" w:line="240" w:lineRule="auto"/>
        <w:jc w:val="both"/>
        <w:rPr>
          <w:noProof/>
          <w:color w:val="000000" w:themeColor="text1"/>
          <w:sz w:val="22"/>
          <w:szCs w:val="22"/>
          <w:lang w:eastAsia="fr-FR"/>
        </w:rPr>
      </w:pPr>
      <w:hyperlink w:anchor="_Toc162090696" w:history="1">
        <w:r w:rsidR="00A834E3" w:rsidRPr="00614359">
          <w:rPr>
            <w:rStyle w:val="Lienhypertexte"/>
            <w:rFonts w:cstheme="minorHAnsi"/>
            <w:noProof/>
            <w:color w:val="000000" w:themeColor="text1"/>
          </w:rPr>
          <w:t>ANNEXE 4 : SCHEMA DE PROGRAMMATION DE LA MISE EN ŒUVRE DES RECOMMANDATIONS : SECRETARIAT EXECUTIF DE L’AB.AOC</w:t>
        </w:r>
        <w:r w:rsidR="00A834E3" w:rsidRPr="00614359">
          <w:rPr>
            <w:noProof/>
            <w:webHidden/>
            <w:color w:val="000000" w:themeColor="text1"/>
          </w:rPr>
          <w:tab/>
        </w:r>
        <w:r w:rsidR="00A834E3" w:rsidRPr="00614359">
          <w:rPr>
            <w:noProof/>
            <w:webHidden/>
            <w:color w:val="000000" w:themeColor="text1"/>
          </w:rPr>
          <w:fldChar w:fldCharType="begin"/>
        </w:r>
        <w:r w:rsidR="00A834E3" w:rsidRPr="00614359">
          <w:rPr>
            <w:noProof/>
            <w:webHidden/>
            <w:color w:val="000000" w:themeColor="text1"/>
          </w:rPr>
          <w:instrText xml:space="preserve"> PAGEREF _Toc162090696 \h </w:instrText>
        </w:r>
        <w:r w:rsidR="00A834E3" w:rsidRPr="00614359">
          <w:rPr>
            <w:noProof/>
            <w:webHidden/>
            <w:color w:val="000000" w:themeColor="text1"/>
          </w:rPr>
        </w:r>
        <w:r w:rsidR="00A834E3" w:rsidRPr="00614359">
          <w:rPr>
            <w:noProof/>
            <w:webHidden/>
            <w:color w:val="000000" w:themeColor="text1"/>
          </w:rPr>
          <w:fldChar w:fldCharType="separate"/>
        </w:r>
        <w:r w:rsidR="00875598" w:rsidRPr="00614359">
          <w:rPr>
            <w:noProof/>
            <w:webHidden/>
            <w:color w:val="000000" w:themeColor="text1"/>
          </w:rPr>
          <w:t>133</w:t>
        </w:r>
        <w:r w:rsidR="00A834E3" w:rsidRPr="00614359">
          <w:rPr>
            <w:noProof/>
            <w:webHidden/>
            <w:color w:val="000000" w:themeColor="text1"/>
          </w:rPr>
          <w:fldChar w:fldCharType="end"/>
        </w:r>
      </w:hyperlink>
    </w:p>
    <w:p w:rsidR="001C50AC" w:rsidRPr="00614359" w:rsidRDefault="003C7593" w:rsidP="00A834E3">
      <w:pPr>
        <w:spacing w:after="0" w:line="240" w:lineRule="auto"/>
        <w:jc w:val="both"/>
        <w:rPr>
          <w:rFonts w:cstheme="minorHAnsi"/>
          <w:color w:val="000000" w:themeColor="text1"/>
          <w:sz w:val="24"/>
          <w:szCs w:val="24"/>
        </w:rPr>
      </w:pPr>
      <w:r w:rsidRPr="00614359">
        <w:rPr>
          <w:rFonts w:cstheme="minorHAnsi"/>
          <w:color w:val="000000" w:themeColor="text1"/>
          <w:sz w:val="24"/>
          <w:szCs w:val="24"/>
        </w:rPr>
        <w:fldChar w:fldCharType="end"/>
      </w:r>
      <w:r w:rsidR="001C50AC" w:rsidRPr="00614359">
        <w:rPr>
          <w:rFonts w:cstheme="minorHAnsi"/>
          <w:color w:val="000000" w:themeColor="text1"/>
          <w:sz w:val="24"/>
          <w:szCs w:val="24"/>
        </w:rPr>
        <w:br w:type="page"/>
      </w:r>
    </w:p>
    <w:p w:rsidR="00035F14" w:rsidRPr="00614359" w:rsidRDefault="00035F14" w:rsidP="007C15F1">
      <w:pPr>
        <w:spacing w:after="0" w:line="240" w:lineRule="auto"/>
        <w:outlineLvl w:val="0"/>
        <w:rPr>
          <w:rFonts w:cstheme="minorHAnsi"/>
          <w:b/>
          <w:color w:val="000000" w:themeColor="text1"/>
          <w:sz w:val="24"/>
          <w:szCs w:val="24"/>
        </w:rPr>
      </w:pPr>
      <w:bookmarkStart w:id="2" w:name="_Toc151638091"/>
      <w:bookmarkStart w:id="3" w:name="_Toc155453751"/>
      <w:bookmarkStart w:id="4" w:name="_Toc162090493"/>
      <w:bookmarkStart w:id="5" w:name="_Toc162091192"/>
      <w:r w:rsidRPr="00614359">
        <w:rPr>
          <w:rFonts w:cstheme="minorHAnsi"/>
          <w:b/>
          <w:color w:val="000000" w:themeColor="text1"/>
          <w:sz w:val="24"/>
          <w:szCs w:val="24"/>
        </w:rPr>
        <w:t>LISTE DES TABLEAUX</w:t>
      </w:r>
      <w:bookmarkEnd w:id="2"/>
      <w:bookmarkEnd w:id="3"/>
      <w:bookmarkEnd w:id="4"/>
      <w:bookmarkEnd w:id="5"/>
    </w:p>
    <w:p w:rsidR="00875598" w:rsidRPr="00614359" w:rsidRDefault="002A2248" w:rsidP="00875598">
      <w:pPr>
        <w:pStyle w:val="TM1"/>
        <w:tabs>
          <w:tab w:val="right" w:leader="dot" w:pos="9062"/>
        </w:tabs>
        <w:rPr>
          <w:noProof/>
          <w:color w:val="000000" w:themeColor="text1"/>
          <w:sz w:val="22"/>
          <w:szCs w:val="22"/>
          <w:lang w:eastAsia="fr-FR"/>
        </w:rPr>
      </w:pPr>
      <w:r w:rsidRPr="00614359">
        <w:rPr>
          <w:rFonts w:cstheme="minorHAnsi"/>
          <w:color w:val="000000" w:themeColor="text1"/>
          <w:sz w:val="24"/>
          <w:szCs w:val="24"/>
        </w:rPr>
        <w:fldChar w:fldCharType="begin"/>
      </w:r>
      <w:r w:rsidRPr="00614359">
        <w:rPr>
          <w:rFonts w:cstheme="minorHAnsi"/>
          <w:color w:val="000000" w:themeColor="text1"/>
          <w:sz w:val="24"/>
          <w:szCs w:val="24"/>
        </w:rPr>
        <w:instrText xml:space="preserve"> TOC \o "1-1" \h \z \u </w:instrText>
      </w:r>
      <w:r w:rsidRPr="00614359">
        <w:rPr>
          <w:rFonts w:cstheme="minorHAnsi"/>
          <w:color w:val="000000" w:themeColor="text1"/>
          <w:sz w:val="24"/>
          <w:szCs w:val="24"/>
        </w:rPr>
        <w:fldChar w:fldCharType="separate"/>
      </w:r>
    </w:p>
    <w:p w:rsidR="00875598" w:rsidRPr="00614359" w:rsidRDefault="00FB6DD4">
      <w:pPr>
        <w:pStyle w:val="TM1"/>
        <w:tabs>
          <w:tab w:val="right" w:leader="dot" w:pos="9062"/>
        </w:tabs>
        <w:rPr>
          <w:noProof/>
          <w:color w:val="000000" w:themeColor="text1"/>
          <w:sz w:val="22"/>
          <w:szCs w:val="22"/>
          <w:lang w:eastAsia="fr-FR"/>
        </w:rPr>
      </w:pPr>
      <w:hyperlink w:anchor="_Toc162091197" w:history="1">
        <w:r w:rsidR="00875598" w:rsidRPr="00614359">
          <w:rPr>
            <w:rStyle w:val="Lienhypertexte"/>
            <w:b/>
            <w:noProof/>
            <w:color w:val="000000" w:themeColor="text1"/>
          </w:rPr>
          <w:t xml:space="preserve">Tableau 1 : </w:t>
        </w:r>
        <w:r w:rsidR="00875598" w:rsidRPr="00614359">
          <w:rPr>
            <w:rStyle w:val="Lienhypertexte"/>
            <w:noProof/>
            <w:color w:val="000000" w:themeColor="text1"/>
          </w:rPr>
          <w:t>Analyse de la rentabilité d’un biodigesteur de 4m</w:t>
        </w:r>
        <w:r w:rsidR="00875598" w:rsidRPr="00614359">
          <w:rPr>
            <w:rStyle w:val="Lienhypertexte"/>
            <w:noProof/>
            <w:color w:val="000000" w:themeColor="text1"/>
            <w:vertAlign w:val="superscript"/>
          </w:rPr>
          <w:t>3</w:t>
        </w:r>
        <w:r w:rsidR="00875598" w:rsidRPr="00614359">
          <w:rPr>
            <w:rStyle w:val="Lienhypertexte"/>
            <w:noProof/>
            <w:color w:val="000000" w:themeColor="text1"/>
          </w:rPr>
          <w:t xml:space="preserve"> pour un ménage au Burkina Faso</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_Toc162091197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15</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44" w:history="1">
        <w:r w:rsidR="00875598" w:rsidRPr="00614359">
          <w:rPr>
            <w:rStyle w:val="Lienhypertexte"/>
            <w:b/>
            <w:noProof/>
            <w:color w:val="000000" w:themeColor="text1"/>
          </w:rPr>
          <w:t>Tableau 2 </w:t>
        </w:r>
        <w:r w:rsidR="00875598" w:rsidRPr="00614359">
          <w:rPr>
            <w:rStyle w:val="Lienhypertexte"/>
            <w:noProof/>
            <w:color w:val="000000" w:themeColor="text1"/>
          </w:rPr>
          <w:t>: Contribution de la technologie du biodigesteur aux ODD</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_Toc162091244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16</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46" w:history="1">
        <w:r w:rsidR="00875598" w:rsidRPr="00614359">
          <w:rPr>
            <w:rStyle w:val="Lienhypertexte"/>
            <w:rFonts w:cstheme="minorHAnsi"/>
            <w:b/>
            <w:noProof/>
            <w:color w:val="000000" w:themeColor="text1"/>
          </w:rPr>
          <w:t>Tableau 3</w:t>
        </w:r>
        <w:r w:rsidR="00875598" w:rsidRPr="00614359">
          <w:rPr>
            <w:rStyle w:val="Lienhypertexte"/>
            <w:rFonts w:cstheme="minorHAnsi"/>
            <w:noProof/>
            <w:color w:val="000000" w:themeColor="text1"/>
          </w:rPr>
          <w:t> : Forces et faiblesses, opportunités et menaces de l’offre de biodigesteurs au Burkina Faso</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_Toc162091246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17</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47" w:history="1">
        <w:r w:rsidR="00875598" w:rsidRPr="00614359">
          <w:rPr>
            <w:rStyle w:val="Lienhypertexte"/>
            <w:rFonts w:cstheme="minorHAnsi"/>
            <w:b/>
            <w:noProof/>
            <w:color w:val="000000" w:themeColor="text1"/>
          </w:rPr>
          <w:t>Tableau 4</w:t>
        </w:r>
        <w:r w:rsidR="00875598" w:rsidRPr="00614359">
          <w:rPr>
            <w:rStyle w:val="Lienhypertexte"/>
            <w:rFonts w:cstheme="minorHAnsi"/>
            <w:noProof/>
            <w:color w:val="000000" w:themeColor="text1"/>
          </w:rPr>
          <w:t> : Forces et faiblesses, opportunités et menaces de la demande de biodigesteurs au Burkina Faso</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_Toc162091247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18</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48" w:history="1">
        <w:r w:rsidR="00875598" w:rsidRPr="00614359">
          <w:rPr>
            <w:rStyle w:val="Lienhypertexte"/>
            <w:rFonts w:cstheme="minorHAnsi"/>
            <w:b/>
            <w:noProof/>
            <w:color w:val="000000" w:themeColor="text1"/>
          </w:rPr>
          <w:t>Tableau 5</w:t>
        </w:r>
        <w:r w:rsidR="00875598" w:rsidRPr="00614359">
          <w:rPr>
            <w:rStyle w:val="Lienhypertexte"/>
            <w:rFonts w:cstheme="minorHAnsi"/>
            <w:noProof/>
            <w:color w:val="000000" w:themeColor="text1"/>
          </w:rPr>
          <w:t> : Analyse des forces et faiblesses, opportunités et menaces de la filière du biodigesteur au Mali</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_Toc162091248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20</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49" w:history="1">
        <w:r w:rsidR="00875598" w:rsidRPr="00614359">
          <w:rPr>
            <w:rStyle w:val="Lienhypertexte"/>
            <w:rFonts w:cstheme="minorHAnsi"/>
            <w:b/>
            <w:noProof/>
            <w:color w:val="000000" w:themeColor="text1"/>
          </w:rPr>
          <w:t>Tableau 6 :</w:t>
        </w:r>
        <w:r w:rsidR="00875598" w:rsidRPr="00614359">
          <w:rPr>
            <w:rStyle w:val="Lienhypertexte"/>
            <w:rFonts w:cstheme="minorHAnsi"/>
            <w:noProof/>
            <w:color w:val="000000" w:themeColor="text1"/>
          </w:rPr>
          <w:t xml:space="preserve"> Analyse des forces et faiblesses, opportunités et menaces de la filière du biodigesteur au Niger</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_Toc162091249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23</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52" w:history="1">
        <w:r w:rsidR="00875598" w:rsidRPr="00614359">
          <w:rPr>
            <w:rStyle w:val="Lienhypertexte"/>
            <w:b/>
            <w:noProof/>
            <w:color w:val="000000" w:themeColor="text1"/>
          </w:rPr>
          <w:t xml:space="preserve">Tableau 7 : </w:t>
        </w:r>
        <w:r w:rsidR="00875598" w:rsidRPr="00614359">
          <w:rPr>
            <w:rStyle w:val="Lienhypertexte"/>
            <w:noProof/>
            <w:color w:val="000000" w:themeColor="text1"/>
          </w:rPr>
          <w:t>Liste des experts et leurs compétences pertinentes pour la mission</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_Toc162091252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31</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54" w:history="1">
        <w:r w:rsidR="00875598" w:rsidRPr="00614359">
          <w:rPr>
            <w:rStyle w:val="Lienhypertexte"/>
            <w:b/>
            <w:noProof/>
            <w:color w:val="000000" w:themeColor="text1"/>
          </w:rPr>
          <w:t>Tableau 8 :</w:t>
        </w:r>
        <w:r w:rsidR="00875598" w:rsidRPr="00614359">
          <w:rPr>
            <w:rStyle w:val="Lienhypertexte"/>
            <w:noProof/>
            <w:color w:val="000000" w:themeColor="text1"/>
          </w:rPr>
          <w:t xml:space="preserve"> Analyse des politiques en lien avec le biodigesteur</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_Toc162091254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38</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55" w:history="1">
        <w:r w:rsidR="00875598" w:rsidRPr="00614359">
          <w:rPr>
            <w:rStyle w:val="Lienhypertexte"/>
            <w:b/>
            <w:noProof/>
            <w:color w:val="000000" w:themeColor="text1"/>
          </w:rPr>
          <w:t>Tableau 9 :</w:t>
        </w:r>
        <w:r w:rsidR="00875598" w:rsidRPr="00614359">
          <w:rPr>
            <w:rStyle w:val="Lienhypertexte"/>
            <w:noProof/>
            <w:color w:val="000000" w:themeColor="text1"/>
          </w:rPr>
          <w:t xml:space="preserve"> Analyse des lois en lien avec le biodigesteur</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_Toc162091255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41</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56" w:history="1">
        <w:r w:rsidR="00875598" w:rsidRPr="00614359">
          <w:rPr>
            <w:rStyle w:val="Lienhypertexte"/>
            <w:rFonts w:cstheme="minorHAnsi"/>
            <w:b/>
            <w:noProof/>
            <w:color w:val="000000" w:themeColor="text1"/>
          </w:rPr>
          <w:t>Tableau 10 :</w:t>
        </w:r>
        <w:r w:rsidR="00875598" w:rsidRPr="00614359">
          <w:rPr>
            <w:rStyle w:val="Lienhypertexte"/>
            <w:rFonts w:cstheme="minorHAnsi"/>
            <w:noProof/>
            <w:color w:val="000000" w:themeColor="text1"/>
          </w:rPr>
          <w:t xml:space="preserve"> Recettes mobilisées à travers le contrat d’achat de réduction des émissions (en FCFA)</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_Toc162091256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51</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57" w:history="1">
        <w:r w:rsidR="00875598" w:rsidRPr="00614359">
          <w:rPr>
            <w:rStyle w:val="Lienhypertexte"/>
            <w:rFonts w:cstheme="minorHAnsi"/>
            <w:b/>
            <w:noProof/>
            <w:color w:val="000000" w:themeColor="text1"/>
          </w:rPr>
          <w:t>Tableau 11 :</w:t>
        </w:r>
        <w:r w:rsidR="00875598" w:rsidRPr="00614359">
          <w:rPr>
            <w:rStyle w:val="Lienhypertexte"/>
            <w:rFonts w:cstheme="minorHAnsi"/>
            <w:noProof/>
            <w:color w:val="000000" w:themeColor="text1"/>
          </w:rPr>
          <w:t xml:space="preserve"> Point sur conventions et les protocoles signés par le PNB-BF</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_Toc162091257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52</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59" w:history="1">
        <w:r w:rsidR="00875598" w:rsidRPr="00614359">
          <w:rPr>
            <w:rStyle w:val="Lienhypertexte"/>
            <w:rFonts w:cstheme="minorHAnsi"/>
            <w:b/>
            <w:noProof/>
            <w:color w:val="000000" w:themeColor="text1"/>
          </w:rPr>
          <w:t>Tableau 12</w:t>
        </w:r>
        <w:r w:rsidR="00875598" w:rsidRPr="00614359">
          <w:rPr>
            <w:rStyle w:val="Lienhypertexte"/>
            <w:rFonts w:cstheme="minorHAnsi"/>
            <w:noProof/>
            <w:color w:val="000000" w:themeColor="text1"/>
          </w:rPr>
          <w:t> : Résumé des incitations fiscales prévues par le Code des investissements au Mali</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_Toc162091259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64</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61" w:history="1">
        <w:r w:rsidR="00875598" w:rsidRPr="00614359">
          <w:rPr>
            <w:rStyle w:val="Lienhypertexte"/>
            <w:rFonts w:eastAsia="Times New Roman" w:cs="Times New Roman"/>
            <w:b/>
            <w:noProof/>
            <w:color w:val="000000" w:themeColor="text1"/>
            <w:lang w:eastAsia="fr-FR"/>
          </w:rPr>
          <w:t>Tableau 13 :</w:t>
        </w:r>
        <w:r w:rsidR="00875598" w:rsidRPr="00614359">
          <w:rPr>
            <w:rStyle w:val="Lienhypertexte"/>
            <w:rFonts w:eastAsia="Times New Roman" w:cs="Times New Roman"/>
            <w:noProof/>
            <w:color w:val="000000" w:themeColor="text1"/>
            <w:lang w:eastAsia="fr-FR"/>
          </w:rPr>
          <w:t xml:space="preserve"> Modalités et avantages du Code des investissements au Niger</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_Toc162091261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72</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65" w:history="1">
        <w:r w:rsidR="00875598" w:rsidRPr="00614359">
          <w:rPr>
            <w:rStyle w:val="Lienhypertexte"/>
            <w:rFonts w:cstheme="minorHAnsi"/>
            <w:b/>
            <w:noProof/>
            <w:color w:val="000000" w:themeColor="text1"/>
          </w:rPr>
          <w:t>Tableau 14</w:t>
        </w:r>
        <w:r w:rsidR="00875598" w:rsidRPr="00614359">
          <w:rPr>
            <w:rStyle w:val="Lienhypertexte"/>
            <w:rFonts w:cstheme="minorHAnsi"/>
            <w:noProof/>
            <w:color w:val="000000" w:themeColor="text1"/>
          </w:rPr>
          <w:t> : Contribution du biodigesteur, des engrais organiques et du compost aux ODD</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_Toc162091265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84</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67" w:history="1">
        <w:r w:rsidR="00875598" w:rsidRPr="00614359">
          <w:rPr>
            <w:rStyle w:val="Lienhypertexte"/>
            <w:b/>
            <w:noProof/>
            <w:color w:val="000000" w:themeColor="text1"/>
          </w:rPr>
          <w:t>Tableau 15</w:t>
        </w:r>
        <w:r w:rsidR="00875598" w:rsidRPr="00614359">
          <w:rPr>
            <w:rStyle w:val="Lienhypertexte"/>
            <w:noProof/>
            <w:color w:val="000000" w:themeColor="text1"/>
          </w:rPr>
          <w:t> : Critères pour l’identification des contraintes</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_Toc162091267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89</w:t>
        </w:r>
        <w:r w:rsidR="00875598" w:rsidRPr="00614359">
          <w:rPr>
            <w:noProof/>
            <w:webHidden/>
            <w:color w:val="000000" w:themeColor="text1"/>
          </w:rPr>
          <w:fldChar w:fldCharType="end"/>
        </w:r>
      </w:hyperlink>
    </w:p>
    <w:p w:rsidR="00875598" w:rsidRPr="00614359" w:rsidRDefault="00FB6DD4">
      <w:pPr>
        <w:pStyle w:val="TM1"/>
        <w:tabs>
          <w:tab w:val="right" w:leader="dot" w:pos="9062"/>
        </w:tabs>
        <w:rPr>
          <w:noProof/>
          <w:color w:val="000000" w:themeColor="text1"/>
          <w:sz w:val="22"/>
          <w:szCs w:val="22"/>
          <w:lang w:eastAsia="fr-FR"/>
        </w:rPr>
      </w:pPr>
      <w:hyperlink w:anchor="_Toc162091269" w:history="1">
        <w:r w:rsidR="00875598" w:rsidRPr="00614359">
          <w:rPr>
            <w:rStyle w:val="Lienhypertexte"/>
            <w:rFonts w:cstheme="minorHAnsi"/>
            <w:b/>
            <w:noProof/>
            <w:color w:val="000000" w:themeColor="text1"/>
          </w:rPr>
          <w:t xml:space="preserve">Tableau 16 : </w:t>
        </w:r>
        <w:r w:rsidR="00875598" w:rsidRPr="00614359">
          <w:rPr>
            <w:rStyle w:val="Lienhypertexte"/>
            <w:rFonts w:cstheme="minorHAnsi"/>
            <w:noProof/>
            <w:color w:val="000000" w:themeColor="text1"/>
          </w:rPr>
          <w:t>Cadre conceptuel pour l’élaboration d’une stratégie de promotion du biodigesteur</w:t>
        </w:r>
        <w:r w:rsidR="00875598" w:rsidRPr="00614359">
          <w:rPr>
            <w:noProof/>
            <w:webHidden/>
            <w:color w:val="000000" w:themeColor="text1"/>
          </w:rPr>
          <w:tab/>
        </w:r>
        <w:r w:rsidR="00875598" w:rsidRPr="00614359">
          <w:rPr>
            <w:noProof/>
            <w:webHidden/>
            <w:color w:val="000000" w:themeColor="text1"/>
          </w:rPr>
          <w:fldChar w:fldCharType="begin"/>
        </w:r>
        <w:r w:rsidR="00875598" w:rsidRPr="00614359">
          <w:rPr>
            <w:noProof/>
            <w:webHidden/>
            <w:color w:val="000000" w:themeColor="text1"/>
          </w:rPr>
          <w:instrText xml:space="preserve"> PAGEREF _Toc162091269 \h </w:instrText>
        </w:r>
        <w:r w:rsidR="00875598" w:rsidRPr="00614359">
          <w:rPr>
            <w:noProof/>
            <w:webHidden/>
            <w:color w:val="000000" w:themeColor="text1"/>
          </w:rPr>
        </w:r>
        <w:r w:rsidR="00875598" w:rsidRPr="00614359">
          <w:rPr>
            <w:noProof/>
            <w:webHidden/>
            <w:color w:val="000000" w:themeColor="text1"/>
          </w:rPr>
          <w:fldChar w:fldCharType="separate"/>
        </w:r>
        <w:r w:rsidR="00875598" w:rsidRPr="00614359">
          <w:rPr>
            <w:noProof/>
            <w:webHidden/>
            <w:color w:val="000000" w:themeColor="text1"/>
          </w:rPr>
          <w:t>99</w:t>
        </w:r>
        <w:r w:rsidR="00875598" w:rsidRPr="00614359">
          <w:rPr>
            <w:noProof/>
            <w:webHidden/>
            <w:color w:val="000000" w:themeColor="text1"/>
          </w:rPr>
          <w:fldChar w:fldCharType="end"/>
        </w:r>
      </w:hyperlink>
    </w:p>
    <w:p w:rsidR="001C50AC" w:rsidRPr="00614359" w:rsidRDefault="002A2248" w:rsidP="002A2248">
      <w:pPr>
        <w:spacing w:after="0" w:line="240" w:lineRule="auto"/>
        <w:rPr>
          <w:rFonts w:cstheme="minorHAnsi"/>
          <w:b/>
          <w:color w:val="000000" w:themeColor="text1"/>
          <w:sz w:val="24"/>
          <w:szCs w:val="24"/>
        </w:rPr>
      </w:pPr>
      <w:r w:rsidRPr="00614359">
        <w:rPr>
          <w:rFonts w:cstheme="minorHAnsi"/>
          <w:color w:val="000000" w:themeColor="text1"/>
          <w:sz w:val="24"/>
          <w:szCs w:val="24"/>
        </w:rPr>
        <w:fldChar w:fldCharType="end"/>
      </w:r>
      <w:r w:rsidR="001C50AC" w:rsidRPr="00614359">
        <w:rPr>
          <w:rFonts w:cstheme="minorHAnsi"/>
          <w:b/>
          <w:color w:val="000000" w:themeColor="text1"/>
          <w:sz w:val="24"/>
          <w:szCs w:val="24"/>
        </w:rPr>
        <w:br w:type="page"/>
      </w:r>
    </w:p>
    <w:p w:rsidR="00A950EA" w:rsidRPr="00614359" w:rsidRDefault="00A950EA" w:rsidP="007C15F1">
      <w:pPr>
        <w:spacing w:after="0" w:line="240" w:lineRule="auto"/>
        <w:outlineLvl w:val="0"/>
        <w:rPr>
          <w:rFonts w:cstheme="minorHAnsi"/>
          <w:b/>
          <w:color w:val="000000" w:themeColor="text1"/>
          <w:sz w:val="24"/>
          <w:szCs w:val="24"/>
        </w:rPr>
      </w:pPr>
      <w:bookmarkStart w:id="6" w:name="_Toc151638092"/>
      <w:bookmarkStart w:id="7" w:name="_Toc155453752"/>
      <w:bookmarkStart w:id="8" w:name="_Toc162090495"/>
      <w:bookmarkStart w:id="9" w:name="_Toc162091193"/>
      <w:r w:rsidRPr="00614359">
        <w:rPr>
          <w:rFonts w:cstheme="minorHAnsi"/>
          <w:b/>
          <w:color w:val="000000" w:themeColor="text1"/>
          <w:sz w:val="24"/>
          <w:szCs w:val="24"/>
        </w:rPr>
        <w:t>SIGLES ET ABREVIATIONS</w:t>
      </w:r>
      <w:bookmarkEnd w:id="6"/>
      <w:bookmarkEnd w:id="7"/>
      <w:bookmarkEnd w:id="8"/>
      <w:bookmarkEnd w:id="9"/>
    </w:p>
    <w:p w:rsidR="001C50AC" w:rsidRPr="00614359" w:rsidRDefault="001C50AC" w:rsidP="007C15F1">
      <w:pPr>
        <w:spacing w:after="0" w:line="240" w:lineRule="auto"/>
        <w:rPr>
          <w:rFonts w:cstheme="minorHAnsi"/>
          <w:b/>
          <w:color w:val="000000" w:themeColor="text1"/>
          <w:sz w:val="24"/>
          <w:szCs w:val="24"/>
        </w:rPr>
      </w:pPr>
    </w:p>
    <w:p w:rsidR="00DE6BF8" w:rsidRPr="00614359" w:rsidRDefault="00DE6BF8" w:rsidP="007C15F1">
      <w:pPr>
        <w:spacing w:after="0" w:line="240" w:lineRule="auto"/>
        <w:ind w:left="1418" w:hanging="1418"/>
        <w:jc w:val="both"/>
        <w:rPr>
          <w:rFonts w:cstheme="minorHAnsi"/>
          <w:color w:val="000000" w:themeColor="text1"/>
          <w:sz w:val="24"/>
          <w:szCs w:val="24"/>
        </w:rPr>
      </w:pP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AB.AOC</w:t>
      </w:r>
      <w:r w:rsidR="00F31110" w:rsidRPr="00614359">
        <w:rPr>
          <w:rFonts w:cstheme="minorHAnsi"/>
          <w:color w:val="000000" w:themeColor="text1"/>
          <w:sz w:val="24"/>
          <w:szCs w:val="24"/>
        </w:rPr>
        <w:t xml:space="preserve"> : </w:t>
      </w:r>
      <w:r w:rsidR="00F31110" w:rsidRPr="00614359">
        <w:rPr>
          <w:rFonts w:cstheme="minorHAnsi"/>
          <w:color w:val="000000" w:themeColor="text1"/>
          <w:sz w:val="24"/>
          <w:szCs w:val="24"/>
        </w:rPr>
        <w:tab/>
        <w:t>Alliance</w:t>
      </w:r>
      <w:r w:rsidRPr="00614359">
        <w:rPr>
          <w:rFonts w:cstheme="minorHAnsi"/>
          <w:color w:val="000000" w:themeColor="text1"/>
          <w:sz w:val="24"/>
          <w:szCs w:val="24"/>
        </w:rPr>
        <w:t xml:space="preserve"> pour le biodigesteur en Afrique de l’Ouest et du Centre</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ABC</w:t>
      </w:r>
      <w:r w:rsidRPr="00614359">
        <w:rPr>
          <w:rFonts w:cstheme="minorHAnsi"/>
          <w:color w:val="000000" w:themeColor="text1"/>
          <w:sz w:val="24"/>
          <w:szCs w:val="24"/>
        </w:rPr>
        <w:t xml:space="preserve"> : </w:t>
      </w:r>
      <w:r w:rsidRPr="00614359">
        <w:rPr>
          <w:rFonts w:cstheme="minorHAnsi"/>
          <w:color w:val="000000" w:themeColor="text1"/>
          <w:sz w:val="24"/>
          <w:szCs w:val="24"/>
        </w:rPr>
        <w:tab/>
      </w:r>
      <w:proofErr w:type="spellStart"/>
      <w:r w:rsidRPr="00614359">
        <w:rPr>
          <w:rFonts w:eastAsia="Times New Roman" w:cstheme="minorHAnsi"/>
          <w:color w:val="000000" w:themeColor="text1"/>
          <w:sz w:val="24"/>
          <w:szCs w:val="24"/>
          <w:lang w:eastAsia="fr-FR"/>
        </w:rPr>
        <w:t>African</w:t>
      </w:r>
      <w:proofErr w:type="spellEnd"/>
      <w:r w:rsidRPr="00614359">
        <w:rPr>
          <w:rFonts w:eastAsia="Times New Roman" w:cstheme="minorHAnsi"/>
          <w:color w:val="000000" w:themeColor="text1"/>
          <w:sz w:val="24"/>
          <w:szCs w:val="24"/>
          <w:lang w:eastAsia="fr-FR"/>
        </w:rPr>
        <w:t xml:space="preserve"> </w:t>
      </w:r>
      <w:proofErr w:type="spellStart"/>
      <w:r w:rsidRPr="00614359">
        <w:rPr>
          <w:rFonts w:eastAsia="Times New Roman" w:cstheme="minorHAnsi"/>
          <w:color w:val="000000" w:themeColor="text1"/>
          <w:sz w:val="24"/>
          <w:szCs w:val="24"/>
          <w:lang w:eastAsia="fr-FR"/>
        </w:rPr>
        <w:t>Biodigester</w:t>
      </w:r>
      <w:proofErr w:type="spellEnd"/>
      <w:r w:rsidRPr="00614359">
        <w:rPr>
          <w:rFonts w:eastAsia="Times New Roman" w:cstheme="minorHAnsi"/>
          <w:color w:val="000000" w:themeColor="text1"/>
          <w:sz w:val="24"/>
          <w:szCs w:val="24"/>
          <w:lang w:eastAsia="fr-FR"/>
        </w:rPr>
        <w:t xml:space="preserve"> Component</w:t>
      </w:r>
    </w:p>
    <w:p w:rsidR="009253C6" w:rsidRPr="00614359" w:rsidRDefault="009253C6" w:rsidP="009253C6">
      <w:pPr>
        <w:spacing w:after="160" w:line="240" w:lineRule="auto"/>
        <w:rPr>
          <w:rFonts w:cstheme="minorHAnsi"/>
          <w:b/>
          <w:color w:val="000000" w:themeColor="text1"/>
          <w:sz w:val="24"/>
          <w:szCs w:val="24"/>
        </w:rPr>
      </w:pPr>
      <w:r w:rsidRPr="00614359">
        <w:rPr>
          <w:rFonts w:cstheme="minorHAnsi"/>
          <w:b/>
          <w:color w:val="000000" w:themeColor="text1"/>
          <w:sz w:val="24"/>
          <w:szCs w:val="24"/>
        </w:rPr>
        <w:t>ACC :</w:t>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color w:val="000000" w:themeColor="text1"/>
          <w:sz w:val="24"/>
          <w:szCs w:val="24"/>
        </w:rPr>
        <w:t>Adaptation aux Changements Climatiques</w:t>
      </w:r>
      <w:r w:rsidRPr="00614359">
        <w:rPr>
          <w:rFonts w:cstheme="minorHAnsi"/>
          <w:b/>
          <w:color w:val="000000" w:themeColor="text1"/>
          <w:sz w:val="24"/>
          <w:szCs w:val="24"/>
        </w:rPr>
        <w:t xml:space="preserve"> </w:t>
      </w:r>
    </w:p>
    <w:p w:rsidR="009253C6" w:rsidRPr="00614359" w:rsidRDefault="009253C6" w:rsidP="009253C6">
      <w:pPr>
        <w:spacing w:after="160" w:line="240" w:lineRule="auto"/>
        <w:ind w:left="1416" w:hanging="1416"/>
        <w:rPr>
          <w:rFonts w:cstheme="minorHAnsi"/>
          <w:b/>
          <w:color w:val="000000" w:themeColor="text1"/>
          <w:sz w:val="24"/>
          <w:szCs w:val="24"/>
        </w:rPr>
      </w:pPr>
      <w:r w:rsidRPr="00614359">
        <w:rPr>
          <w:rFonts w:cstheme="minorHAnsi"/>
          <w:b/>
          <w:color w:val="000000" w:themeColor="text1"/>
          <w:sz w:val="24"/>
          <w:szCs w:val="24"/>
        </w:rPr>
        <w:t>ACOTAF :</w:t>
      </w:r>
      <w:r w:rsidRPr="00614359">
        <w:rPr>
          <w:rFonts w:cstheme="minorHAnsi"/>
          <w:b/>
          <w:color w:val="000000" w:themeColor="text1"/>
          <w:sz w:val="24"/>
          <w:szCs w:val="24"/>
        </w:rPr>
        <w:tab/>
      </w:r>
      <w:r w:rsidRPr="00614359">
        <w:rPr>
          <w:color w:val="000000" w:themeColor="text1"/>
          <w:sz w:val="24"/>
          <w:szCs w:val="24"/>
        </w:rPr>
        <w:t>Renouveler les services de conseil agricole pour accompagner les transitions agroécologiques de l’agriculture familiale en Afrique subsaharienne</w:t>
      </w:r>
      <w:r w:rsidRPr="00614359">
        <w:rPr>
          <w:rFonts w:cstheme="minorHAnsi"/>
          <w:b/>
          <w:color w:val="000000" w:themeColor="text1"/>
          <w:sz w:val="24"/>
          <w:szCs w:val="24"/>
        </w:rPr>
        <w:t xml:space="preserve"> </w:t>
      </w:r>
    </w:p>
    <w:p w:rsidR="009253C6" w:rsidRPr="00614359" w:rsidRDefault="009253C6" w:rsidP="009253C6">
      <w:pPr>
        <w:spacing w:after="160" w:line="240" w:lineRule="auto"/>
        <w:rPr>
          <w:rFonts w:cstheme="minorHAnsi"/>
          <w:color w:val="000000" w:themeColor="text1"/>
          <w:sz w:val="24"/>
          <w:szCs w:val="24"/>
        </w:rPr>
      </w:pPr>
      <w:r w:rsidRPr="00614359">
        <w:rPr>
          <w:rFonts w:cstheme="minorHAnsi"/>
          <w:b/>
          <w:color w:val="000000" w:themeColor="text1"/>
          <w:sz w:val="24"/>
          <w:szCs w:val="24"/>
        </w:rPr>
        <w:t>AER :</w:t>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heme="minorHAnsi"/>
          <w:color w:val="000000" w:themeColor="text1"/>
          <w:sz w:val="24"/>
          <w:szCs w:val="24"/>
        </w:rPr>
        <w:t>Agence des énergies renouvelables</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AMADER</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Agence Malienne pour le Développement de l’Energie Domestique et de l’Electrification Rurale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ANADEB </w:t>
      </w:r>
      <w:r w:rsidRPr="00614359">
        <w:rPr>
          <w:rFonts w:cstheme="minorHAnsi"/>
          <w:color w:val="000000" w:themeColor="text1"/>
          <w:sz w:val="24"/>
          <w:szCs w:val="24"/>
        </w:rPr>
        <w:t xml:space="preserve">: </w:t>
      </w:r>
      <w:r w:rsidRPr="00614359">
        <w:rPr>
          <w:rFonts w:cstheme="minorHAnsi"/>
          <w:color w:val="000000" w:themeColor="text1"/>
          <w:sz w:val="24"/>
          <w:szCs w:val="24"/>
        </w:rPr>
        <w:tab/>
        <w:t>Agence nationale de Développement des Biocarburants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ANB-BF</w:t>
      </w:r>
      <w:r w:rsidRPr="00614359">
        <w:rPr>
          <w:rFonts w:cstheme="minorHAnsi"/>
          <w:color w:val="000000" w:themeColor="text1"/>
          <w:sz w:val="24"/>
          <w:szCs w:val="24"/>
        </w:rPr>
        <w:t xml:space="preserve"> : </w:t>
      </w:r>
      <w:r w:rsidRPr="00614359">
        <w:rPr>
          <w:rFonts w:cstheme="minorHAnsi"/>
          <w:color w:val="000000" w:themeColor="text1"/>
          <w:sz w:val="24"/>
          <w:szCs w:val="24"/>
        </w:rPr>
        <w:tab/>
        <w:t xml:space="preserve">Agence nationale du biodigesteur du Burkina Faso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ANPER</w:t>
      </w:r>
      <w:r w:rsidRPr="00614359">
        <w:rPr>
          <w:rFonts w:cstheme="minorHAnsi"/>
          <w:color w:val="000000" w:themeColor="text1"/>
          <w:sz w:val="24"/>
          <w:szCs w:val="24"/>
        </w:rPr>
        <w:t xml:space="preserve"> : </w:t>
      </w:r>
      <w:r w:rsidRPr="00614359">
        <w:rPr>
          <w:rFonts w:cstheme="minorHAnsi"/>
          <w:color w:val="000000" w:themeColor="text1"/>
          <w:sz w:val="24"/>
          <w:szCs w:val="24"/>
        </w:rPr>
        <w:tab/>
        <w:t xml:space="preserve">Agence nigérienne de promotion de l’électricité en milieu rural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CCNUCC</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Convention-Cadre des Nations Unies sur les Changements Climatiques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CDN</w:t>
      </w:r>
      <w:r w:rsidRPr="00614359">
        <w:rPr>
          <w:rFonts w:cstheme="minorHAnsi"/>
          <w:color w:val="000000" w:themeColor="text1"/>
          <w:sz w:val="24"/>
          <w:szCs w:val="24"/>
        </w:rPr>
        <w:t xml:space="preserve"> : </w:t>
      </w:r>
      <w:r w:rsidRPr="00614359">
        <w:rPr>
          <w:rFonts w:cstheme="minorHAnsi"/>
          <w:color w:val="000000" w:themeColor="text1"/>
          <w:sz w:val="24"/>
          <w:szCs w:val="24"/>
        </w:rPr>
        <w:tab/>
        <w:t>Contribution déterminée au niveau national</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eastAsia="Times New Roman" w:cstheme="minorHAnsi"/>
          <w:b/>
          <w:color w:val="000000" w:themeColor="text1"/>
          <w:sz w:val="24"/>
          <w:szCs w:val="24"/>
          <w:lang w:eastAsia="fr-FR"/>
        </w:rPr>
        <w:t>CECOD :</w:t>
      </w:r>
      <w:r w:rsidRPr="00614359">
        <w:rPr>
          <w:rFonts w:eastAsia="Times New Roman" w:cstheme="minorHAnsi"/>
          <w:color w:val="000000" w:themeColor="text1"/>
          <w:sz w:val="24"/>
          <w:szCs w:val="24"/>
          <w:lang w:eastAsia="fr-FR"/>
        </w:rPr>
        <w:t xml:space="preserve"> </w:t>
      </w:r>
      <w:r w:rsidRPr="00614359">
        <w:rPr>
          <w:rFonts w:eastAsia="Times New Roman" w:cstheme="minorHAnsi"/>
          <w:color w:val="000000" w:themeColor="text1"/>
          <w:sz w:val="24"/>
          <w:szCs w:val="24"/>
          <w:lang w:eastAsia="fr-FR"/>
        </w:rPr>
        <w:tab/>
        <w:t>Cabinet d’études, de recherches, de conseil et de développement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CEDEAO</w:t>
      </w:r>
      <w:r w:rsidRPr="00614359">
        <w:rPr>
          <w:rFonts w:cstheme="minorHAnsi"/>
          <w:color w:val="000000" w:themeColor="text1"/>
          <w:sz w:val="24"/>
          <w:szCs w:val="24"/>
        </w:rPr>
        <w:t xml:space="preserve"> : </w:t>
      </w:r>
      <w:r w:rsidRPr="00614359">
        <w:rPr>
          <w:rFonts w:cstheme="minorHAnsi"/>
          <w:color w:val="000000" w:themeColor="text1"/>
          <w:sz w:val="24"/>
          <w:szCs w:val="24"/>
        </w:rPr>
        <w:tab/>
        <w:t>Communauté économique des Etats de l’Afrique de l’Ouest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CER </w:t>
      </w:r>
      <w:r w:rsidRPr="00614359">
        <w:rPr>
          <w:rFonts w:cstheme="minorHAnsi"/>
          <w:color w:val="000000" w:themeColor="text1"/>
          <w:sz w:val="24"/>
          <w:szCs w:val="24"/>
        </w:rPr>
        <w:t xml:space="preserve">: </w:t>
      </w:r>
      <w:r w:rsidRPr="00614359">
        <w:rPr>
          <w:rFonts w:cstheme="minorHAnsi"/>
          <w:color w:val="000000" w:themeColor="text1"/>
          <w:sz w:val="24"/>
          <w:szCs w:val="24"/>
        </w:rPr>
        <w:tab/>
        <w:t>Réduction d’Emissions Certifiées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CEREEC</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Centre pour les Énergies Renouvelables et l'Efficacité Énergétique</w:t>
      </w:r>
      <w:r w:rsidRPr="00614359">
        <w:rPr>
          <w:rFonts w:cstheme="minorHAnsi"/>
          <w:color w:val="000000" w:themeColor="text1"/>
          <w:sz w:val="24"/>
          <w:szCs w:val="24"/>
        </w:rPr>
        <w:t xml:space="preserv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Ci-Dev</w:t>
      </w:r>
      <w:r w:rsidRPr="00614359">
        <w:rPr>
          <w:rFonts w:cstheme="minorHAnsi"/>
          <w:color w:val="000000" w:themeColor="text1"/>
          <w:sz w:val="24"/>
          <w:szCs w:val="24"/>
        </w:rPr>
        <w:t xml:space="preserve"> : </w:t>
      </w:r>
      <w:r w:rsidRPr="00614359">
        <w:rPr>
          <w:rFonts w:cstheme="minorHAnsi"/>
          <w:color w:val="000000" w:themeColor="text1"/>
          <w:sz w:val="24"/>
          <w:szCs w:val="24"/>
        </w:rPr>
        <w:tab/>
        <w:t>Initiative Carbone pour le Développement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CILSS </w:t>
      </w:r>
      <w:r w:rsidRPr="00614359">
        <w:rPr>
          <w:rFonts w:cstheme="minorHAnsi"/>
          <w:color w:val="000000" w:themeColor="text1"/>
          <w:sz w:val="24"/>
          <w:szCs w:val="24"/>
        </w:rPr>
        <w:t xml:space="preserve">: </w:t>
      </w:r>
      <w:r w:rsidRPr="00614359">
        <w:rPr>
          <w:rFonts w:cstheme="minorHAnsi"/>
          <w:color w:val="000000" w:themeColor="text1"/>
          <w:sz w:val="24"/>
          <w:szCs w:val="24"/>
        </w:rPr>
        <w:tab/>
        <w:t>Comité permanent Inter-Etats de lutte contre la sécheresse dans le Sahel</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CMDT</w:t>
      </w:r>
      <w:r w:rsidRPr="00614359">
        <w:rPr>
          <w:rFonts w:cstheme="minorHAnsi"/>
          <w:color w:val="000000" w:themeColor="text1"/>
          <w:sz w:val="24"/>
          <w:szCs w:val="24"/>
        </w:rPr>
        <w:t> :</w:t>
      </w:r>
      <w:r w:rsidRPr="00614359">
        <w:rPr>
          <w:rFonts w:cstheme="minorHAnsi"/>
          <w:color w:val="000000" w:themeColor="text1"/>
          <w:sz w:val="24"/>
          <w:szCs w:val="24"/>
        </w:rPr>
        <w:tab/>
      </w:r>
      <w:r w:rsidRPr="00614359">
        <w:rPr>
          <w:color w:val="000000" w:themeColor="text1"/>
          <w:sz w:val="24"/>
          <w:szCs w:val="24"/>
        </w:rPr>
        <w:t>Compagnie Malienne de Développement des Textiles</w:t>
      </w:r>
    </w:p>
    <w:p w:rsidR="009253C6" w:rsidRPr="00614359" w:rsidRDefault="009253C6" w:rsidP="009253C6">
      <w:pPr>
        <w:spacing w:after="160" w:line="240" w:lineRule="auto"/>
        <w:rPr>
          <w:rFonts w:cstheme="minorHAnsi"/>
          <w:b/>
          <w:color w:val="000000" w:themeColor="text1"/>
          <w:sz w:val="24"/>
          <w:szCs w:val="24"/>
        </w:rPr>
      </w:pPr>
      <w:r w:rsidRPr="00614359">
        <w:rPr>
          <w:rFonts w:cstheme="minorHAnsi"/>
          <w:b/>
          <w:color w:val="000000" w:themeColor="text1"/>
          <w:sz w:val="24"/>
          <w:szCs w:val="24"/>
        </w:rPr>
        <w:t>CNCVC :</w:t>
      </w:r>
      <w:r w:rsidRPr="00614359">
        <w:rPr>
          <w:rFonts w:cstheme="minorHAnsi"/>
          <w:b/>
          <w:color w:val="000000" w:themeColor="text1"/>
          <w:sz w:val="24"/>
          <w:szCs w:val="24"/>
        </w:rPr>
        <w:tab/>
      </w:r>
      <w:r w:rsidRPr="00614359">
        <w:rPr>
          <w:bCs/>
          <w:color w:val="000000" w:themeColor="text1"/>
          <w:sz w:val="24"/>
          <w:szCs w:val="24"/>
        </w:rPr>
        <w:t>Commission technique sur les changements et variabilités climatiques</w:t>
      </w:r>
      <w:r w:rsidRPr="00614359">
        <w:rPr>
          <w:b/>
          <w:bCs/>
          <w:color w:val="000000" w:themeColor="text1"/>
          <w:sz w:val="24"/>
          <w:szCs w:val="24"/>
        </w:rPr>
        <w:t xml:space="preserve"> </w:t>
      </w:r>
    </w:p>
    <w:p w:rsidR="009253C6" w:rsidRPr="00614359" w:rsidRDefault="009253C6" w:rsidP="009253C6">
      <w:pPr>
        <w:spacing w:after="0" w:line="240" w:lineRule="auto"/>
        <w:ind w:left="1418" w:hanging="1418"/>
        <w:jc w:val="both"/>
        <w:rPr>
          <w:color w:val="000000" w:themeColor="text1"/>
          <w:sz w:val="24"/>
          <w:szCs w:val="24"/>
        </w:rPr>
      </w:pPr>
      <w:r w:rsidRPr="00614359">
        <w:rPr>
          <w:rFonts w:cstheme="minorHAnsi"/>
          <w:b/>
          <w:color w:val="000000" w:themeColor="text1"/>
          <w:sz w:val="24"/>
          <w:szCs w:val="24"/>
        </w:rPr>
        <w:t>CNESOLER</w:t>
      </w:r>
      <w:r w:rsidRPr="00614359">
        <w:rPr>
          <w:rFonts w:cstheme="minorHAnsi"/>
          <w:color w:val="000000" w:themeColor="text1"/>
          <w:sz w:val="24"/>
          <w:szCs w:val="24"/>
        </w:rPr>
        <w:t> :</w:t>
      </w:r>
      <w:r w:rsidRPr="00614359">
        <w:rPr>
          <w:rFonts w:cstheme="minorHAnsi"/>
          <w:color w:val="000000" w:themeColor="text1"/>
          <w:sz w:val="24"/>
          <w:szCs w:val="24"/>
        </w:rPr>
        <w:tab/>
      </w:r>
      <w:r w:rsidRPr="00614359">
        <w:rPr>
          <w:color w:val="000000" w:themeColor="text1"/>
          <w:sz w:val="24"/>
          <w:szCs w:val="24"/>
        </w:rPr>
        <w:t>Centre National d’Energie Solaire et des Energies Renouvelables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CNSS </w:t>
      </w:r>
      <w:r w:rsidRPr="00614359">
        <w:rPr>
          <w:rFonts w:cstheme="minorHAnsi"/>
          <w:color w:val="000000" w:themeColor="text1"/>
          <w:sz w:val="24"/>
          <w:szCs w:val="24"/>
        </w:rPr>
        <w:t>:</w:t>
      </w:r>
      <w:r w:rsidRPr="00614359">
        <w:rPr>
          <w:rFonts w:cstheme="minorHAnsi"/>
          <w:color w:val="000000" w:themeColor="text1"/>
          <w:sz w:val="24"/>
          <w:szCs w:val="24"/>
        </w:rPr>
        <w:tab/>
        <w:t>Caisse nationale de sécurité sociale</w:t>
      </w:r>
    </w:p>
    <w:p w:rsidR="009253C6" w:rsidRPr="00614359" w:rsidRDefault="009253C6" w:rsidP="009253C6">
      <w:pPr>
        <w:spacing w:after="160" w:line="240" w:lineRule="auto"/>
        <w:ind w:left="1416" w:hanging="1416"/>
        <w:rPr>
          <w:color w:val="000000" w:themeColor="text1"/>
          <w:sz w:val="24"/>
          <w:szCs w:val="24"/>
        </w:rPr>
      </w:pPr>
      <w:r w:rsidRPr="00614359">
        <w:rPr>
          <w:rFonts w:cstheme="minorHAnsi"/>
          <w:b/>
          <w:color w:val="000000" w:themeColor="text1"/>
          <w:sz w:val="24"/>
          <w:szCs w:val="24"/>
        </w:rPr>
        <w:t>CONACE </w:t>
      </w:r>
      <w:r w:rsidRPr="00614359">
        <w:rPr>
          <w:rFonts w:cstheme="minorHAnsi"/>
          <w:color w:val="000000" w:themeColor="text1"/>
          <w:sz w:val="24"/>
          <w:szCs w:val="24"/>
        </w:rPr>
        <w:t>:</w:t>
      </w:r>
      <w:r w:rsidRPr="00614359">
        <w:rPr>
          <w:rFonts w:cstheme="minorHAnsi"/>
          <w:color w:val="000000" w:themeColor="text1"/>
          <w:sz w:val="24"/>
          <w:szCs w:val="24"/>
        </w:rPr>
        <w:tab/>
      </w:r>
      <w:r w:rsidRPr="00614359">
        <w:rPr>
          <w:color w:val="000000" w:themeColor="text1"/>
          <w:sz w:val="24"/>
          <w:szCs w:val="24"/>
        </w:rPr>
        <w:t>Commission Nationale de Contrôle des Engrais</w:t>
      </w:r>
    </w:p>
    <w:p w:rsidR="009253C6" w:rsidRPr="00614359" w:rsidRDefault="009253C6" w:rsidP="009253C6">
      <w:pPr>
        <w:spacing w:after="0" w:line="240" w:lineRule="auto"/>
        <w:ind w:left="1418" w:hanging="1418"/>
        <w:jc w:val="both"/>
        <w:rPr>
          <w:rFonts w:cstheme="minorHAnsi"/>
          <w:bCs/>
          <w:iCs/>
          <w:color w:val="000000" w:themeColor="text1"/>
          <w:sz w:val="24"/>
          <w:szCs w:val="24"/>
        </w:rPr>
      </w:pPr>
      <w:r w:rsidRPr="00614359">
        <w:rPr>
          <w:rFonts w:eastAsia="Times New Roman" w:cstheme="minorHAnsi"/>
          <w:b/>
          <w:color w:val="000000" w:themeColor="text1"/>
          <w:sz w:val="24"/>
          <w:szCs w:val="24"/>
          <w:lang w:eastAsia="fr-FR"/>
        </w:rPr>
        <w:t>CREDD </w:t>
      </w:r>
      <w:r w:rsidRPr="00614359">
        <w:rPr>
          <w:rFonts w:eastAsia="Times New Roman" w:cstheme="minorHAnsi"/>
          <w:color w:val="000000" w:themeColor="text1"/>
          <w:sz w:val="24"/>
          <w:szCs w:val="24"/>
          <w:lang w:eastAsia="fr-FR"/>
        </w:rPr>
        <w:t xml:space="preserve">: </w:t>
      </w:r>
      <w:r w:rsidRPr="00614359">
        <w:rPr>
          <w:rFonts w:eastAsia="Times New Roman" w:cstheme="minorHAnsi"/>
          <w:color w:val="000000" w:themeColor="text1"/>
          <w:sz w:val="24"/>
          <w:szCs w:val="24"/>
          <w:lang w:eastAsia="fr-FR"/>
        </w:rPr>
        <w:tab/>
      </w:r>
      <w:r w:rsidRPr="00614359">
        <w:rPr>
          <w:rFonts w:cstheme="minorHAnsi"/>
          <w:bCs/>
          <w:iCs/>
          <w:color w:val="000000" w:themeColor="text1"/>
          <w:sz w:val="24"/>
          <w:szCs w:val="24"/>
        </w:rPr>
        <w:t>Cadre Stratégique pour la Relance Economique et le Développement Durable</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CREE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Commission de Régulation de l'Électricité et de l'Eau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DGPA</w:t>
      </w:r>
      <w:r w:rsidRPr="00614359">
        <w:rPr>
          <w:rFonts w:cstheme="minorHAnsi"/>
          <w:color w:val="000000" w:themeColor="text1"/>
          <w:sz w:val="24"/>
          <w:szCs w:val="24"/>
        </w:rPr>
        <w:t xml:space="preserve"> : </w:t>
      </w:r>
      <w:r w:rsidRPr="00614359">
        <w:rPr>
          <w:rFonts w:cstheme="minorHAnsi"/>
          <w:color w:val="000000" w:themeColor="text1"/>
          <w:sz w:val="24"/>
          <w:szCs w:val="24"/>
        </w:rPr>
        <w:tab/>
        <w:t xml:space="preserve">Direction Générale des Productions Animales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DNA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Direction Nationale de l’Agriculture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DNACPN</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Direction Nationale de l’Assainissement et du Contrôle de la Pollution et des Nuisances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DNCC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Direction Nationale du Commerce et de la Concurrence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DNCN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Direction Nationale de la Conservation de la Nature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eastAsia="Times New Roman" w:cstheme="minorHAnsi"/>
          <w:b/>
          <w:bCs/>
          <w:color w:val="000000" w:themeColor="text1"/>
          <w:sz w:val="24"/>
          <w:szCs w:val="24"/>
          <w:lang w:eastAsia="fr-FR"/>
        </w:rPr>
        <w:t>DNE </w:t>
      </w:r>
      <w:r w:rsidRPr="00614359">
        <w:rPr>
          <w:rFonts w:eastAsia="Times New Roman" w:cstheme="minorHAnsi"/>
          <w:bCs/>
          <w:color w:val="000000" w:themeColor="text1"/>
          <w:sz w:val="24"/>
          <w:szCs w:val="24"/>
          <w:lang w:eastAsia="fr-FR"/>
        </w:rPr>
        <w:t xml:space="preserve">: </w:t>
      </w:r>
      <w:r w:rsidRPr="00614359">
        <w:rPr>
          <w:rFonts w:eastAsia="Times New Roman" w:cstheme="minorHAnsi"/>
          <w:bCs/>
          <w:color w:val="000000" w:themeColor="text1"/>
          <w:sz w:val="24"/>
          <w:szCs w:val="24"/>
          <w:lang w:eastAsia="fr-FR"/>
        </w:rPr>
        <w:tab/>
      </w:r>
      <w:r w:rsidRPr="00614359">
        <w:rPr>
          <w:rFonts w:eastAsia="Times New Roman" w:cstheme="minorHAnsi"/>
          <w:color w:val="000000" w:themeColor="text1"/>
          <w:sz w:val="24"/>
          <w:szCs w:val="24"/>
          <w:lang w:eastAsia="fr-FR"/>
        </w:rPr>
        <w:t>Direction Nationale de l’Energie</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DNPD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Direction Nationale de la Planification du Développement </w:t>
      </w:r>
    </w:p>
    <w:p w:rsidR="009253C6" w:rsidRPr="00614359" w:rsidRDefault="009253C6" w:rsidP="009253C6">
      <w:pPr>
        <w:spacing w:after="160" w:line="240" w:lineRule="auto"/>
        <w:rPr>
          <w:rFonts w:cstheme="minorHAnsi"/>
          <w:b/>
          <w:color w:val="000000" w:themeColor="text1"/>
          <w:sz w:val="24"/>
          <w:szCs w:val="24"/>
        </w:rPr>
      </w:pPr>
      <w:r w:rsidRPr="00614359">
        <w:rPr>
          <w:rFonts w:cstheme="minorHAnsi"/>
          <w:b/>
          <w:color w:val="000000" w:themeColor="text1"/>
          <w:sz w:val="24"/>
          <w:szCs w:val="24"/>
        </w:rPr>
        <w:t>DNPIA :</w:t>
      </w:r>
      <w:r w:rsidRPr="00614359">
        <w:rPr>
          <w:rFonts w:cstheme="minorHAnsi"/>
          <w:color w:val="000000" w:themeColor="text1"/>
          <w:sz w:val="24"/>
          <w:szCs w:val="24"/>
        </w:rPr>
        <w:tab/>
        <w:t>Direction nationale de la promotion de l’industrie animale</w:t>
      </w:r>
      <w:r w:rsidRPr="00614359">
        <w:rPr>
          <w:rFonts w:cstheme="minorHAnsi"/>
          <w:b/>
          <w:color w:val="000000" w:themeColor="text1"/>
          <w:sz w:val="24"/>
          <w:szCs w:val="24"/>
        </w:rPr>
        <w:br w:type="page"/>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rPr>
      </w:pPr>
      <w:r w:rsidRPr="00614359">
        <w:rPr>
          <w:rFonts w:cstheme="minorHAnsi"/>
          <w:b/>
          <w:color w:val="000000" w:themeColor="text1"/>
          <w:sz w:val="24"/>
          <w:szCs w:val="24"/>
        </w:rPr>
        <w:t>DPEC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color w:val="000000" w:themeColor="text1"/>
          <w:sz w:val="24"/>
          <w:szCs w:val="24"/>
        </w:rPr>
        <w:t xml:space="preserve">Direction de la Promotion des Energies de Cuisson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eastAsia="Times New Roman" w:cstheme="minorHAnsi"/>
          <w:b/>
          <w:color w:val="000000" w:themeColor="text1"/>
          <w:sz w:val="24"/>
          <w:szCs w:val="24"/>
          <w:lang w:eastAsia="fr-FR"/>
        </w:rPr>
        <w:t>EA </w:t>
      </w:r>
      <w:r w:rsidRPr="00614359">
        <w:rPr>
          <w:rFonts w:eastAsia="Times New Roman" w:cstheme="minorHAnsi"/>
          <w:color w:val="000000" w:themeColor="text1"/>
          <w:sz w:val="24"/>
          <w:szCs w:val="24"/>
          <w:lang w:eastAsia="fr-FR"/>
        </w:rPr>
        <w:t xml:space="preserve">: </w:t>
      </w:r>
      <w:r w:rsidRPr="00614359">
        <w:rPr>
          <w:rFonts w:eastAsia="Times New Roman" w:cstheme="minorHAnsi"/>
          <w:color w:val="000000" w:themeColor="text1"/>
          <w:sz w:val="24"/>
          <w:szCs w:val="24"/>
          <w:lang w:eastAsia="fr-FR"/>
        </w:rPr>
        <w:tab/>
        <w:t>Entreprise Agricole</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EAF</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Exploitation Agricole Familiale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EAMD </w:t>
      </w:r>
      <w:r w:rsidRPr="00614359">
        <w:rPr>
          <w:rFonts w:cstheme="minorHAnsi"/>
          <w:color w:val="000000" w:themeColor="text1"/>
          <w:sz w:val="24"/>
          <w:szCs w:val="24"/>
        </w:rPr>
        <w:t>:</w:t>
      </w:r>
      <w:r w:rsidRPr="00614359">
        <w:rPr>
          <w:rFonts w:cstheme="minorHAnsi"/>
          <w:color w:val="000000" w:themeColor="text1"/>
          <w:sz w:val="24"/>
          <w:szCs w:val="24"/>
        </w:rPr>
        <w:tab/>
      </w:r>
      <w:proofErr w:type="spellStart"/>
      <w:r w:rsidRPr="00614359">
        <w:rPr>
          <w:rFonts w:eastAsia="Times New Roman" w:cstheme="minorHAnsi"/>
          <w:color w:val="000000" w:themeColor="text1"/>
          <w:sz w:val="24"/>
          <w:szCs w:val="24"/>
        </w:rPr>
        <w:t>Energy</w:t>
      </w:r>
      <w:proofErr w:type="spellEnd"/>
      <w:r w:rsidRPr="00614359">
        <w:rPr>
          <w:rFonts w:eastAsia="Times New Roman" w:cstheme="minorHAnsi"/>
          <w:color w:val="000000" w:themeColor="text1"/>
          <w:sz w:val="24"/>
          <w:szCs w:val="24"/>
        </w:rPr>
        <w:t xml:space="preserve"> Access </w:t>
      </w:r>
      <w:proofErr w:type="spellStart"/>
      <w:r w:rsidRPr="00614359">
        <w:rPr>
          <w:rFonts w:eastAsia="Times New Roman" w:cstheme="minorHAnsi"/>
          <w:color w:val="000000" w:themeColor="text1"/>
          <w:sz w:val="24"/>
          <w:szCs w:val="24"/>
        </w:rPr>
        <w:t>Market</w:t>
      </w:r>
      <w:proofErr w:type="spellEnd"/>
      <w:r w:rsidRPr="00614359">
        <w:rPr>
          <w:rFonts w:eastAsia="Times New Roman" w:cstheme="minorHAnsi"/>
          <w:color w:val="000000" w:themeColor="text1"/>
          <w:sz w:val="24"/>
          <w:szCs w:val="24"/>
        </w:rPr>
        <w:t xml:space="preserve"> </w:t>
      </w:r>
      <w:proofErr w:type="spellStart"/>
      <w:r w:rsidRPr="00614359">
        <w:rPr>
          <w:rFonts w:eastAsia="Times New Roman" w:cstheme="minorHAnsi"/>
          <w:color w:val="000000" w:themeColor="text1"/>
          <w:sz w:val="24"/>
          <w:szCs w:val="24"/>
        </w:rPr>
        <w:t>Development</w:t>
      </w:r>
      <w:proofErr w:type="spellEnd"/>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ECB </w:t>
      </w:r>
      <w:r w:rsidRPr="00614359">
        <w:rPr>
          <w:rFonts w:cstheme="minorHAnsi"/>
          <w:color w:val="000000" w:themeColor="text1"/>
          <w:sz w:val="24"/>
          <w:szCs w:val="24"/>
        </w:rPr>
        <w:t xml:space="preserve">: </w:t>
      </w:r>
      <w:r w:rsidRPr="00614359">
        <w:rPr>
          <w:rFonts w:cstheme="minorHAnsi"/>
          <w:color w:val="000000" w:themeColor="text1"/>
          <w:sz w:val="24"/>
          <w:szCs w:val="24"/>
        </w:rPr>
        <w:tab/>
        <w:t>Entreprise de construction de biodigesteurs</w:t>
      </w:r>
    </w:p>
    <w:p w:rsidR="009253C6" w:rsidRPr="00614359" w:rsidRDefault="009253C6" w:rsidP="009253C6">
      <w:pPr>
        <w:spacing w:after="0" w:line="240" w:lineRule="auto"/>
        <w:ind w:left="1418" w:hanging="1418"/>
        <w:jc w:val="both"/>
        <w:rPr>
          <w:rFonts w:eastAsia="Times New Roman" w:cstheme="minorHAnsi"/>
          <w:b/>
          <w:bCs/>
          <w:color w:val="000000" w:themeColor="text1"/>
          <w:sz w:val="24"/>
          <w:szCs w:val="24"/>
          <w:lang w:eastAsia="fr-FR"/>
        </w:rPr>
      </w:pPr>
      <w:r w:rsidRPr="00614359">
        <w:rPr>
          <w:rFonts w:cstheme="minorHAnsi"/>
          <w:b/>
          <w:color w:val="000000" w:themeColor="text1"/>
          <w:sz w:val="24"/>
          <w:szCs w:val="24"/>
        </w:rPr>
        <w:t>EDM</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Énergie du Mali</w:t>
      </w:r>
      <w:r w:rsidRPr="00614359">
        <w:rPr>
          <w:rFonts w:eastAsia="Times New Roman" w:cstheme="minorHAnsi"/>
          <w:b/>
          <w:bCs/>
          <w:color w:val="000000" w:themeColor="text1"/>
          <w:sz w:val="24"/>
          <w:szCs w:val="24"/>
          <w:lang w:eastAsia="fr-FR"/>
        </w:rPr>
        <w:t xml:space="preserve"> </w:t>
      </w:r>
    </w:p>
    <w:p w:rsidR="009253C6" w:rsidRPr="00614359" w:rsidRDefault="009253C6" w:rsidP="009253C6">
      <w:pPr>
        <w:spacing w:after="0" w:line="240" w:lineRule="auto"/>
        <w:ind w:left="1418" w:hanging="1418"/>
        <w:jc w:val="both"/>
        <w:rPr>
          <w:rFonts w:cstheme="minorHAnsi"/>
          <w:color w:val="000000" w:themeColor="text1"/>
          <w:sz w:val="24"/>
          <w:szCs w:val="24"/>
        </w:rPr>
      </w:pPr>
      <w:proofErr w:type="spellStart"/>
      <w:r w:rsidRPr="00614359">
        <w:rPr>
          <w:rFonts w:cstheme="minorHAnsi"/>
          <w:b/>
          <w:color w:val="000000" w:themeColor="text1"/>
          <w:sz w:val="24"/>
          <w:szCs w:val="24"/>
        </w:rPr>
        <w:t>Enabel</w:t>
      </w:r>
      <w:proofErr w:type="spellEnd"/>
      <w:r w:rsidRPr="00614359">
        <w:rPr>
          <w:rFonts w:cstheme="minorHAnsi"/>
          <w:b/>
          <w:color w:val="000000" w:themeColor="text1"/>
          <w:sz w:val="24"/>
          <w:szCs w:val="24"/>
        </w:rPr>
        <w:t> </w:t>
      </w:r>
      <w:r w:rsidRPr="00614359">
        <w:rPr>
          <w:rFonts w:cstheme="minorHAnsi"/>
          <w:color w:val="000000" w:themeColor="text1"/>
          <w:sz w:val="24"/>
          <w:szCs w:val="24"/>
        </w:rPr>
        <w:t>:</w:t>
      </w:r>
      <w:r w:rsidRPr="00614359">
        <w:rPr>
          <w:rFonts w:cstheme="minorHAnsi"/>
          <w:color w:val="000000" w:themeColor="text1"/>
          <w:sz w:val="24"/>
          <w:szCs w:val="24"/>
        </w:rPr>
        <w:tab/>
        <w:t xml:space="preserve"> Agence belge de développement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ENR </w:t>
      </w:r>
      <w:r w:rsidRPr="00614359">
        <w:rPr>
          <w:rFonts w:cstheme="minorHAnsi"/>
          <w:color w:val="000000" w:themeColor="text1"/>
          <w:sz w:val="24"/>
          <w:szCs w:val="24"/>
        </w:rPr>
        <w:t>:</w:t>
      </w:r>
      <w:r w:rsidRPr="00614359">
        <w:rPr>
          <w:rFonts w:cstheme="minorHAnsi"/>
          <w:color w:val="000000" w:themeColor="text1"/>
          <w:sz w:val="24"/>
          <w:szCs w:val="24"/>
        </w:rPr>
        <w:tab/>
        <w:t>Energie renouvelable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EPA </w:t>
      </w:r>
      <w:r w:rsidRPr="00614359">
        <w:rPr>
          <w:rFonts w:cstheme="minorHAnsi"/>
          <w:color w:val="000000" w:themeColor="text1"/>
          <w:sz w:val="24"/>
          <w:szCs w:val="24"/>
        </w:rPr>
        <w:t xml:space="preserve">: </w:t>
      </w:r>
      <w:r w:rsidRPr="00614359">
        <w:rPr>
          <w:rFonts w:cstheme="minorHAnsi"/>
          <w:color w:val="000000" w:themeColor="text1"/>
          <w:sz w:val="24"/>
          <w:szCs w:val="24"/>
        </w:rPr>
        <w:tab/>
        <w:t>Etablissement Public à caractère Administratif</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ERPA </w:t>
      </w:r>
      <w:r w:rsidRPr="00614359">
        <w:rPr>
          <w:rFonts w:cstheme="minorHAnsi"/>
          <w:color w:val="000000" w:themeColor="text1"/>
          <w:sz w:val="24"/>
          <w:szCs w:val="24"/>
        </w:rPr>
        <w:t xml:space="preserve">: </w:t>
      </w:r>
      <w:r w:rsidRPr="00614359">
        <w:rPr>
          <w:rFonts w:cstheme="minorHAnsi"/>
          <w:color w:val="000000" w:themeColor="text1"/>
          <w:sz w:val="24"/>
          <w:szCs w:val="24"/>
        </w:rPr>
        <w:tab/>
        <w:t xml:space="preserve">Emission </w:t>
      </w:r>
      <w:proofErr w:type="spellStart"/>
      <w:r w:rsidRPr="00614359">
        <w:rPr>
          <w:rFonts w:cstheme="minorHAnsi"/>
          <w:color w:val="000000" w:themeColor="text1"/>
          <w:sz w:val="24"/>
          <w:szCs w:val="24"/>
        </w:rPr>
        <w:t>Reduction</w:t>
      </w:r>
      <w:proofErr w:type="spellEnd"/>
      <w:r w:rsidRPr="00614359">
        <w:rPr>
          <w:rFonts w:cstheme="minorHAnsi"/>
          <w:color w:val="000000" w:themeColor="text1"/>
          <w:sz w:val="24"/>
          <w:szCs w:val="24"/>
        </w:rPr>
        <w:t xml:space="preserve"> </w:t>
      </w:r>
      <w:proofErr w:type="spellStart"/>
      <w:r w:rsidRPr="00614359">
        <w:rPr>
          <w:rFonts w:cstheme="minorHAnsi"/>
          <w:color w:val="000000" w:themeColor="text1"/>
          <w:sz w:val="24"/>
          <w:szCs w:val="24"/>
        </w:rPr>
        <w:t>Purchase</w:t>
      </w:r>
      <w:proofErr w:type="spellEnd"/>
      <w:r w:rsidRPr="00614359">
        <w:rPr>
          <w:rFonts w:cstheme="minorHAnsi"/>
          <w:color w:val="000000" w:themeColor="text1"/>
          <w:sz w:val="24"/>
          <w:szCs w:val="24"/>
        </w:rPr>
        <w:t xml:space="preserve"> Agreement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FAO </w:t>
      </w:r>
      <w:r w:rsidRPr="00614359">
        <w:rPr>
          <w:rFonts w:cstheme="minorHAnsi"/>
          <w:color w:val="000000" w:themeColor="text1"/>
          <w:sz w:val="24"/>
          <w:szCs w:val="24"/>
        </w:rPr>
        <w:t xml:space="preserve">: </w:t>
      </w:r>
      <w:r w:rsidRPr="00614359">
        <w:rPr>
          <w:rFonts w:cstheme="minorHAnsi"/>
          <w:color w:val="000000" w:themeColor="text1"/>
          <w:sz w:val="24"/>
          <w:szCs w:val="24"/>
        </w:rPr>
        <w:tab/>
        <w:t>Organisation des Nations Unies pour l’alimentation et l’agriculture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FEM</w:t>
      </w:r>
      <w:r w:rsidRPr="00614359">
        <w:rPr>
          <w:rFonts w:cstheme="minorHAnsi"/>
          <w:color w:val="000000" w:themeColor="text1"/>
          <w:sz w:val="24"/>
          <w:szCs w:val="24"/>
        </w:rPr>
        <w:t xml:space="preserve"> : </w:t>
      </w:r>
      <w:r w:rsidRPr="00614359">
        <w:rPr>
          <w:rFonts w:cstheme="minorHAnsi"/>
          <w:color w:val="000000" w:themeColor="text1"/>
          <w:sz w:val="24"/>
          <w:szCs w:val="24"/>
        </w:rPr>
        <w:tab/>
        <w:t>Fonds pour l’environnement mondial</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FIDA </w:t>
      </w:r>
      <w:r w:rsidRPr="00614359">
        <w:rPr>
          <w:rFonts w:cstheme="minorHAnsi"/>
          <w:color w:val="000000" w:themeColor="text1"/>
          <w:sz w:val="24"/>
          <w:szCs w:val="24"/>
        </w:rPr>
        <w:t xml:space="preserve">: </w:t>
      </w:r>
      <w:r w:rsidRPr="00614359">
        <w:rPr>
          <w:rFonts w:cstheme="minorHAnsi"/>
          <w:color w:val="000000" w:themeColor="text1"/>
          <w:sz w:val="24"/>
          <w:szCs w:val="24"/>
        </w:rPr>
        <w:tab/>
        <w:t>Fonds international de développement agricole</w:t>
      </w:r>
    </w:p>
    <w:p w:rsidR="009253C6" w:rsidRPr="00614359" w:rsidRDefault="009253C6" w:rsidP="009253C6">
      <w:pPr>
        <w:spacing w:after="0" w:line="240" w:lineRule="auto"/>
        <w:ind w:left="1418" w:hanging="1418"/>
        <w:jc w:val="both"/>
        <w:rPr>
          <w:rFonts w:cstheme="minorHAnsi"/>
          <w:bCs/>
          <w:color w:val="000000" w:themeColor="text1"/>
          <w:sz w:val="24"/>
          <w:szCs w:val="24"/>
        </w:rPr>
      </w:pPr>
      <w:r w:rsidRPr="00614359">
        <w:rPr>
          <w:rFonts w:cstheme="minorHAnsi"/>
          <w:b/>
          <w:color w:val="000000" w:themeColor="text1"/>
          <w:sz w:val="24"/>
          <w:szCs w:val="24"/>
        </w:rPr>
        <w:t>FVC</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cstheme="minorHAnsi"/>
          <w:bCs/>
          <w:color w:val="000000" w:themeColor="text1"/>
          <w:sz w:val="24"/>
          <w:szCs w:val="24"/>
        </w:rPr>
        <w:t xml:space="preserve">Fonds Vert Climat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GES </w:t>
      </w:r>
      <w:r w:rsidRPr="00614359">
        <w:rPr>
          <w:rFonts w:cstheme="minorHAnsi"/>
          <w:color w:val="000000" w:themeColor="text1"/>
          <w:sz w:val="24"/>
          <w:szCs w:val="24"/>
        </w:rPr>
        <w:t xml:space="preserve">: </w:t>
      </w:r>
      <w:r w:rsidRPr="00614359">
        <w:rPr>
          <w:rFonts w:cstheme="minorHAnsi"/>
          <w:color w:val="000000" w:themeColor="text1"/>
          <w:sz w:val="24"/>
          <w:szCs w:val="24"/>
        </w:rPr>
        <w:tab/>
        <w:t>Gaz à effet de serre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GIE :</w:t>
      </w:r>
      <w:r w:rsidRPr="00614359">
        <w:rPr>
          <w:rFonts w:cstheme="minorHAnsi"/>
          <w:color w:val="000000" w:themeColor="text1"/>
          <w:sz w:val="24"/>
          <w:szCs w:val="24"/>
        </w:rPr>
        <w:t xml:space="preserve"> </w:t>
      </w:r>
      <w:r w:rsidRPr="00614359">
        <w:rPr>
          <w:rFonts w:cstheme="minorHAnsi"/>
          <w:color w:val="000000" w:themeColor="text1"/>
          <w:sz w:val="24"/>
          <w:szCs w:val="24"/>
        </w:rPr>
        <w:tab/>
        <w:t>Groupement d’intérêt économique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i3N</w:t>
      </w:r>
      <w:r w:rsidRPr="00614359">
        <w:rPr>
          <w:rFonts w:cstheme="minorHAnsi"/>
          <w:color w:val="000000" w:themeColor="text1"/>
          <w:sz w:val="24"/>
          <w:szCs w:val="24"/>
        </w:rPr>
        <w:t xml:space="preserve"> : </w:t>
      </w:r>
      <w:r w:rsidRPr="00614359">
        <w:rPr>
          <w:rFonts w:cstheme="minorHAnsi"/>
          <w:color w:val="000000" w:themeColor="text1"/>
          <w:sz w:val="24"/>
          <w:szCs w:val="24"/>
        </w:rPr>
        <w:tab/>
        <w:t>Initiative Les Nigériens Nourrissent les Nigériens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IDE </w:t>
      </w:r>
      <w:r w:rsidRPr="00614359">
        <w:rPr>
          <w:rFonts w:cstheme="minorHAnsi"/>
          <w:color w:val="000000" w:themeColor="text1"/>
          <w:sz w:val="24"/>
          <w:szCs w:val="24"/>
        </w:rPr>
        <w:t xml:space="preserve">: </w:t>
      </w:r>
      <w:r w:rsidRPr="00614359">
        <w:rPr>
          <w:rFonts w:cstheme="minorHAnsi"/>
          <w:color w:val="000000" w:themeColor="text1"/>
          <w:sz w:val="24"/>
          <w:szCs w:val="24"/>
        </w:rPr>
        <w:tab/>
        <w:t>Investissement direct étranger</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IEC </w:t>
      </w:r>
      <w:r w:rsidRPr="00614359">
        <w:rPr>
          <w:rFonts w:cstheme="minorHAnsi"/>
          <w:color w:val="000000" w:themeColor="text1"/>
          <w:sz w:val="24"/>
          <w:szCs w:val="24"/>
        </w:rPr>
        <w:t xml:space="preserve">: </w:t>
      </w:r>
      <w:r w:rsidRPr="00614359">
        <w:rPr>
          <w:rFonts w:cstheme="minorHAnsi"/>
          <w:color w:val="000000" w:themeColor="text1"/>
          <w:sz w:val="24"/>
          <w:szCs w:val="24"/>
        </w:rPr>
        <w:tab/>
        <w:t>Information, éducation, communication</w:t>
      </w:r>
    </w:p>
    <w:p w:rsidR="009253C6" w:rsidRPr="00614359" w:rsidRDefault="009253C6" w:rsidP="009253C6">
      <w:pPr>
        <w:spacing w:after="160" w:line="240" w:lineRule="auto"/>
        <w:rPr>
          <w:color w:val="000000" w:themeColor="text1"/>
          <w:sz w:val="24"/>
          <w:szCs w:val="24"/>
        </w:rPr>
      </w:pPr>
      <w:r w:rsidRPr="00614359">
        <w:rPr>
          <w:b/>
          <w:color w:val="000000" w:themeColor="text1"/>
          <w:sz w:val="24"/>
          <w:szCs w:val="24"/>
        </w:rPr>
        <w:t>IER :</w:t>
      </w:r>
      <w:r w:rsidRPr="00614359">
        <w:rPr>
          <w:color w:val="000000" w:themeColor="text1"/>
          <w:sz w:val="24"/>
          <w:szCs w:val="24"/>
        </w:rPr>
        <w:tab/>
      </w:r>
      <w:r w:rsidRPr="00614359">
        <w:rPr>
          <w:color w:val="000000" w:themeColor="text1"/>
          <w:sz w:val="24"/>
          <w:szCs w:val="24"/>
        </w:rPr>
        <w:tab/>
        <w:t>Institut d’Economie Rurale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IFU :</w:t>
      </w:r>
      <w:r w:rsidRPr="00614359">
        <w:rPr>
          <w:rFonts w:cstheme="minorHAnsi"/>
          <w:color w:val="000000" w:themeColor="text1"/>
          <w:sz w:val="24"/>
          <w:szCs w:val="24"/>
        </w:rPr>
        <w:t xml:space="preserve"> </w:t>
      </w:r>
      <w:r w:rsidRPr="00614359">
        <w:rPr>
          <w:rFonts w:cstheme="minorHAnsi"/>
          <w:color w:val="000000" w:themeColor="text1"/>
          <w:sz w:val="24"/>
          <w:szCs w:val="24"/>
        </w:rPr>
        <w:tab/>
        <w:t xml:space="preserve">Identifiant financier unique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INRAN </w:t>
      </w:r>
      <w:r w:rsidRPr="00614359">
        <w:rPr>
          <w:rFonts w:cstheme="minorHAnsi"/>
          <w:color w:val="000000" w:themeColor="text1"/>
          <w:sz w:val="24"/>
          <w:szCs w:val="24"/>
        </w:rPr>
        <w:t xml:space="preserve">: </w:t>
      </w:r>
      <w:r w:rsidRPr="00614359">
        <w:rPr>
          <w:rFonts w:cstheme="minorHAnsi"/>
          <w:color w:val="000000" w:themeColor="text1"/>
          <w:sz w:val="24"/>
          <w:szCs w:val="24"/>
        </w:rPr>
        <w:tab/>
        <w:t>Institut national de la recherche agronomique du Niger</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IPDR</w:t>
      </w:r>
      <w:r w:rsidRPr="00614359">
        <w:rPr>
          <w:rFonts w:cstheme="minorHAnsi"/>
          <w:color w:val="000000" w:themeColor="text1"/>
          <w:sz w:val="24"/>
          <w:szCs w:val="24"/>
        </w:rPr>
        <w:t xml:space="preserve"> : </w:t>
      </w:r>
      <w:r w:rsidRPr="00614359">
        <w:rPr>
          <w:rFonts w:cstheme="minorHAnsi"/>
          <w:color w:val="000000" w:themeColor="text1"/>
          <w:sz w:val="24"/>
          <w:szCs w:val="24"/>
        </w:rPr>
        <w:tab/>
        <w:t>Institut Pratique de Développement Rural</w:t>
      </w:r>
    </w:p>
    <w:p w:rsidR="009253C6" w:rsidRPr="00614359" w:rsidRDefault="009253C6" w:rsidP="009253C6">
      <w:pPr>
        <w:spacing w:after="0" w:line="240" w:lineRule="auto"/>
        <w:ind w:left="1418" w:hanging="1418"/>
        <w:jc w:val="both"/>
        <w:rPr>
          <w:rFonts w:eastAsia="Times New Roman" w:cstheme="minorHAnsi"/>
          <w:bCs/>
          <w:color w:val="000000" w:themeColor="text1"/>
          <w:sz w:val="24"/>
          <w:szCs w:val="24"/>
          <w:lang w:eastAsia="fr-FR"/>
        </w:rPr>
      </w:pPr>
      <w:r w:rsidRPr="00614359">
        <w:rPr>
          <w:rFonts w:cstheme="minorHAnsi"/>
          <w:b/>
          <w:color w:val="000000" w:themeColor="text1"/>
          <w:sz w:val="24"/>
          <w:szCs w:val="24"/>
        </w:rPr>
        <w:t>LOA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bCs/>
          <w:color w:val="000000" w:themeColor="text1"/>
          <w:sz w:val="24"/>
          <w:szCs w:val="24"/>
          <w:lang w:eastAsia="fr-FR"/>
        </w:rPr>
        <w:t>Loi d’Orientation Agricole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MARAH</w:t>
      </w:r>
      <w:r w:rsidRPr="00614359">
        <w:rPr>
          <w:rFonts w:cstheme="minorHAnsi"/>
          <w:color w:val="000000" w:themeColor="text1"/>
          <w:sz w:val="24"/>
          <w:szCs w:val="24"/>
        </w:rPr>
        <w:t xml:space="preserve"> : </w:t>
      </w:r>
      <w:r w:rsidRPr="00614359">
        <w:rPr>
          <w:rFonts w:cstheme="minorHAnsi"/>
          <w:color w:val="000000" w:themeColor="text1"/>
          <w:sz w:val="24"/>
          <w:szCs w:val="24"/>
        </w:rPr>
        <w:tab/>
        <w:t>Ministère de l’agriculture, des ressources animales et halieutiques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ME</w:t>
      </w:r>
      <w:r w:rsidR="00296DC4" w:rsidRPr="00614359">
        <w:rPr>
          <w:rFonts w:cstheme="minorHAnsi"/>
          <w:b/>
          <w:color w:val="000000" w:themeColor="text1"/>
          <w:sz w:val="24"/>
          <w:szCs w:val="24"/>
        </w:rPr>
        <w:t>E</w:t>
      </w:r>
      <w:r w:rsidRPr="00614359">
        <w:rPr>
          <w:rFonts w:cstheme="minorHAnsi"/>
          <w:b/>
          <w:color w:val="000000" w:themeColor="text1"/>
          <w:sz w:val="24"/>
          <w:szCs w:val="24"/>
        </w:rPr>
        <w:t>A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bCs/>
          <w:color w:val="000000" w:themeColor="text1"/>
          <w:sz w:val="24"/>
          <w:szCs w:val="24"/>
          <w:lang w:eastAsia="fr-FR"/>
        </w:rPr>
        <w:t>Ministère de l’Environnement</w:t>
      </w:r>
      <w:r w:rsidR="00296DC4" w:rsidRPr="00614359">
        <w:rPr>
          <w:rFonts w:eastAsia="Times New Roman" w:cstheme="minorHAnsi"/>
          <w:bCs/>
          <w:color w:val="000000" w:themeColor="text1"/>
          <w:sz w:val="24"/>
          <w:szCs w:val="24"/>
          <w:lang w:eastAsia="fr-FR"/>
        </w:rPr>
        <w:t>, de l’Eau</w:t>
      </w:r>
      <w:r w:rsidRPr="00614359">
        <w:rPr>
          <w:rFonts w:eastAsia="Times New Roman" w:cstheme="minorHAnsi"/>
          <w:bCs/>
          <w:color w:val="000000" w:themeColor="text1"/>
          <w:sz w:val="24"/>
          <w:szCs w:val="24"/>
          <w:lang w:eastAsia="fr-FR"/>
        </w:rPr>
        <w:t xml:space="preserve"> et de l’Assainissement</w:t>
      </w:r>
      <w:r w:rsidRPr="00614359">
        <w:rPr>
          <w:rFonts w:eastAsia="Times New Roman" w:cstheme="minorHAnsi"/>
          <w:b/>
          <w:bCs/>
          <w:color w:val="000000" w:themeColor="text1"/>
          <w:sz w:val="24"/>
          <w:szCs w:val="24"/>
          <w:lang w:eastAsia="fr-FR"/>
        </w:rPr>
        <w:t xml:space="preserv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MEE</w:t>
      </w:r>
      <w:r w:rsidRPr="00614359">
        <w:rPr>
          <w:rFonts w:cstheme="minorHAnsi"/>
          <w:color w:val="000000" w:themeColor="text1"/>
          <w:sz w:val="24"/>
          <w:szCs w:val="24"/>
        </w:rPr>
        <w:t xml:space="preserve"> : </w:t>
      </w:r>
      <w:r w:rsidRPr="00614359">
        <w:rPr>
          <w:rFonts w:cstheme="minorHAnsi"/>
          <w:color w:val="000000" w:themeColor="text1"/>
          <w:sz w:val="24"/>
          <w:szCs w:val="24"/>
        </w:rPr>
        <w:tab/>
        <w:t xml:space="preserve">Ministère de l’Energie et de l’Eau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eastAsia="Times New Roman" w:cstheme="minorHAnsi"/>
          <w:b/>
          <w:color w:val="000000" w:themeColor="text1"/>
          <w:sz w:val="24"/>
          <w:szCs w:val="24"/>
          <w:lang w:eastAsia="fr-FR"/>
        </w:rPr>
        <w:t>MEIC </w:t>
      </w:r>
      <w:r w:rsidRPr="00614359">
        <w:rPr>
          <w:rFonts w:eastAsia="Times New Roman" w:cstheme="minorHAnsi"/>
          <w:color w:val="000000" w:themeColor="text1"/>
          <w:sz w:val="24"/>
          <w:szCs w:val="24"/>
          <w:lang w:eastAsia="fr-FR"/>
        </w:rPr>
        <w:t xml:space="preserve">: </w:t>
      </w:r>
      <w:r w:rsidRPr="00614359">
        <w:rPr>
          <w:rFonts w:eastAsia="Times New Roman" w:cstheme="minorHAnsi"/>
          <w:color w:val="000000" w:themeColor="text1"/>
          <w:sz w:val="24"/>
          <w:szCs w:val="24"/>
          <w:lang w:eastAsia="fr-FR"/>
        </w:rPr>
        <w:tab/>
      </w:r>
      <w:r w:rsidRPr="00614359">
        <w:rPr>
          <w:rFonts w:eastAsia="Times New Roman" w:cstheme="minorHAnsi"/>
          <w:bCs/>
          <w:iCs/>
          <w:color w:val="000000" w:themeColor="text1"/>
          <w:sz w:val="24"/>
          <w:szCs w:val="24"/>
          <w:lang w:eastAsia="fr-FR"/>
        </w:rPr>
        <w:t>Ministère de l’Economie, de l’Industrie et du Commerce</w:t>
      </w:r>
      <w:r w:rsidRPr="00614359">
        <w:rPr>
          <w:rFonts w:eastAsia="Times New Roman" w:cstheme="minorHAnsi"/>
          <w:b/>
          <w:bCs/>
          <w:i/>
          <w:iCs/>
          <w:color w:val="000000" w:themeColor="text1"/>
          <w:sz w:val="24"/>
          <w:szCs w:val="24"/>
          <w:lang w:eastAsia="fr-FR"/>
        </w:rPr>
        <w:t xml:space="preserv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MERIT </w:t>
      </w:r>
      <w:r w:rsidRPr="00614359">
        <w:rPr>
          <w:rFonts w:cstheme="minorHAnsi"/>
          <w:color w:val="000000" w:themeColor="text1"/>
          <w:sz w:val="24"/>
          <w:szCs w:val="24"/>
        </w:rPr>
        <w:t xml:space="preserve">: </w:t>
      </w:r>
      <w:r w:rsidRPr="00614359">
        <w:rPr>
          <w:rFonts w:cstheme="minorHAnsi"/>
          <w:color w:val="000000" w:themeColor="text1"/>
          <w:sz w:val="24"/>
          <w:szCs w:val="24"/>
        </w:rPr>
        <w:tab/>
        <w:t>Multi-Energies pour la Résilience et la gestion Intégrée des Terroirs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MODHEM</w:t>
      </w:r>
      <w:r w:rsidRPr="00614359">
        <w:rPr>
          <w:rFonts w:cstheme="minorHAnsi"/>
          <w:color w:val="000000" w:themeColor="text1"/>
          <w:sz w:val="24"/>
          <w:szCs w:val="24"/>
        </w:rPr>
        <w:t xml:space="preserve"> : </w:t>
      </w:r>
      <w:r w:rsidRPr="00614359">
        <w:rPr>
          <w:rFonts w:cstheme="minorHAnsi"/>
          <w:color w:val="000000" w:themeColor="text1"/>
          <w:sz w:val="24"/>
          <w:szCs w:val="24"/>
        </w:rPr>
        <w:tab/>
      </w:r>
      <w:proofErr w:type="spellStart"/>
      <w:r w:rsidRPr="00614359">
        <w:rPr>
          <w:rFonts w:cstheme="minorHAnsi"/>
          <w:color w:val="000000" w:themeColor="text1"/>
          <w:sz w:val="24"/>
          <w:szCs w:val="24"/>
        </w:rPr>
        <w:t>Herd</w:t>
      </w:r>
      <w:proofErr w:type="spellEnd"/>
      <w:r w:rsidRPr="00614359">
        <w:rPr>
          <w:rFonts w:cstheme="minorHAnsi"/>
          <w:color w:val="000000" w:themeColor="text1"/>
          <w:sz w:val="24"/>
          <w:szCs w:val="24"/>
        </w:rPr>
        <w:t xml:space="preserve"> Management and </w:t>
      </w:r>
      <w:proofErr w:type="spellStart"/>
      <w:r w:rsidRPr="00614359">
        <w:rPr>
          <w:rFonts w:cstheme="minorHAnsi"/>
          <w:color w:val="000000" w:themeColor="text1"/>
          <w:sz w:val="24"/>
          <w:szCs w:val="24"/>
        </w:rPr>
        <w:t>better</w:t>
      </w:r>
      <w:proofErr w:type="spellEnd"/>
      <w:r w:rsidRPr="00614359">
        <w:rPr>
          <w:rFonts w:cstheme="minorHAnsi"/>
          <w:color w:val="000000" w:themeColor="text1"/>
          <w:sz w:val="24"/>
          <w:szCs w:val="24"/>
        </w:rPr>
        <w:t xml:space="preserve"> </w:t>
      </w:r>
      <w:proofErr w:type="spellStart"/>
      <w:r w:rsidRPr="00614359">
        <w:rPr>
          <w:rFonts w:cstheme="minorHAnsi"/>
          <w:color w:val="000000" w:themeColor="text1"/>
          <w:sz w:val="24"/>
          <w:szCs w:val="24"/>
        </w:rPr>
        <w:t>incomes</w:t>
      </w:r>
      <w:proofErr w:type="spellEnd"/>
    </w:p>
    <w:p w:rsidR="009253C6" w:rsidRPr="00614359" w:rsidRDefault="009253C6" w:rsidP="009253C6">
      <w:pPr>
        <w:spacing w:after="160" w:line="240" w:lineRule="auto"/>
        <w:rPr>
          <w:rFonts w:cstheme="minorHAnsi"/>
          <w:b/>
          <w:color w:val="000000" w:themeColor="text1"/>
          <w:sz w:val="24"/>
          <w:szCs w:val="24"/>
        </w:rPr>
      </w:pPr>
      <w:r w:rsidRPr="00614359">
        <w:rPr>
          <w:b/>
          <w:color w:val="000000" w:themeColor="text1"/>
          <w:sz w:val="24"/>
          <w:szCs w:val="24"/>
        </w:rPr>
        <w:t>MOPSS :</w:t>
      </w:r>
      <w:r w:rsidRPr="00614359">
        <w:rPr>
          <w:color w:val="000000" w:themeColor="text1"/>
          <w:sz w:val="24"/>
          <w:szCs w:val="24"/>
        </w:rPr>
        <w:tab/>
      </w:r>
      <w:r w:rsidRPr="00614359">
        <w:rPr>
          <w:rFonts w:cstheme="minorHAnsi"/>
          <w:bCs/>
          <w:color w:val="000000" w:themeColor="text1"/>
          <w:sz w:val="24"/>
          <w:szCs w:val="24"/>
        </w:rPr>
        <w:t>Mobilité pastorale transfrontalière apaisée et stabilité sociale au Sahel</w:t>
      </w:r>
      <w:r w:rsidRPr="00614359">
        <w:rPr>
          <w:rFonts w:cstheme="minorHAnsi"/>
          <w:b/>
          <w:color w:val="000000" w:themeColor="text1"/>
          <w:sz w:val="24"/>
          <w:szCs w:val="24"/>
        </w:rPr>
        <w:t xml:space="preserv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MPME </w:t>
      </w:r>
      <w:r w:rsidRPr="00614359">
        <w:rPr>
          <w:rFonts w:cstheme="minorHAnsi"/>
          <w:color w:val="000000" w:themeColor="text1"/>
          <w:sz w:val="24"/>
          <w:szCs w:val="24"/>
        </w:rPr>
        <w:t xml:space="preserve">: </w:t>
      </w:r>
      <w:r w:rsidRPr="00614359">
        <w:rPr>
          <w:rFonts w:cstheme="minorHAnsi"/>
          <w:color w:val="000000" w:themeColor="text1"/>
          <w:sz w:val="24"/>
          <w:szCs w:val="24"/>
        </w:rPr>
        <w:tab/>
        <w:t xml:space="preserve">Ministère du Pétrole, des Mines et de l’Energie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MRAH</w:t>
      </w:r>
      <w:r w:rsidRPr="00614359">
        <w:rPr>
          <w:rFonts w:cstheme="minorHAnsi"/>
          <w:color w:val="000000" w:themeColor="text1"/>
          <w:sz w:val="24"/>
          <w:szCs w:val="24"/>
        </w:rPr>
        <w:t> :</w:t>
      </w:r>
      <w:r w:rsidRPr="00614359">
        <w:rPr>
          <w:rFonts w:cstheme="minorHAnsi"/>
          <w:color w:val="000000" w:themeColor="text1"/>
          <w:sz w:val="24"/>
          <w:szCs w:val="24"/>
        </w:rPr>
        <w:tab/>
        <w:t>Ministère des Ressources Animales et Halieutiques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NDT </w:t>
      </w:r>
      <w:r w:rsidRPr="00614359">
        <w:rPr>
          <w:rFonts w:cstheme="minorHAnsi"/>
          <w:color w:val="000000" w:themeColor="text1"/>
          <w:sz w:val="24"/>
          <w:szCs w:val="24"/>
        </w:rPr>
        <w:t xml:space="preserve">: </w:t>
      </w:r>
      <w:r w:rsidRPr="00614359">
        <w:rPr>
          <w:rFonts w:cstheme="minorHAnsi"/>
          <w:color w:val="000000" w:themeColor="text1"/>
          <w:sz w:val="24"/>
          <w:szCs w:val="24"/>
        </w:rPr>
        <w:tab/>
        <w:t xml:space="preserve">Neutralité en matière de dégradation des terres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ODD </w:t>
      </w:r>
      <w:r w:rsidRPr="00614359">
        <w:rPr>
          <w:rFonts w:cstheme="minorHAnsi"/>
          <w:color w:val="000000" w:themeColor="text1"/>
          <w:sz w:val="24"/>
          <w:szCs w:val="24"/>
        </w:rPr>
        <w:t xml:space="preserve">: </w:t>
      </w:r>
      <w:r w:rsidRPr="00614359">
        <w:rPr>
          <w:rFonts w:cstheme="minorHAnsi"/>
          <w:color w:val="000000" w:themeColor="text1"/>
          <w:sz w:val="24"/>
          <w:szCs w:val="24"/>
        </w:rPr>
        <w:tab/>
        <w:t>Objectif de développement durable</w:t>
      </w:r>
    </w:p>
    <w:p w:rsidR="009253C6" w:rsidRPr="00614359" w:rsidRDefault="009253C6" w:rsidP="009253C6">
      <w:pPr>
        <w:spacing w:after="160" w:line="240" w:lineRule="auto"/>
        <w:rPr>
          <w:color w:val="000000" w:themeColor="text1"/>
          <w:sz w:val="24"/>
          <w:szCs w:val="24"/>
        </w:rPr>
      </w:pPr>
      <w:r w:rsidRPr="00614359">
        <w:rPr>
          <w:rFonts w:cstheme="minorHAnsi"/>
          <w:b/>
          <w:color w:val="000000" w:themeColor="text1"/>
          <w:sz w:val="24"/>
          <w:szCs w:val="24"/>
        </w:rPr>
        <w:t>OFVI :</w:t>
      </w:r>
      <w:r w:rsidRPr="00614359">
        <w:rPr>
          <w:rFonts w:cstheme="minorHAnsi"/>
          <w:b/>
          <w:color w:val="000000" w:themeColor="text1"/>
          <w:sz w:val="24"/>
          <w:szCs w:val="24"/>
        </w:rPr>
        <w:tab/>
      </w:r>
      <w:r w:rsidRPr="00614359">
        <w:rPr>
          <w:rFonts w:cstheme="minorHAnsi"/>
          <w:b/>
          <w:color w:val="000000" w:themeColor="text1"/>
          <w:sz w:val="24"/>
          <w:szCs w:val="24"/>
        </w:rPr>
        <w:tab/>
      </w:r>
      <w:proofErr w:type="spellStart"/>
      <w:r w:rsidRPr="00614359">
        <w:rPr>
          <w:color w:val="000000" w:themeColor="text1"/>
          <w:sz w:val="24"/>
          <w:szCs w:val="24"/>
        </w:rPr>
        <w:t>Organic</w:t>
      </w:r>
      <w:proofErr w:type="spellEnd"/>
      <w:r w:rsidRPr="00614359">
        <w:rPr>
          <w:color w:val="000000" w:themeColor="text1"/>
          <w:sz w:val="24"/>
          <w:szCs w:val="24"/>
        </w:rPr>
        <w:t xml:space="preserve"> </w:t>
      </w:r>
      <w:proofErr w:type="spellStart"/>
      <w:r w:rsidRPr="00614359">
        <w:rPr>
          <w:color w:val="000000" w:themeColor="text1"/>
          <w:sz w:val="24"/>
          <w:szCs w:val="24"/>
        </w:rPr>
        <w:t>Fertilizer</w:t>
      </w:r>
      <w:proofErr w:type="spellEnd"/>
      <w:r w:rsidRPr="00614359">
        <w:rPr>
          <w:color w:val="000000" w:themeColor="text1"/>
          <w:sz w:val="24"/>
          <w:szCs w:val="24"/>
        </w:rPr>
        <w:t xml:space="preserve"> Valorisation </w:t>
      </w:r>
      <w:proofErr w:type="spellStart"/>
      <w:r w:rsidRPr="00614359">
        <w:rPr>
          <w:color w:val="000000" w:themeColor="text1"/>
          <w:sz w:val="24"/>
          <w:szCs w:val="24"/>
        </w:rPr>
        <w:t>Implementer</w:t>
      </w:r>
      <w:proofErr w:type="spellEnd"/>
      <w:r w:rsidRPr="00614359">
        <w:rPr>
          <w:color w:val="000000" w:themeColor="text1"/>
          <w:sz w:val="24"/>
          <w:szCs w:val="24"/>
        </w:rPr>
        <w:t xml:space="preserve"> </w:t>
      </w:r>
    </w:p>
    <w:p w:rsidR="009253C6" w:rsidRPr="00614359" w:rsidRDefault="009253C6" w:rsidP="009253C6">
      <w:pPr>
        <w:spacing w:after="160" w:line="240" w:lineRule="auto"/>
        <w:rPr>
          <w:color w:val="000000" w:themeColor="text1"/>
          <w:sz w:val="24"/>
          <w:szCs w:val="24"/>
        </w:rPr>
      </w:pPr>
      <w:r w:rsidRPr="00614359">
        <w:rPr>
          <w:rFonts w:cstheme="minorHAnsi"/>
          <w:b/>
          <w:color w:val="000000" w:themeColor="text1"/>
          <w:sz w:val="24"/>
          <w:szCs w:val="24"/>
        </w:rPr>
        <w:t>OMEN :</w:t>
      </w:r>
      <w:r w:rsidRPr="00614359">
        <w:rPr>
          <w:rFonts w:cstheme="minorHAnsi"/>
          <w:b/>
          <w:color w:val="000000" w:themeColor="text1"/>
          <w:sz w:val="24"/>
          <w:szCs w:val="24"/>
        </w:rPr>
        <w:tab/>
      </w:r>
      <w:r w:rsidRPr="00614359">
        <w:rPr>
          <w:color w:val="000000" w:themeColor="text1"/>
          <w:sz w:val="24"/>
          <w:szCs w:val="24"/>
        </w:rPr>
        <w:t xml:space="preserve">Observation du Marché des Engrais au Niger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cstheme="minorHAnsi"/>
          <w:b/>
          <w:color w:val="000000" w:themeColor="text1"/>
          <w:sz w:val="24"/>
          <w:szCs w:val="24"/>
        </w:rPr>
        <w:t>ONAP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 xml:space="preserve">Office National des Produits Pétroliers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eastAsia="Times New Roman" w:cstheme="minorHAnsi"/>
          <w:b/>
          <w:color w:val="000000" w:themeColor="text1"/>
          <w:sz w:val="24"/>
          <w:szCs w:val="24"/>
          <w:lang w:eastAsia="fr-FR"/>
        </w:rPr>
        <w:t>OPA </w:t>
      </w:r>
      <w:r w:rsidRPr="00614359">
        <w:rPr>
          <w:rFonts w:eastAsia="Times New Roman" w:cstheme="minorHAnsi"/>
          <w:color w:val="000000" w:themeColor="text1"/>
          <w:sz w:val="24"/>
          <w:szCs w:val="24"/>
          <w:lang w:eastAsia="fr-FR"/>
        </w:rPr>
        <w:t xml:space="preserve">: </w:t>
      </w:r>
      <w:r w:rsidRPr="00614359">
        <w:rPr>
          <w:rFonts w:eastAsia="Times New Roman" w:cstheme="minorHAnsi"/>
          <w:color w:val="000000" w:themeColor="text1"/>
          <w:sz w:val="24"/>
          <w:szCs w:val="24"/>
          <w:lang w:eastAsia="fr-FR"/>
        </w:rPr>
        <w:tab/>
        <w:t>Organisation Professionnelle Agricole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PAI </w:t>
      </w:r>
      <w:r w:rsidRPr="00614359">
        <w:rPr>
          <w:rFonts w:cstheme="minorHAnsi"/>
          <w:color w:val="000000" w:themeColor="text1"/>
          <w:sz w:val="24"/>
          <w:szCs w:val="24"/>
        </w:rPr>
        <w:t xml:space="preserve">: </w:t>
      </w:r>
      <w:r w:rsidRPr="00614359">
        <w:rPr>
          <w:rFonts w:cstheme="minorHAnsi"/>
          <w:color w:val="000000" w:themeColor="text1"/>
          <w:sz w:val="24"/>
          <w:szCs w:val="24"/>
        </w:rPr>
        <w:tab/>
        <w:t>Plan annuel d’investissement</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rPr>
      </w:pPr>
      <w:r w:rsidRPr="00614359">
        <w:rPr>
          <w:rFonts w:cstheme="minorHAnsi"/>
          <w:b/>
          <w:color w:val="000000" w:themeColor="text1"/>
          <w:sz w:val="24"/>
          <w:szCs w:val="24"/>
        </w:rPr>
        <w:t>PAM</w:t>
      </w:r>
      <w:r w:rsidRPr="00614359">
        <w:rPr>
          <w:rFonts w:cstheme="minorHAnsi"/>
          <w:color w:val="000000" w:themeColor="text1"/>
          <w:sz w:val="24"/>
          <w:szCs w:val="24"/>
        </w:rPr>
        <w:t> :</w:t>
      </w:r>
      <w:r w:rsidRPr="00614359">
        <w:rPr>
          <w:rFonts w:cstheme="minorHAnsi"/>
          <w:color w:val="000000" w:themeColor="text1"/>
          <w:sz w:val="24"/>
          <w:szCs w:val="24"/>
        </w:rPr>
        <w:tab/>
      </w:r>
      <w:r w:rsidRPr="00614359">
        <w:rPr>
          <w:rFonts w:eastAsia="Times New Roman" w:cstheme="minorHAnsi"/>
          <w:color w:val="000000" w:themeColor="text1"/>
          <w:sz w:val="24"/>
          <w:szCs w:val="24"/>
        </w:rPr>
        <w:t>Programme Alimentaire Mondial</w:t>
      </w:r>
    </w:p>
    <w:p w:rsidR="009253C6" w:rsidRPr="00614359" w:rsidRDefault="009253C6" w:rsidP="009253C6">
      <w:pPr>
        <w:spacing w:after="0" w:line="240" w:lineRule="auto"/>
        <w:ind w:left="1418" w:hanging="1418"/>
        <w:jc w:val="both"/>
        <w:rPr>
          <w:rFonts w:eastAsia="Calibri" w:cstheme="minorHAnsi"/>
          <w:color w:val="000000" w:themeColor="text1"/>
          <w:kern w:val="2"/>
          <w:sz w:val="24"/>
          <w:szCs w:val="24"/>
          <w14:ligatures w14:val="standardContextual"/>
        </w:rPr>
      </w:pPr>
      <w:r w:rsidRPr="00614359">
        <w:rPr>
          <w:rFonts w:eastAsia="Calibri" w:cstheme="minorHAnsi"/>
          <w:b/>
          <w:color w:val="000000" w:themeColor="text1"/>
          <w:kern w:val="2"/>
          <w:sz w:val="24"/>
          <w:szCs w:val="24"/>
          <w14:ligatures w14:val="standardContextual"/>
        </w:rPr>
        <w:t>PANEE :</w:t>
      </w:r>
      <w:r w:rsidRPr="00614359">
        <w:rPr>
          <w:rFonts w:eastAsia="Calibri" w:cstheme="minorHAnsi"/>
          <w:color w:val="000000" w:themeColor="text1"/>
          <w:kern w:val="2"/>
          <w:sz w:val="24"/>
          <w:szCs w:val="24"/>
          <w14:ligatures w14:val="standardContextual"/>
        </w:rPr>
        <w:t xml:space="preserve"> </w:t>
      </w:r>
      <w:r w:rsidRPr="00614359">
        <w:rPr>
          <w:rFonts w:eastAsia="Calibri" w:cstheme="minorHAnsi"/>
          <w:color w:val="000000" w:themeColor="text1"/>
          <w:kern w:val="2"/>
          <w:sz w:val="24"/>
          <w:szCs w:val="24"/>
          <w14:ligatures w14:val="standardContextual"/>
        </w:rPr>
        <w:tab/>
        <w:t>Plans d’actions national de l’efficacité énergétique</w:t>
      </w:r>
    </w:p>
    <w:p w:rsidR="009253C6" w:rsidRPr="00614359" w:rsidRDefault="009253C6" w:rsidP="009253C6">
      <w:pPr>
        <w:spacing w:after="0" w:line="240" w:lineRule="auto"/>
        <w:ind w:left="1418" w:hanging="1418"/>
        <w:jc w:val="both"/>
        <w:rPr>
          <w:rFonts w:eastAsia="Calibri" w:cstheme="minorHAnsi"/>
          <w:color w:val="000000" w:themeColor="text1"/>
          <w:kern w:val="2"/>
          <w:sz w:val="24"/>
          <w:szCs w:val="24"/>
          <w14:ligatures w14:val="standardContextual"/>
        </w:rPr>
      </w:pPr>
      <w:r w:rsidRPr="00614359">
        <w:rPr>
          <w:rFonts w:cstheme="minorHAnsi"/>
          <w:b/>
          <w:color w:val="000000" w:themeColor="text1"/>
          <w:sz w:val="24"/>
          <w:szCs w:val="24"/>
        </w:rPr>
        <w:t>PANER</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eastAsia="Calibri" w:cstheme="minorHAnsi"/>
          <w:color w:val="000000" w:themeColor="text1"/>
          <w:kern w:val="2"/>
          <w:sz w:val="24"/>
          <w:szCs w:val="24"/>
          <w14:ligatures w14:val="standardContextual"/>
        </w:rPr>
        <w:t xml:space="preserve">Plan d’actions national de l’énergie renouvelable </w:t>
      </w:r>
    </w:p>
    <w:p w:rsidR="009253C6" w:rsidRPr="00614359" w:rsidRDefault="009253C6" w:rsidP="009253C6">
      <w:pPr>
        <w:spacing w:after="0" w:line="240" w:lineRule="auto"/>
        <w:ind w:left="1418" w:hanging="1418"/>
        <w:jc w:val="both"/>
        <w:rPr>
          <w:rFonts w:cstheme="minorHAnsi"/>
          <w:color w:val="000000" w:themeColor="text1"/>
          <w:sz w:val="24"/>
          <w:szCs w:val="24"/>
          <w:shd w:val="clear" w:color="auto" w:fill="FFFFFF"/>
        </w:rPr>
      </w:pPr>
      <w:r w:rsidRPr="00614359">
        <w:rPr>
          <w:rFonts w:cstheme="minorHAnsi"/>
          <w:b/>
          <w:color w:val="000000" w:themeColor="text1"/>
          <w:sz w:val="24"/>
          <w:szCs w:val="24"/>
        </w:rPr>
        <w:t>PA-SD</w:t>
      </w:r>
      <w:r w:rsidRPr="00614359">
        <w:rPr>
          <w:rFonts w:cstheme="minorHAnsi"/>
          <w:color w:val="000000" w:themeColor="text1"/>
          <w:sz w:val="24"/>
          <w:szCs w:val="24"/>
        </w:rPr>
        <w:t xml:space="preserve"> : </w:t>
      </w:r>
      <w:r w:rsidRPr="00614359">
        <w:rPr>
          <w:rFonts w:cstheme="minorHAnsi"/>
          <w:color w:val="000000" w:themeColor="text1"/>
          <w:sz w:val="24"/>
          <w:szCs w:val="24"/>
        </w:rPr>
        <w:tab/>
      </w:r>
      <w:r w:rsidRPr="00614359">
        <w:rPr>
          <w:rFonts w:cstheme="minorHAnsi"/>
          <w:color w:val="000000" w:themeColor="text1"/>
          <w:sz w:val="24"/>
          <w:szCs w:val="24"/>
          <w:shd w:val="clear" w:color="auto" w:fill="FFFFFF"/>
        </w:rPr>
        <w:t>Plan d’action pour la stabilisation et le développement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PC </w:t>
      </w:r>
      <w:r w:rsidRPr="00614359">
        <w:rPr>
          <w:rFonts w:cstheme="minorHAnsi"/>
          <w:color w:val="000000" w:themeColor="text1"/>
          <w:sz w:val="24"/>
          <w:szCs w:val="24"/>
        </w:rPr>
        <w:t>:</w:t>
      </w:r>
      <w:r w:rsidRPr="00614359">
        <w:rPr>
          <w:rFonts w:cstheme="minorHAnsi"/>
          <w:color w:val="000000" w:themeColor="text1"/>
          <w:sz w:val="24"/>
          <w:szCs w:val="24"/>
        </w:rPr>
        <w:tab/>
        <w:t>Prélèvement communautaire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PCA </w:t>
      </w:r>
      <w:r w:rsidRPr="00614359">
        <w:rPr>
          <w:rFonts w:cstheme="minorHAnsi"/>
          <w:color w:val="000000" w:themeColor="text1"/>
          <w:sz w:val="24"/>
          <w:szCs w:val="24"/>
        </w:rPr>
        <w:t xml:space="preserve">: </w:t>
      </w:r>
      <w:r w:rsidRPr="00614359">
        <w:rPr>
          <w:rFonts w:cstheme="minorHAnsi"/>
          <w:color w:val="000000" w:themeColor="text1"/>
          <w:sz w:val="24"/>
          <w:szCs w:val="24"/>
        </w:rPr>
        <w:tab/>
        <w:t>Plan d’adaptation communal</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PCD </w:t>
      </w:r>
      <w:r w:rsidRPr="00614359">
        <w:rPr>
          <w:rFonts w:cstheme="minorHAnsi"/>
          <w:color w:val="000000" w:themeColor="text1"/>
          <w:sz w:val="24"/>
          <w:szCs w:val="24"/>
        </w:rPr>
        <w:t xml:space="preserve">: </w:t>
      </w:r>
      <w:r w:rsidRPr="00614359">
        <w:rPr>
          <w:rFonts w:cstheme="minorHAnsi"/>
          <w:color w:val="000000" w:themeColor="text1"/>
          <w:sz w:val="24"/>
          <w:szCs w:val="24"/>
        </w:rPr>
        <w:tab/>
        <w:t>Plan communal de développement</w:t>
      </w:r>
    </w:p>
    <w:p w:rsidR="009253C6" w:rsidRPr="00614359" w:rsidRDefault="009253C6" w:rsidP="009253C6">
      <w:pPr>
        <w:spacing w:after="160" w:line="240" w:lineRule="auto"/>
        <w:rPr>
          <w:rFonts w:cstheme="minorHAnsi"/>
          <w:b/>
          <w:color w:val="000000" w:themeColor="text1"/>
          <w:sz w:val="24"/>
          <w:szCs w:val="24"/>
        </w:rPr>
      </w:pPr>
      <w:r w:rsidRPr="00614359">
        <w:rPr>
          <w:rFonts w:cstheme="minorHAnsi"/>
          <w:b/>
          <w:color w:val="000000" w:themeColor="text1"/>
          <w:sz w:val="24"/>
          <w:szCs w:val="24"/>
        </w:rPr>
        <w:t>PCS :</w:t>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imes New Roman"/>
          <w:color w:val="000000" w:themeColor="text1"/>
          <w:sz w:val="24"/>
          <w:szCs w:val="24"/>
        </w:rPr>
        <w:t>Prélèvement Communautaire de Solidarité</w:t>
      </w:r>
    </w:p>
    <w:p w:rsidR="009253C6" w:rsidRPr="00614359" w:rsidRDefault="009253C6" w:rsidP="009253C6">
      <w:pPr>
        <w:spacing w:after="0" w:line="240" w:lineRule="auto"/>
        <w:ind w:left="1418" w:hanging="1418"/>
        <w:jc w:val="both"/>
        <w:rPr>
          <w:rFonts w:eastAsia="Times New Roman" w:cstheme="minorHAnsi"/>
          <w:bCs/>
          <w:color w:val="000000" w:themeColor="text1"/>
          <w:sz w:val="24"/>
          <w:szCs w:val="24"/>
          <w:lang w:eastAsia="fr-FR"/>
        </w:rPr>
      </w:pPr>
      <w:r w:rsidRPr="00614359">
        <w:rPr>
          <w:rFonts w:cstheme="minorHAnsi"/>
          <w:b/>
          <w:color w:val="000000" w:themeColor="text1"/>
          <w:sz w:val="24"/>
          <w:szCs w:val="24"/>
        </w:rPr>
        <w:t>PD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bCs/>
          <w:color w:val="000000" w:themeColor="text1"/>
          <w:sz w:val="24"/>
          <w:szCs w:val="24"/>
          <w:lang w:eastAsia="fr-FR"/>
        </w:rPr>
        <w:t>Politique de Décentralisation</w:t>
      </w:r>
    </w:p>
    <w:p w:rsidR="009253C6" w:rsidRPr="00614359" w:rsidRDefault="009253C6" w:rsidP="009253C6">
      <w:pPr>
        <w:spacing w:after="0" w:line="240" w:lineRule="auto"/>
        <w:ind w:left="1418" w:hanging="1418"/>
        <w:jc w:val="both"/>
        <w:rPr>
          <w:rFonts w:eastAsia="Times New Roman" w:cstheme="minorHAnsi"/>
          <w:bCs/>
          <w:iCs/>
          <w:color w:val="000000" w:themeColor="text1"/>
          <w:sz w:val="24"/>
          <w:szCs w:val="24"/>
          <w:lang w:eastAsia="fr-FR"/>
        </w:rPr>
      </w:pPr>
      <w:r w:rsidRPr="00614359">
        <w:rPr>
          <w:rFonts w:cstheme="minorHAnsi"/>
          <w:b/>
          <w:color w:val="000000" w:themeColor="text1"/>
          <w:sz w:val="24"/>
          <w:szCs w:val="24"/>
        </w:rPr>
        <w:t>PDA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bCs/>
          <w:iCs/>
          <w:color w:val="000000" w:themeColor="text1"/>
          <w:sz w:val="24"/>
          <w:szCs w:val="24"/>
          <w:lang w:eastAsia="fr-FR"/>
        </w:rPr>
        <w:t>Politique de Développement Agricole</w:t>
      </w:r>
    </w:p>
    <w:p w:rsidR="009253C6" w:rsidRPr="00614359" w:rsidRDefault="009253C6" w:rsidP="009253C6">
      <w:pPr>
        <w:spacing w:after="160" w:line="240" w:lineRule="auto"/>
        <w:rPr>
          <w:rFonts w:cstheme="minorHAnsi"/>
          <w:color w:val="000000" w:themeColor="text1"/>
          <w:sz w:val="24"/>
          <w:szCs w:val="24"/>
        </w:rPr>
      </w:pPr>
      <w:r w:rsidRPr="00614359">
        <w:rPr>
          <w:rFonts w:cstheme="minorHAnsi"/>
          <w:b/>
          <w:color w:val="000000" w:themeColor="text1"/>
          <w:sz w:val="24"/>
          <w:szCs w:val="24"/>
        </w:rPr>
        <w:t>PDESEC :</w:t>
      </w:r>
      <w:r w:rsidRPr="00614359">
        <w:rPr>
          <w:rFonts w:cstheme="minorHAnsi"/>
          <w:b/>
          <w:color w:val="000000" w:themeColor="text1"/>
          <w:sz w:val="24"/>
          <w:szCs w:val="24"/>
        </w:rPr>
        <w:tab/>
      </w:r>
      <w:r w:rsidRPr="00614359">
        <w:rPr>
          <w:rFonts w:cstheme="minorHAnsi"/>
          <w:color w:val="000000" w:themeColor="text1"/>
          <w:sz w:val="24"/>
          <w:szCs w:val="24"/>
        </w:rPr>
        <w:t>Plan de développement économique, social et culturel</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PIB </w:t>
      </w:r>
      <w:r w:rsidRPr="00614359">
        <w:rPr>
          <w:rFonts w:cstheme="minorHAnsi"/>
          <w:color w:val="000000" w:themeColor="text1"/>
          <w:sz w:val="24"/>
          <w:szCs w:val="24"/>
        </w:rPr>
        <w:t xml:space="preserve">: </w:t>
      </w:r>
      <w:r w:rsidRPr="00614359">
        <w:rPr>
          <w:rFonts w:cstheme="minorHAnsi"/>
          <w:color w:val="000000" w:themeColor="text1"/>
          <w:sz w:val="24"/>
          <w:szCs w:val="24"/>
        </w:rPr>
        <w:tab/>
        <w:t>Produit intérieur brut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PIDACC/BN</w:t>
      </w:r>
      <w:r w:rsidRPr="00614359">
        <w:rPr>
          <w:rFonts w:cstheme="minorHAnsi"/>
          <w:color w:val="000000" w:themeColor="text1"/>
          <w:sz w:val="24"/>
          <w:szCs w:val="24"/>
        </w:rPr>
        <w:t xml:space="preserve"> : </w:t>
      </w:r>
      <w:r w:rsidRPr="00614359">
        <w:rPr>
          <w:rFonts w:cstheme="minorHAnsi"/>
          <w:color w:val="000000" w:themeColor="text1"/>
          <w:sz w:val="24"/>
          <w:szCs w:val="24"/>
        </w:rPr>
        <w:tab/>
        <w:t xml:space="preserve">Programme Intégré de Développement et d'Adaptation au Changement Climatique dans le Bassin du Niger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PME</w:t>
      </w:r>
      <w:r w:rsidRPr="00614359">
        <w:rPr>
          <w:rFonts w:cstheme="minorHAnsi"/>
          <w:color w:val="000000" w:themeColor="text1"/>
          <w:sz w:val="24"/>
          <w:szCs w:val="24"/>
        </w:rPr>
        <w:t xml:space="preserve"> : </w:t>
      </w:r>
      <w:r w:rsidRPr="00614359">
        <w:rPr>
          <w:rFonts w:cstheme="minorHAnsi"/>
          <w:color w:val="000000" w:themeColor="text1"/>
          <w:sz w:val="24"/>
          <w:szCs w:val="24"/>
        </w:rPr>
        <w:tab/>
        <w:t>Petite et moyenne entreprise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PNB-BF</w:t>
      </w:r>
      <w:r w:rsidRPr="00614359">
        <w:rPr>
          <w:rFonts w:cstheme="minorHAnsi"/>
          <w:color w:val="000000" w:themeColor="text1"/>
          <w:sz w:val="24"/>
          <w:szCs w:val="24"/>
        </w:rPr>
        <w:t xml:space="preserve"> : </w:t>
      </w:r>
      <w:r w:rsidRPr="00614359">
        <w:rPr>
          <w:rFonts w:cstheme="minorHAnsi"/>
          <w:color w:val="000000" w:themeColor="text1"/>
          <w:sz w:val="24"/>
          <w:szCs w:val="24"/>
        </w:rPr>
        <w:tab/>
        <w:t>Programme national de biodigesteurs du Burkina Faso</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PNDES</w:t>
      </w:r>
      <w:r w:rsidRPr="00614359">
        <w:rPr>
          <w:rFonts w:cstheme="minorHAnsi"/>
          <w:color w:val="000000" w:themeColor="text1"/>
          <w:sz w:val="24"/>
          <w:szCs w:val="24"/>
        </w:rPr>
        <w:t xml:space="preserve"> : </w:t>
      </w:r>
      <w:r w:rsidRPr="00614359">
        <w:rPr>
          <w:rFonts w:cstheme="minorHAnsi"/>
          <w:color w:val="000000" w:themeColor="text1"/>
          <w:sz w:val="24"/>
          <w:szCs w:val="24"/>
        </w:rPr>
        <w:tab/>
        <w:t>Plan national de développement économique et social</w:t>
      </w:r>
    </w:p>
    <w:p w:rsidR="009253C6" w:rsidRPr="00614359" w:rsidRDefault="009253C6" w:rsidP="009253C6">
      <w:pPr>
        <w:spacing w:after="0" w:line="240" w:lineRule="auto"/>
        <w:ind w:left="1418" w:hanging="1418"/>
        <w:jc w:val="both"/>
        <w:rPr>
          <w:rFonts w:eastAsia="Times New Roman" w:cstheme="minorHAnsi"/>
          <w:bCs/>
          <w:color w:val="000000" w:themeColor="text1"/>
          <w:sz w:val="24"/>
          <w:szCs w:val="24"/>
          <w:lang w:eastAsia="fr-FR"/>
        </w:rPr>
      </w:pPr>
      <w:r w:rsidRPr="00614359">
        <w:rPr>
          <w:rFonts w:cstheme="minorHAnsi"/>
          <w:b/>
          <w:color w:val="000000" w:themeColor="text1"/>
          <w:sz w:val="24"/>
          <w:szCs w:val="24"/>
        </w:rPr>
        <w:t>PNPE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bCs/>
          <w:color w:val="000000" w:themeColor="text1"/>
          <w:sz w:val="24"/>
          <w:szCs w:val="24"/>
          <w:lang w:eastAsia="fr-FR"/>
        </w:rPr>
        <w:t>Politique Nationale de Protection de l’Environnement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PNUD </w:t>
      </w:r>
      <w:r w:rsidRPr="00614359">
        <w:rPr>
          <w:rFonts w:cstheme="minorHAnsi"/>
          <w:color w:val="000000" w:themeColor="text1"/>
          <w:sz w:val="24"/>
          <w:szCs w:val="24"/>
        </w:rPr>
        <w:t xml:space="preserve">: </w:t>
      </w:r>
      <w:r w:rsidRPr="00614359">
        <w:rPr>
          <w:rFonts w:cstheme="minorHAnsi"/>
          <w:color w:val="000000" w:themeColor="text1"/>
          <w:sz w:val="24"/>
          <w:szCs w:val="24"/>
        </w:rPr>
        <w:tab/>
        <w:t>Programme des Nations Unies pour le Développement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PPP :</w:t>
      </w:r>
      <w:r w:rsidRPr="00614359">
        <w:rPr>
          <w:rFonts w:cstheme="minorHAnsi"/>
          <w:color w:val="000000" w:themeColor="text1"/>
          <w:sz w:val="24"/>
          <w:szCs w:val="24"/>
        </w:rPr>
        <w:t xml:space="preserve"> </w:t>
      </w:r>
      <w:r w:rsidRPr="00614359">
        <w:rPr>
          <w:rFonts w:cstheme="minorHAnsi"/>
          <w:color w:val="000000" w:themeColor="text1"/>
          <w:sz w:val="24"/>
          <w:szCs w:val="24"/>
        </w:rPr>
        <w:tab/>
        <w:t>Partenariat Public-Privé</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RCCM </w:t>
      </w:r>
      <w:r w:rsidRPr="00614359">
        <w:rPr>
          <w:rFonts w:cstheme="minorHAnsi"/>
          <w:color w:val="000000" w:themeColor="text1"/>
          <w:sz w:val="24"/>
          <w:szCs w:val="24"/>
        </w:rPr>
        <w:t xml:space="preserve">: </w:t>
      </w:r>
      <w:r w:rsidRPr="00614359">
        <w:rPr>
          <w:rFonts w:cstheme="minorHAnsi"/>
          <w:color w:val="000000" w:themeColor="text1"/>
          <w:sz w:val="24"/>
          <w:szCs w:val="24"/>
        </w:rPr>
        <w:tab/>
        <w:t xml:space="preserve">Registre du commerce et du crédit mobilier </w:t>
      </w:r>
    </w:p>
    <w:p w:rsidR="009253C6" w:rsidRPr="00614359" w:rsidRDefault="009253C6" w:rsidP="009253C6">
      <w:pPr>
        <w:spacing w:after="160" w:line="240" w:lineRule="auto"/>
        <w:rPr>
          <w:color w:val="000000" w:themeColor="text1"/>
          <w:sz w:val="24"/>
          <w:szCs w:val="24"/>
        </w:rPr>
      </w:pPr>
      <w:r w:rsidRPr="00614359">
        <w:rPr>
          <w:rFonts w:cstheme="minorHAnsi"/>
          <w:b/>
          <w:color w:val="000000" w:themeColor="text1"/>
          <w:sz w:val="24"/>
          <w:szCs w:val="24"/>
        </w:rPr>
        <w:t>RECA :</w:t>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color w:val="000000" w:themeColor="text1"/>
          <w:sz w:val="24"/>
          <w:szCs w:val="24"/>
        </w:rPr>
        <w:t xml:space="preserve">Réseau des Chambres d’Agriculture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RGPH </w:t>
      </w:r>
      <w:r w:rsidRPr="00614359">
        <w:rPr>
          <w:rFonts w:cstheme="minorHAnsi"/>
          <w:color w:val="000000" w:themeColor="text1"/>
          <w:sz w:val="24"/>
          <w:szCs w:val="24"/>
        </w:rPr>
        <w:t xml:space="preserve">: </w:t>
      </w:r>
      <w:r w:rsidRPr="00614359">
        <w:rPr>
          <w:rFonts w:cstheme="minorHAnsi"/>
          <w:color w:val="000000" w:themeColor="text1"/>
          <w:sz w:val="24"/>
          <w:szCs w:val="24"/>
        </w:rPr>
        <w:tab/>
        <w:t>Recensement Général de la Population et de l’Habitation</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ROGEP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color w:val="000000" w:themeColor="text1"/>
          <w:sz w:val="24"/>
          <w:szCs w:val="24"/>
          <w:lang w:eastAsia="fr-FR"/>
        </w:rPr>
        <w:t>Rural Off-</w:t>
      </w:r>
      <w:proofErr w:type="spellStart"/>
      <w:r w:rsidRPr="00614359">
        <w:rPr>
          <w:rFonts w:eastAsia="Times New Roman" w:cstheme="minorHAnsi"/>
          <w:color w:val="000000" w:themeColor="text1"/>
          <w:sz w:val="24"/>
          <w:szCs w:val="24"/>
          <w:lang w:eastAsia="fr-FR"/>
        </w:rPr>
        <w:t>Grid</w:t>
      </w:r>
      <w:proofErr w:type="spellEnd"/>
      <w:r w:rsidRPr="00614359">
        <w:rPr>
          <w:rFonts w:eastAsia="Times New Roman" w:cstheme="minorHAnsi"/>
          <w:color w:val="000000" w:themeColor="text1"/>
          <w:sz w:val="24"/>
          <w:szCs w:val="24"/>
          <w:lang w:eastAsia="fr-FR"/>
        </w:rPr>
        <w:t xml:space="preserve"> Electrification Project</w:t>
      </w:r>
      <w:r w:rsidRPr="00614359">
        <w:rPr>
          <w:rFonts w:cstheme="minorHAnsi"/>
          <w:color w:val="000000" w:themeColor="text1"/>
          <w:sz w:val="24"/>
          <w:szCs w:val="24"/>
        </w:rPr>
        <w:t xml:space="preserve"> </w:t>
      </w:r>
    </w:p>
    <w:p w:rsidR="009253C6" w:rsidRPr="00614359" w:rsidRDefault="009253C6" w:rsidP="009253C6">
      <w:pPr>
        <w:spacing w:after="160" w:line="240" w:lineRule="auto"/>
        <w:rPr>
          <w:rFonts w:cs="Times New Roman"/>
          <w:color w:val="000000" w:themeColor="text1"/>
          <w:sz w:val="24"/>
          <w:szCs w:val="24"/>
        </w:rPr>
      </w:pPr>
      <w:r w:rsidRPr="00614359">
        <w:rPr>
          <w:rFonts w:cstheme="minorHAnsi"/>
          <w:b/>
          <w:color w:val="000000" w:themeColor="text1"/>
          <w:sz w:val="24"/>
          <w:szCs w:val="24"/>
        </w:rPr>
        <w:t>RS :</w:t>
      </w:r>
      <w:r w:rsidRPr="00614359">
        <w:rPr>
          <w:rFonts w:cstheme="minorHAnsi"/>
          <w:b/>
          <w:color w:val="000000" w:themeColor="text1"/>
          <w:sz w:val="24"/>
          <w:szCs w:val="24"/>
        </w:rPr>
        <w:tab/>
      </w:r>
      <w:r w:rsidRPr="00614359">
        <w:rPr>
          <w:rFonts w:cstheme="minorHAnsi"/>
          <w:b/>
          <w:color w:val="000000" w:themeColor="text1"/>
          <w:sz w:val="24"/>
          <w:szCs w:val="24"/>
        </w:rPr>
        <w:tab/>
      </w:r>
      <w:r w:rsidRPr="00614359">
        <w:rPr>
          <w:rFonts w:cs="Times New Roman"/>
          <w:color w:val="000000" w:themeColor="text1"/>
          <w:sz w:val="24"/>
          <w:szCs w:val="24"/>
        </w:rPr>
        <w:t xml:space="preserve">Redevance Statistique </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RVO </w:t>
      </w:r>
      <w:r w:rsidRPr="00614359">
        <w:rPr>
          <w:rFonts w:cstheme="minorHAnsi"/>
          <w:color w:val="000000" w:themeColor="text1"/>
          <w:sz w:val="24"/>
          <w:szCs w:val="24"/>
        </w:rPr>
        <w:t>:</w:t>
      </w:r>
      <w:r w:rsidRPr="00614359">
        <w:rPr>
          <w:rFonts w:cstheme="minorHAnsi"/>
          <w:bCs/>
          <w:color w:val="000000" w:themeColor="text1"/>
          <w:sz w:val="24"/>
          <w:szCs w:val="24"/>
        </w:rPr>
        <w:t xml:space="preserve"> </w:t>
      </w:r>
      <w:r w:rsidRPr="00614359">
        <w:rPr>
          <w:rFonts w:cstheme="minorHAnsi"/>
          <w:bCs/>
          <w:color w:val="000000" w:themeColor="text1"/>
          <w:sz w:val="24"/>
          <w:szCs w:val="24"/>
        </w:rPr>
        <w:tab/>
      </w:r>
      <w:proofErr w:type="spellStart"/>
      <w:r w:rsidRPr="00614359">
        <w:rPr>
          <w:rFonts w:cstheme="minorHAnsi"/>
          <w:bCs/>
          <w:color w:val="000000" w:themeColor="text1"/>
          <w:sz w:val="24"/>
          <w:szCs w:val="24"/>
        </w:rPr>
        <w:t>Netherlands</w:t>
      </w:r>
      <w:proofErr w:type="spellEnd"/>
      <w:r w:rsidRPr="00614359">
        <w:rPr>
          <w:rFonts w:cstheme="minorHAnsi"/>
          <w:color w:val="000000" w:themeColor="text1"/>
          <w:sz w:val="24"/>
          <w:szCs w:val="24"/>
        </w:rPr>
        <w:t> Enterprise Agency</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SDDCI </w:t>
      </w:r>
      <w:r w:rsidRPr="00614359">
        <w:rPr>
          <w:rFonts w:cstheme="minorHAnsi"/>
          <w:color w:val="000000" w:themeColor="text1"/>
          <w:sz w:val="24"/>
          <w:szCs w:val="24"/>
        </w:rPr>
        <w:t xml:space="preserve">: </w:t>
      </w:r>
      <w:r w:rsidRPr="00614359">
        <w:rPr>
          <w:rFonts w:cstheme="minorHAnsi"/>
          <w:color w:val="000000" w:themeColor="text1"/>
          <w:sz w:val="24"/>
          <w:szCs w:val="24"/>
        </w:rPr>
        <w:tab/>
        <w:t xml:space="preserve">Stratégie de Développement Durable et de Croissance Inclusive </w:t>
      </w:r>
    </w:p>
    <w:p w:rsidR="009253C6" w:rsidRPr="00614359" w:rsidRDefault="009253C6" w:rsidP="009253C6">
      <w:pPr>
        <w:spacing w:after="0" w:line="240" w:lineRule="auto"/>
        <w:ind w:left="1418" w:hanging="1418"/>
        <w:jc w:val="both"/>
        <w:rPr>
          <w:rFonts w:eastAsia="Times New Roman" w:cstheme="minorHAnsi"/>
          <w:b/>
          <w:bCs/>
          <w:color w:val="000000" w:themeColor="text1"/>
          <w:sz w:val="24"/>
          <w:szCs w:val="24"/>
          <w:lang w:eastAsia="fr-FR"/>
        </w:rPr>
      </w:pPr>
      <w:r w:rsidRPr="00614359">
        <w:rPr>
          <w:rFonts w:cstheme="minorHAnsi"/>
          <w:b/>
          <w:color w:val="000000" w:themeColor="text1"/>
          <w:sz w:val="24"/>
          <w:szCs w:val="24"/>
        </w:rPr>
        <w:t>SDDR </w:t>
      </w:r>
      <w:r w:rsidRPr="00614359">
        <w:rPr>
          <w:rFonts w:cstheme="minorHAnsi"/>
          <w:color w:val="000000" w:themeColor="text1"/>
          <w:sz w:val="24"/>
          <w:szCs w:val="24"/>
        </w:rPr>
        <w:t xml:space="preserve">: </w:t>
      </w:r>
      <w:r w:rsidRPr="00614359">
        <w:rPr>
          <w:rFonts w:cstheme="minorHAnsi"/>
          <w:color w:val="000000" w:themeColor="text1"/>
          <w:sz w:val="24"/>
          <w:szCs w:val="24"/>
        </w:rPr>
        <w:tab/>
      </w:r>
      <w:r w:rsidRPr="00614359">
        <w:rPr>
          <w:rFonts w:eastAsia="Times New Roman" w:cstheme="minorHAnsi"/>
          <w:bCs/>
          <w:color w:val="000000" w:themeColor="text1"/>
          <w:sz w:val="24"/>
          <w:szCs w:val="24"/>
          <w:lang w:eastAsia="fr-FR"/>
        </w:rPr>
        <w:t>Schéma Directeur du Développement Rural</w:t>
      </w:r>
      <w:r w:rsidRPr="00614359">
        <w:rPr>
          <w:rFonts w:eastAsia="Times New Roman" w:cstheme="minorHAnsi"/>
          <w:b/>
          <w:bCs/>
          <w:color w:val="000000" w:themeColor="text1"/>
          <w:sz w:val="24"/>
          <w:szCs w:val="24"/>
          <w:lang w:eastAsia="fr-FR"/>
        </w:rPr>
        <w:t xml:space="preserve"> </w:t>
      </w:r>
    </w:p>
    <w:p w:rsidR="009253C6" w:rsidRPr="00614359" w:rsidRDefault="009253C6" w:rsidP="009253C6">
      <w:pPr>
        <w:spacing w:after="0" w:line="240" w:lineRule="auto"/>
        <w:ind w:left="1418" w:hanging="1418"/>
        <w:jc w:val="both"/>
        <w:rPr>
          <w:rFonts w:eastAsia="Times New Roman" w:cstheme="minorHAnsi"/>
          <w:color w:val="000000" w:themeColor="text1"/>
          <w:sz w:val="24"/>
          <w:szCs w:val="24"/>
          <w:lang w:eastAsia="fr-FR"/>
        </w:rPr>
      </w:pPr>
      <w:r w:rsidRPr="00614359">
        <w:rPr>
          <w:rFonts w:eastAsia="Times New Roman" w:cstheme="minorHAnsi"/>
          <w:b/>
          <w:color w:val="000000" w:themeColor="text1"/>
          <w:sz w:val="24"/>
          <w:szCs w:val="24"/>
          <w:lang w:eastAsia="fr-FR"/>
        </w:rPr>
        <w:t>SFN</w:t>
      </w:r>
      <w:r w:rsidRPr="00614359">
        <w:rPr>
          <w:rFonts w:eastAsia="Times New Roman" w:cstheme="minorHAnsi"/>
          <w:color w:val="000000" w:themeColor="text1"/>
          <w:sz w:val="24"/>
          <w:szCs w:val="24"/>
          <w:lang w:eastAsia="fr-FR"/>
        </w:rPr>
        <w:t xml:space="preserve"> : </w:t>
      </w:r>
      <w:r w:rsidRPr="00614359">
        <w:rPr>
          <w:rFonts w:eastAsia="Times New Roman" w:cstheme="minorHAnsi"/>
          <w:color w:val="000000" w:themeColor="text1"/>
          <w:sz w:val="24"/>
          <w:szCs w:val="24"/>
          <w:lang w:eastAsia="fr-FR"/>
        </w:rPr>
        <w:tab/>
        <w:t>Structure Focale Nationale</w:t>
      </w:r>
    </w:p>
    <w:p w:rsidR="009253C6" w:rsidRPr="00614359" w:rsidRDefault="009253C6" w:rsidP="009253C6">
      <w:pPr>
        <w:spacing w:after="160" w:line="240" w:lineRule="auto"/>
        <w:rPr>
          <w:rFonts w:cstheme="minorHAnsi"/>
          <w:b/>
          <w:color w:val="000000" w:themeColor="text1"/>
          <w:sz w:val="24"/>
          <w:szCs w:val="24"/>
        </w:rPr>
      </w:pPr>
      <w:r w:rsidRPr="00614359">
        <w:rPr>
          <w:rFonts w:cstheme="minorHAnsi"/>
          <w:b/>
          <w:color w:val="000000" w:themeColor="text1"/>
          <w:sz w:val="24"/>
          <w:szCs w:val="24"/>
        </w:rPr>
        <w:t>SNPA-DB :</w:t>
      </w:r>
      <w:r w:rsidRPr="00614359">
        <w:rPr>
          <w:rFonts w:cstheme="minorHAnsi"/>
          <w:b/>
          <w:color w:val="000000" w:themeColor="text1"/>
          <w:sz w:val="24"/>
          <w:szCs w:val="24"/>
        </w:rPr>
        <w:tab/>
      </w:r>
      <w:r w:rsidRPr="00614359">
        <w:rPr>
          <w:bCs/>
          <w:color w:val="000000" w:themeColor="text1"/>
          <w:sz w:val="24"/>
          <w:szCs w:val="24"/>
        </w:rPr>
        <w:t>Stratégie nationale et plan d’actions sur la diversité biologique</w:t>
      </w:r>
      <w:r w:rsidRPr="00614359">
        <w:rPr>
          <w:b/>
          <w:bCs/>
          <w:color w:val="000000" w:themeColor="text1"/>
          <w:sz w:val="24"/>
          <w:szCs w:val="24"/>
        </w:rPr>
        <w:t xml:space="preserve"> </w:t>
      </w:r>
    </w:p>
    <w:p w:rsidR="009253C6" w:rsidRPr="00614359" w:rsidRDefault="009253C6" w:rsidP="009253C6">
      <w:pPr>
        <w:spacing w:after="160" w:line="240" w:lineRule="auto"/>
        <w:ind w:left="1416" w:hanging="1416"/>
        <w:rPr>
          <w:bCs/>
          <w:iCs/>
          <w:color w:val="000000" w:themeColor="text1"/>
          <w:sz w:val="24"/>
          <w:szCs w:val="24"/>
        </w:rPr>
      </w:pPr>
      <w:r w:rsidRPr="00614359">
        <w:rPr>
          <w:rFonts w:cstheme="minorHAnsi"/>
          <w:b/>
          <w:color w:val="000000" w:themeColor="text1"/>
          <w:sz w:val="24"/>
          <w:szCs w:val="24"/>
        </w:rPr>
        <w:t>SN-REDD+</w:t>
      </w:r>
      <w:r w:rsidR="00296DC4" w:rsidRPr="00614359">
        <w:rPr>
          <w:rFonts w:cstheme="minorHAnsi"/>
          <w:b/>
          <w:color w:val="000000" w:themeColor="text1"/>
          <w:sz w:val="24"/>
          <w:szCs w:val="24"/>
        </w:rPr>
        <w:t> :</w:t>
      </w:r>
      <w:r w:rsidR="00296DC4" w:rsidRPr="00614359">
        <w:rPr>
          <w:rFonts w:cstheme="minorHAnsi"/>
          <w:b/>
          <w:color w:val="000000" w:themeColor="text1"/>
          <w:sz w:val="24"/>
          <w:szCs w:val="24"/>
        </w:rPr>
        <w:tab/>
      </w:r>
      <w:r w:rsidR="00296DC4" w:rsidRPr="00614359">
        <w:rPr>
          <w:rFonts w:cstheme="minorHAnsi"/>
          <w:color w:val="000000" w:themeColor="text1"/>
          <w:sz w:val="24"/>
          <w:szCs w:val="24"/>
        </w:rPr>
        <w:t>S</w:t>
      </w:r>
      <w:r w:rsidRPr="00614359">
        <w:rPr>
          <w:bCs/>
          <w:iCs/>
          <w:color w:val="000000" w:themeColor="text1"/>
          <w:sz w:val="24"/>
          <w:szCs w:val="24"/>
        </w:rPr>
        <w:t>tratégie nationale de réduction des émissions de gaz à effet de serre dues à la déforestation et à la dégradation des forêts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SNV</w:t>
      </w:r>
      <w:r w:rsidRPr="00614359">
        <w:rPr>
          <w:rFonts w:cstheme="minorHAnsi"/>
          <w:color w:val="000000" w:themeColor="text1"/>
          <w:sz w:val="24"/>
          <w:szCs w:val="24"/>
        </w:rPr>
        <w:t xml:space="preserve"> : </w:t>
      </w:r>
      <w:r w:rsidRPr="00614359">
        <w:rPr>
          <w:rFonts w:cstheme="minorHAnsi"/>
          <w:color w:val="000000" w:themeColor="text1"/>
          <w:sz w:val="24"/>
          <w:szCs w:val="24"/>
        </w:rPr>
        <w:tab/>
        <w:t>Organisation néerlandaise de développement</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SP/CONEDD</w:t>
      </w:r>
      <w:r w:rsidRPr="00614359">
        <w:rPr>
          <w:rFonts w:cstheme="minorHAnsi"/>
          <w:color w:val="000000" w:themeColor="text1"/>
          <w:sz w:val="24"/>
          <w:szCs w:val="24"/>
        </w:rPr>
        <w:t xml:space="preserve"> : </w:t>
      </w:r>
      <w:r w:rsidRPr="00614359">
        <w:rPr>
          <w:rFonts w:cstheme="minorHAnsi"/>
          <w:color w:val="000000" w:themeColor="text1"/>
          <w:sz w:val="24"/>
          <w:szCs w:val="24"/>
        </w:rPr>
        <w:tab/>
        <w:t>Secrétariat permanent du Conseil national pour l’environnement et le développement durable</w:t>
      </w:r>
    </w:p>
    <w:p w:rsidR="009253C6" w:rsidRPr="00614359" w:rsidRDefault="009253C6" w:rsidP="009253C6">
      <w:pPr>
        <w:spacing w:after="160" w:line="240" w:lineRule="auto"/>
        <w:ind w:left="1416" w:hanging="1416"/>
        <w:rPr>
          <w:rFonts w:cstheme="minorHAnsi"/>
          <w:color w:val="000000" w:themeColor="text1"/>
          <w:sz w:val="24"/>
          <w:szCs w:val="24"/>
        </w:rPr>
      </w:pPr>
      <w:r w:rsidRPr="00614359">
        <w:rPr>
          <w:rFonts w:cstheme="minorHAnsi"/>
          <w:b/>
          <w:color w:val="000000" w:themeColor="text1"/>
          <w:sz w:val="24"/>
          <w:szCs w:val="24"/>
        </w:rPr>
        <w:t>SPN2A :</w:t>
      </w:r>
      <w:r w:rsidRPr="00614359">
        <w:rPr>
          <w:rFonts w:cstheme="minorHAnsi"/>
          <w:color w:val="000000" w:themeColor="text1"/>
          <w:sz w:val="24"/>
          <w:szCs w:val="24"/>
        </w:rPr>
        <w:tab/>
      </w:r>
      <w:r w:rsidRPr="00614359">
        <w:rPr>
          <w:bCs/>
          <w:color w:val="000000" w:themeColor="text1"/>
          <w:sz w:val="24"/>
          <w:szCs w:val="24"/>
        </w:rPr>
        <w:t>Stratégie et Plan National d’Adaptation face aux changements climatiques dans le secteur Agricole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SYSCOHADA </w:t>
      </w:r>
      <w:r w:rsidRPr="00614359">
        <w:rPr>
          <w:rFonts w:cstheme="minorHAnsi"/>
          <w:color w:val="000000" w:themeColor="text1"/>
          <w:sz w:val="24"/>
          <w:szCs w:val="24"/>
        </w:rPr>
        <w:t>:</w:t>
      </w:r>
      <w:r w:rsidRPr="00614359">
        <w:rPr>
          <w:rFonts w:cstheme="minorHAnsi"/>
          <w:color w:val="000000" w:themeColor="text1"/>
          <w:sz w:val="24"/>
          <w:szCs w:val="24"/>
        </w:rPr>
        <w:tab/>
        <w:t>Système comptable de l’Organisation pour l’harmonisation en Afrique du droit des affaires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TVA :</w:t>
      </w:r>
      <w:r w:rsidRPr="00614359">
        <w:rPr>
          <w:rFonts w:cstheme="minorHAnsi"/>
          <w:color w:val="000000" w:themeColor="text1"/>
          <w:sz w:val="24"/>
          <w:szCs w:val="24"/>
        </w:rPr>
        <w:t xml:space="preserve"> </w:t>
      </w:r>
      <w:r w:rsidRPr="00614359">
        <w:rPr>
          <w:rFonts w:cstheme="minorHAnsi"/>
          <w:color w:val="000000" w:themeColor="text1"/>
          <w:sz w:val="24"/>
          <w:szCs w:val="24"/>
        </w:rPr>
        <w:tab/>
        <w:t>Taxe sur la valeur ajoutée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UEMOA :</w:t>
      </w:r>
      <w:r w:rsidRPr="00614359">
        <w:rPr>
          <w:rFonts w:cstheme="minorHAnsi"/>
          <w:color w:val="000000" w:themeColor="text1"/>
          <w:sz w:val="24"/>
          <w:szCs w:val="24"/>
        </w:rPr>
        <w:t xml:space="preserve"> </w:t>
      </w:r>
      <w:r w:rsidRPr="00614359">
        <w:rPr>
          <w:rFonts w:cstheme="minorHAnsi"/>
          <w:color w:val="000000" w:themeColor="text1"/>
          <w:sz w:val="24"/>
          <w:szCs w:val="24"/>
        </w:rPr>
        <w:tab/>
        <w:t>Union économique et monétaire ouest-africaine</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UNHCR </w:t>
      </w:r>
      <w:r w:rsidRPr="00614359">
        <w:rPr>
          <w:rFonts w:cstheme="minorHAnsi"/>
          <w:color w:val="000000" w:themeColor="text1"/>
          <w:sz w:val="24"/>
          <w:szCs w:val="24"/>
        </w:rPr>
        <w:t xml:space="preserve">: </w:t>
      </w:r>
      <w:r w:rsidRPr="00614359">
        <w:rPr>
          <w:rFonts w:cstheme="minorHAnsi"/>
          <w:color w:val="000000" w:themeColor="text1"/>
          <w:sz w:val="24"/>
          <w:szCs w:val="24"/>
        </w:rPr>
        <w:tab/>
        <w:t>Haut-Commissariat des Nations-Unies pour les Réfugiés</w:t>
      </w:r>
    </w:p>
    <w:p w:rsidR="009253C6" w:rsidRPr="00614359" w:rsidRDefault="009253C6" w:rsidP="009253C6">
      <w:pPr>
        <w:spacing w:after="0" w:line="240" w:lineRule="auto"/>
        <w:ind w:left="1418" w:hanging="1418"/>
        <w:jc w:val="both"/>
        <w:rPr>
          <w:rFonts w:cstheme="minorHAnsi"/>
          <w:color w:val="000000" w:themeColor="text1"/>
          <w:sz w:val="24"/>
          <w:szCs w:val="24"/>
        </w:rPr>
      </w:pPr>
      <w:r w:rsidRPr="00614359">
        <w:rPr>
          <w:rFonts w:cstheme="minorHAnsi"/>
          <w:b/>
          <w:color w:val="000000" w:themeColor="text1"/>
          <w:sz w:val="24"/>
          <w:szCs w:val="24"/>
        </w:rPr>
        <w:t>WASCAL</w:t>
      </w:r>
      <w:r w:rsidRPr="00614359">
        <w:rPr>
          <w:rFonts w:cstheme="minorHAnsi"/>
          <w:color w:val="000000" w:themeColor="text1"/>
          <w:sz w:val="24"/>
          <w:szCs w:val="24"/>
        </w:rPr>
        <w:t> :</w:t>
      </w:r>
      <w:r w:rsidRPr="00614359">
        <w:rPr>
          <w:rFonts w:cstheme="minorHAnsi"/>
          <w:color w:val="000000" w:themeColor="text1"/>
          <w:sz w:val="24"/>
          <w:szCs w:val="24"/>
        </w:rPr>
        <w:tab/>
        <w:t>Centre Ouest-Africain de Service Scientifique sur le Changement Climatique et l'Utilisation Adaptée des Terres</w:t>
      </w:r>
    </w:p>
    <w:p w:rsidR="00C91C1D" w:rsidRPr="00614359" w:rsidRDefault="00C91C1D" w:rsidP="009253C6">
      <w:pPr>
        <w:spacing w:after="0" w:line="240" w:lineRule="auto"/>
        <w:ind w:left="1418" w:hanging="1418"/>
        <w:jc w:val="both"/>
        <w:rPr>
          <w:rFonts w:cstheme="minorHAnsi"/>
          <w:color w:val="000000" w:themeColor="text1"/>
          <w:sz w:val="24"/>
          <w:szCs w:val="24"/>
        </w:rPr>
      </w:pPr>
    </w:p>
    <w:p w:rsidR="00A950EA" w:rsidRPr="00614359" w:rsidRDefault="00A950EA" w:rsidP="00535739">
      <w:pPr>
        <w:spacing w:after="0" w:line="240" w:lineRule="auto"/>
        <w:outlineLvl w:val="0"/>
        <w:rPr>
          <w:rFonts w:cstheme="minorHAnsi"/>
          <w:b/>
          <w:color w:val="000000" w:themeColor="text1"/>
          <w:sz w:val="24"/>
          <w:szCs w:val="24"/>
        </w:rPr>
      </w:pPr>
      <w:bookmarkStart w:id="10" w:name="_Toc151638093"/>
      <w:bookmarkStart w:id="11" w:name="_Toc155453753"/>
      <w:bookmarkStart w:id="12" w:name="_Toc162090496"/>
      <w:bookmarkStart w:id="13" w:name="_Toc162091194"/>
      <w:r w:rsidRPr="00614359">
        <w:rPr>
          <w:rFonts w:cstheme="minorHAnsi"/>
          <w:b/>
          <w:color w:val="000000" w:themeColor="text1"/>
          <w:sz w:val="24"/>
          <w:szCs w:val="24"/>
        </w:rPr>
        <w:t>RESUME EXECUTIF</w:t>
      </w:r>
      <w:bookmarkEnd w:id="10"/>
      <w:bookmarkEnd w:id="11"/>
      <w:bookmarkEnd w:id="12"/>
      <w:bookmarkEnd w:id="13"/>
    </w:p>
    <w:p w:rsidR="001C50AC" w:rsidRPr="00614359" w:rsidRDefault="001C50AC" w:rsidP="007C15F1">
      <w:pPr>
        <w:spacing w:after="0" w:line="240" w:lineRule="auto"/>
        <w:rPr>
          <w:rFonts w:cstheme="minorHAnsi"/>
          <w:b/>
          <w:color w:val="000000" w:themeColor="text1"/>
          <w:sz w:val="24"/>
          <w:szCs w:val="24"/>
        </w:rPr>
      </w:pPr>
    </w:p>
    <w:p w:rsidR="00F864BC" w:rsidRPr="00614359" w:rsidRDefault="001C50AC" w:rsidP="007C15F1">
      <w:pPr>
        <w:spacing w:after="0" w:line="240" w:lineRule="auto"/>
        <w:jc w:val="both"/>
        <w:rPr>
          <w:rFonts w:ascii="Calibri" w:hAnsi="Calibri"/>
          <w:color w:val="000000" w:themeColor="text1"/>
          <w:sz w:val="24"/>
          <w:szCs w:val="24"/>
        </w:rPr>
      </w:pPr>
      <w:r w:rsidRPr="00614359">
        <w:rPr>
          <w:rFonts w:cstheme="minorHAnsi"/>
          <w:color w:val="000000" w:themeColor="text1"/>
          <w:sz w:val="24"/>
          <w:szCs w:val="24"/>
        </w:rPr>
        <w:t>Le biodigesteur comporte de nombreux bienfaits aux ménages ruraux et urbains, parmi lesquels on peut citer :</w:t>
      </w:r>
      <w:r w:rsidRPr="00614359">
        <w:rPr>
          <w:color w:val="000000" w:themeColor="text1"/>
          <w:sz w:val="24"/>
          <w:szCs w:val="24"/>
        </w:rPr>
        <w:t xml:space="preserve"> (i) une épargne des sources traditionnelles d’énergie (bois, charbon, pétrole) pour la cuisson  ou le chauffage, (ii) </w:t>
      </w:r>
      <w:r w:rsidRPr="00614359">
        <w:rPr>
          <w:rFonts w:ascii="Calibri" w:hAnsi="Calibri"/>
          <w:color w:val="000000" w:themeColor="text1"/>
          <w:sz w:val="24"/>
          <w:szCs w:val="24"/>
        </w:rPr>
        <w:t xml:space="preserve">une réduction des maladies et des décès dûs à la pollution que provoque l’utilisation du bois ou, dans une moindre mesure, le charbon, (iii)une augmentation de la production agricole </w:t>
      </w:r>
      <w:r w:rsidR="00F864BC" w:rsidRPr="00614359">
        <w:rPr>
          <w:rFonts w:ascii="Calibri" w:hAnsi="Calibri"/>
          <w:color w:val="000000" w:themeColor="text1"/>
          <w:sz w:val="24"/>
          <w:szCs w:val="24"/>
        </w:rPr>
        <w:t>du fait de l’économie sur</w:t>
      </w:r>
      <w:r w:rsidRPr="00614359">
        <w:rPr>
          <w:rFonts w:ascii="Calibri" w:hAnsi="Calibri"/>
          <w:color w:val="000000" w:themeColor="text1"/>
          <w:sz w:val="24"/>
          <w:szCs w:val="24"/>
        </w:rPr>
        <w:t xml:space="preserve"> les charges en engrais chimiques, etc. </w:t>
      </w:r>
      <w:r w:rsidR="00625AB3" w:rsidRPr="00614359">
        <w:rPr>
          <w:rFonts w:ascii="Calibri" w:hAnsi="Calibri"/>
          <w:color w:val="000000" w:themeColor="text1"/>
          <w:sz w:val="24"/>
          <w:szCs w:val="24"/>
        </w:rPr>
        <w:t>Par ailleurs, la commercialisation du compost issu du biodigesteur procure des ressources financières substantielles aux ménages et représe</w:t>
      </w:r>
      <w:r w:rsidR="00D6062E" w:rsidRPr="00614359">
        <w:rPr>
          <w:rFonts w:ascii="Calibri" w:hAnsi="Calibri"/>
          <w:color w:val="000000" w:themeColor="text1"/>
          <w:sz w:val="24"/>
          <w:szCs w:val="24"/>
        </w:rPr>
        <w:t>nte un facteur important dans la</w:t>
      </w:r>
      <w:r w:rsidR="00625AB3" w:rsidRPr="00614359">
        <w:rPr>
          <w:rFonts w:ascii="Calibri" w:hAnsi="Calibri"/>
          <w:color w:val="000000" w:themeColor="text1"/>
          <w:sz w:val="24"/>
          <w:szCs w:val="24"/>
        </w:rPr>
        <w:t xml:space="preserve"> prise de décision pour l’investissement dans le biodigesteur.</w:t>
      </w:r>
    </w:p>
    <w:p w:rsidR="00535739" w:rsidRPr="00614359" w:rsidRDefault="00535739" w:rsidP="00535739">
      <w:pPr>
        <w:spacing w:after="0" w:line="240" w:lineRule="auto"/>
        <w:rPr>
          <w:rFonts w:cstheme="minorHAnsi"/>
          <w:b/>
          <w:color w:val="000000" w:themeColor="text1"/>
          <w:sz w:val="24"/>
          <w:szCs w:val="24"/>
        </w:rPr>
      </w:pPr>
    </w:p>
    <w:p w:rsidR="001C50AC" w:rsidRPr="00614359" w:rsidRDefault="00625AB3" w:rsidP="007C15F1">
      <w:pPr>
        <w:spacing w:after="0" w:line="240" w:lineRule="auto"/>
        <w:jc w:val="both"/>
        <w:rPr>
          <w:color w:val="000000" w:themeColor="text1"/>
          <w:sz w:val="24"/>
          <w:szCs w:val="24"/>
        </w:rPr>
      </w:pPr>
      <w:r w:rsidRPr="00614359">
        <w:rPr>
          <w:rFonts w:ascii="Calibri" w:hAnsi="Calibri"/>
          <w:color w:val="000000" w:themeColor="text1"/>
          <w:sz w:val="24"/>
          <w:szCs w:val="24"/>
        </w:rPr>
        <w:t>Au titre des bienfaits pour</w:t>
      </w:r>
      <w:r w:rsidR="001C50AC" w:rsidRPr="00614359">
        <w:rPr>
          <w:rFonts w:ascii="Calibri" w:hAnsi="Calibri"/>
          <w:color w:val="000000" w:themeColor="text1"/>
          <w:sz w:val="24"/>
          <w:szCs w:val="24"/>
        </w:rPr>
        <w:t xml:space="preserve"> la nation, il y a notamment : (i) la réduction des gaz à effet de serre, (ii) </w:t>
      </w:r>
      <w:r w:rsidR="001C50AC" w:rsidRPr="00614359">
        <w:rPr>
          <w:color w:val="000000" w:themeColor="text1"/>
          <w:sz w:val="24"/>
          <w:szCs w:val="24"/>
        </w:rPr>
        <w:t xml:space="preserve">la lutte contre la déforestation, (iii) la réduction de la consommation d’engrais </w:t>
      </w:r>
      <w:r w:rsidRPr="00614359">
        <w:rPr>
          <w:color w:val="000000" w:themeColor="text1"/>
          <w:sz w:val="24"/>
          <w:szCs w:val="24"/>
        </w:rPr>
        <w:t xml:space="preserve">chimiques </w:t>
      </w:r>
      <w:r w:rsidR="001C50AC" w:rsidRPr="00614359">
        <w:rPr>
          <w:color w:val="000000" w:themeColor="text1"/>
          <w:sz w:val="24"/>
          <w:szCs w:val="24"/>
        </w:rPr>
        <w:t>à tr</w:t>
      </w:r>
      <w:r w:rsidR="00F12F5E" w:rsidRPr="00614359">
        <w:rPr>
          <w:color w:val="000000" w:themeColor="text1"/>
          <w:sz w:val="24"/>
          <w:szCs w:val="24"/>
        </w:rPr>
        <w:t xml:space="preserve">avers l’utilisation du compost, (iv) </w:t>
      </w:r>
      <w:r w:rsidR="001C50AC" w:rsidRPr="00614359">
        <w:rPr>
          <w:color w:val="000000" w:themeColor="text1"/>
          <w:sz w:val="24"/>
          <w:szCs w:val="24"/>
        </w:rPr>
        <w:t xml:space="preserve">la production d’un effluent pouvant servir à l’élevage de petits ruminants, </w:t>
      </w:r>
      <w:r w:rsidR="008F4A58" w:rsidRPr="00614359">
        <w:rPr>
          <w:color w:val="000000" w:themeColor="text1"/>
          <w:sz w:val="24"/>
          <w:szCs w:val="24"/>
        </w:rPr>
        <w:t xml:space="preserve">de bovins, </w:t>
      </w:r>
      <w:r w:rsidR="001C50AC" w:rsidRPr="00614359">
        <w:rPr>
          <w:color w:val="000000" w:themeColor="text1"/>
          <w:sz w:val="24"/>
          <w:szCs w:val="24"/>
        </w:rPr>
        <w:t>de volaille,</w:t>
      </w:r>
      <w:r w:rsidR="00F12F5E" w:rsidRPr="00614359">
        <w:rPr>
          <w:color w:val="000000" w:themeColor="text1"/>
          <w:sz w:val="24"/>
          <w:szCs w:val="24"/>
        </w:rPr>
        <w:t xml:space="preserve"> de porcs et à la pisciculture, (v) </w:t>
      </w:r>
      <w:r w:rsidR="001C50AC" w:rsidRPr="00614359">
        <w:rPr>
          <w:color w:val="000000" w:themeColor="text1"/>
          <w:sz w:val="24"/>
          <w:szCs w:val="24"/>
        </w:rPr>
        <w:t>l’obtention d’importantes ressources financières à tra</w:t>
      </w:r>
      <w:r w:rsidR="00F12F5E" w:rsidRPr="00614359">
        <w:rPr>
          <w:color w:val="000000" w:themeColor="text1"/>
          <w:sz w:val="24"/>
          <w:szCs w:val="24"/>
        </w:rPr>
        <w:t xml:space="preserve">vers l’achat de crédits carbone, </w:t>
      </w:r>
      <w:r w:rsidR="001C50AC" w:rsidRPr="00614359">
        <w:rPr>
          <w:color w:val="000000" w:themeColor="text1"/>
          <w:sz w:val="24"/>
          <w:szCs w:val="24"/>
        </w:rPr>
        <w:t>etc.</w:t>
      </w:r>
    </w:p>
    <w:p w:rsidR="00535739" w:rsidRPr="00614359" w:rsidRDefault="00535739" w:rsidP="00535739">
      <w:pPr>
        <w:spacing w:after="0" w:line="240" w:lineRule="auto"/>
        <w:rPr>
          <w:rFonts w:cstheme="minorHAnsi"/>
          <w:b/>
          <w:color w:val="000000" w:themeColor="text1"/>
          <w:sz w:val="24"/>
          <w:szCs w:val="24"/>
        </w:rPr>
      </w:pPr>
    </w:p>
    <w:p w:rsidR="00856B33" w:rsidRPr="00614359" w:rsidRDefault="00F12F5E"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 marché du biodigesteur présente des différences significatives si l’on compare les trois pays</w:t>
      </w:r>
      <w:r w:rsidR="00C67A4B" w:rsidRPr="00614359">
        <w:rPr>
          <w:rFonts w:cstheme="minorHAnsi"/>
          <w:color w:val="000000" w:themeColor="text1"/>
          <w:sz w:val="24"/>
          <w:szCs w:val="24"/>
        </w:rPr>
        <w:t xml:space="preserve"> concernés par l’étude</w:t>
      </w:r>
      <w:r w:rsidRPr="00614359">
        <w:rPr>
          <w:rFonts w:cstheme="minorHAnsi"/>
          <w:color w:val="000000" w:themeColor="text1"/>
          <w:sz w:val="24"/>
          <w:szCs w:val="24"/>
        </w:rPr>
        <w:t xml:space="preserve">. </w:t>
      </w:r>
    </w:p>
    <w:p w:rsidR="00856B33" w:rsidRPr="00614359" w:rsidRDefault="00856B33" w:rsidP="007C15F1">
      <w:pPr>
        <w:spacing w:after="0" w:line="240" w:lineRule="auto"/>
        <w:jc w:val="both"/>
        <w:rPr>
          <w:rFonts w:cstheme="minorHAnsi"/>
          <w:color w:val="000000" w:themeColor="text1"/>
          <w:sz w:val="24"/>
          <w:szCs w:val="24"/>
        </w:rPr>
      </w:pPr>
    </w:p>
    <w:p w:rsidR="00856B33" w:rsidRPr="00614359" w:rsidRDefault="00F12F5E"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Au Burkina Faso, la question du biodigesteur est prise en charge par </w:t>
      </w:r>
      <w:r w:rsidR="008F4A58" w:rsidRPr="00614359">
        <w:rPr>
          <w:rFonts w:cstheme="minorHAnsi"/>
          <w:color w:val="000000" w:themeColor="text1"/>
          <w:sz w:val="24"/>
          <w:szCs w:val="24"/>
        </w:rPr>
        <w:t xml:space="preserve">le </w:t>
      </w:r>
      <w:r w:rsidRPr="00614359">
        <w:rPr>
          <w:rFonts w:cstheme="minorHAnsi"/>
          <w:color w:val="000000" w:themeColor="text1"/>
          <w:sz w:val="24"/>
          <w:szCs w:val="24"/>
        </w:rPr>
        <w:t xml:space="preserve">Programme National de Biodigesteurs du Burkina Faso (PNB-BF). Le PNB-BF a produit </w:t>
      </w:r>
      <w:r w:rsidR="00220CF5" w:rsidRPr="00614359">
        <w:rPr>
          <w:rFonts w:cstheme="minorHAnsi"/>
          <w:color w:val="000000" w:themeColor="text1"/>
          <w:sz w:val="24"/>
          <w:szCs w:val="24"/>
        </w:rPr>
        <w:t>13 480</w:t>
      </w:r>
      <w:r w:rsidRPr="00614359">
        <w:rPr>
          <w:rFonts w:cstheme="minorHAnsi"/>
          <w:color w:val="000000" w:themeColor="text1"/>
          <w:sz w:val="24"/>
          <w:szCs w:val="24"/>
        </w:rPr>
        <w:t xml:space="preserve"> biodigesteurs de 2010 à 2019, puis </w:t>
      </w:r>
      <w:r w:rsidR="00220CF5" w:rsidRPr="00614359">
        <w:rPr>
          <w:rFonts w:cstheme="minorHAnsi"/>
          <w:color w:val="000000" w:themeColor="text1"/>
          <w:sz w:val="24"/>
          <w:szCs w:val="24"/>
        </w:rPr>
        <w:t>2 807</w:t>
      </w:r>
      <w:r w:rsidRPr="00614359">
        <w:rPr>
          <w:rFonts w:cstheme="minorHAnsi"/>
          <w:color w:val="000000" w:themeColor="text1"/>
          <w:sz w:val="24"/>
          <w:szCs w:val="24"/>
        </w:rPr>
        <w:t xml:space="preserve"> biodigesteurs de 2020 à</w:t>
      </w:r>
      <w:r w:rsidR="00220CF5" w:rsidRPr="00614359">
        <w:rPr>
          <w:rFonts w:cstheme="minorHAnsi"/>
          <w:color w:val="000000" w:themeColor="text1"/>
          <w:sz w:val="24"/>
          <w:szCs w:val="24"/>
        </w:rPr>
        <w:t xml:space="preserve"> août 2023, soit au total 16 287</w:t>
      </w:r>
      <w:r w:rsidRPr="00614359">
        <w:rPr>
          <w:rFonts w:cstheme="minorHAnsi"/>
          <w:color w:val="000000" w:themeColor="text1"/>
          <w:sz w:val="24"/>
          <w:szCs w:val="24"/>
        </w:rPr>
        <w:t xml:space="preserve">. </w:t>
      </w:r>
    </w:p>
    <w:p w:rsidR="00856B33" w:rsidRPr="00614359" w:rsidRDefault="00856B33" w:rsidP="007C15F1">
      <w:pPr>
        <w:spacing w:after="0" w:line="240" w:lineRule="auto"/>
        <w:jc w:val="both"/>
        <w:rPr>
          <w:rFonts w:cstheme="minorHAnsi"/>
          <w:color w:val="000000" w:themeColor="text1"/>
          <w:sz w:val="24"/>
          <w:szCs w:val="24"/>
        </w:rPr>
      </w:pPr>
    </w:p>
    <w:p w:rsidR="00856B33" w:rsidRPr="00614359" w:rsidRDefault="00F12F5E" w:rsidP="007C15F1">
      <w:pPr>
        <w:spacing w:after="0" w:line="240" w:lineRule="auto"/>
        <w:jc w:val="both"/>
        <w:rPr>
          <w:rFonts w:eastAsia="Times New Roman" w:cstheme="minorHAnsi"/>
          <w:color w:val="000000" w:themeColor="text1"/>
          <w:sz w:val="24"/>
          <w:szCs w:val="24"/>
        </w:rPr>
      </w:pPr>
      <w:r w:rsidRPr="00614359">
        <w:rPr>
          <w:rFonts w:cstheme="minorHAnsi"/>
          <w:color w:val="000000" w:themeColor="text1"/>
          <w:sz w:val="24"/>
          <w:szCs w:val="24"/>
        </w:rPr>
        <w:t xml:space="preserve">Au Mali, la technologie du biodigesteur est portée par l’Agence nationale de Développement des Biocarburants (ANADEB). L’ANADEB est un Etablissement Public à caractère Administratif (EPA) créé en 2009 par le Gouvernement malien, doté de la personnalité morale et de l’autonomie financière. </w:t>
      </w:r>
      <w:r w:rsidR="001616DF" w:rsidRPr="00614359">
        <w:rPr>
          <w:rFonts w:cstheme="minorHAnsi"/>
          <w:color w:val="000000" w:themeColor="text1"/>
          <w:sz w:val="24"/>
          <w:szCs w:val="24"/>
        </w:rPr>
        <w:t>On note la réalisation de 1928 biodigesteurs dans le cadre de projets/programmes et  des particuliers, l’importation avec exonération de l’Etat de trente (30) biodigesteurs préfabriqués. Plusieurs initiatives sont en cours actuellement, notamment la mise en œuvre par l’ANADEB du projet Multi-Energies pour la Résilience et la gestio</w:t>
      </w:r>
      <w:r w:rsidR="00C67A4B" w:rsidRPr="00614359">
        <w:rPr>
          <w:rFonts w:cstheme="minorHAnsi"/>
          <w:color w:val="000000" w:themeColor="text1"/>
          <w:sz w:val="24"/>
          <w:szCs w:val="24"/>
        </w:rPr>
        <w:t>n Intégrée des Terroirs (MERIT)</w:t>
      </w:r>
      <w:r w:rsidR="001616DF" w:rsidRPr="00614359">
        <w:rPr>
          <w:rFonts w:cstheme="minorHAnsi"/>
          <w:color w:val="000000" w:themeColor="text1"/>
          <w:sz w:val="24"/>
          <w:szCs w:val="24"/>
        </w:rPr>
        <w:t xml:space="preserve"> financé par le FIDA, </w:t>
      </w:r>
      <w:r w:rsidR="00C67A4B" w:rsidRPr="00614359">
        <w:rPr>
          <w:rFonts w:cstheme="minorHAnsi"/>
          <w:color w:val="000000" w:themeColor="text1"/>
          <w:sz w:val="24"/>
          <w:szCs w:val="24"/>
        </w:rPr>
        <w:t xml:space="preserve">qui prévoit la construction de </w:t>
      </w:r>
      <w:r w:rsidR="001616DF" w:rsidRPr="00614359">
        <w:rPr>
          <w:rFonts w:cstheme="minorHAnsi"/>
          <w:color w:val="000000" w:themeColor="text1"/>
          <w:sz w:val="24"/>
          <w:szCs w:val="24"/>
        </w:rPr>
        <w:t xml:space="preserve">5000 biodigesteurs sur la période 2022-2026, et le programme </w:t>
      </w:r>
      <w:proofErr w:type="spellStart"/>
      <w:r w:rsidR="001616DF" w:rsidRPr="00614359">
        <w:rPr>
          <w:rFonts w:cstheme="minorHAnsi"/>
          <w:color w:val="000000" w:themeColor="text1"/>
          <w:sz w:val="24"/>
          <w:szCs w:val="24"/>
        </w:rPr>
        <w:t>Afri</w:t>
      </w:r>
      <w:r w:rsidR="00C67A4B" w:rsidRPr="00614359">
        <w:rPr>
          <w:rFonts w:cstheme="minorHAnsi"/>
          <w:color w:val="000000" w:themeColor="text1"/>
          <w:sz w:val="24"/>
          <w:szCs w:val="24"/>
        </w:rPr>
        <w:t>can</w:t>
      </w:r>
      <w:proofErr w:type="spellEnd"/>
      <w:r w:rsidR="00C67A4B" w:rsidRPr="00614359">
        <w:rPr>
          <w:rFonts w:cstheme="minorHAnsi"/>
          <w:color w:val="000000" w:themeColor="text1"/>
          <w:sz w:val="24"/>
          <w:szCs w:val="24"/>
        </w:rPr>
        <w:t xml:space="preserve"> </w:t>
      </w:r>
      <w:proofErr w:type="spellStart"/>
      <w:r w:rsidR="00C67A4B" w:rsidRPr="00614359">
        <w:rPr>
          <w:rFonts w:cstheme="minorHAnsi"/>
          <w:color w:val="000000" w:themeColor="text1"/>
          <w:sz w:val="24"/>
          <w:szCs w:val="24"/>
        </w:rPr>
        <w:t>Biodigester</w:t>
      </w:r>
      <w:proofErr w:type="spellEnd"/>
      <w:r w:rsidR="00C67A4B" w:rsidRPr="00614359">
        <w:rPr>
          <w:rFonts w:cstheme="minorHAnsi"/>
          <w:color w:val="000000" w:themeColor="text1"/>
          <w:sz w:val="24"/>
          <w:szCs w:val="24"/>
        </w:rPr>
        <w:t xml:space="preserve"> Component (ABC) financé par la C</w:t>
      </w:r>
      <w:r w:rsidR="001616DF" w:rsidRPr="00614359">
        <w:rPr>
          <w:rFonts w:cstheme="minorHAnsi"/>
          <w:color w:val="000000" w:themeColor="text1"/>
          <w:sz w:val="24"/>
          <w:szCs w:val="24"/>
        </w:rPr>
        <w:t xml:space="preserve">oopération néerlandaise à travers RVO, qui </w:t>
      </w:r>
      <w:r w:rsidR="00DE4706" w:rsidRPr="00614359">
        <w:rPr>
          <w:rFonts w:cstheme="minorHAnsi"/>
          <w:color w:val="000000" w:themeColor="text1"/>
          <w:sz w:val="24"/>
          <w:szCs w:val="24"/>
        </w:rPr>
        <w:t xml:space="preserve">vise </w:t>
      </w:r>
      <w:r w:rsidR="001616DF" w:rsidRPr="00614359">
        <w:rPr>
          <w:rFonts w:cstheme="minorHAnsi"/>
          <w:color w:val="000000" w:themeColor="text1"/>
          <w:sz w:val="24"/>
          <w:szCs w:val="24"/>
        </w:rPr>
        <w:t>la construction de 6 229 biodigesteurs d’ici fin 2025.</w:t>
      </w:r>
      <w:r w:rsidR="00DE4706" w:rsidRPr="00614359">
        <w:rPr>
          <w:rFonts w:eastAsia="Times New Roman" w:cstheme="minorHAnsi"/>
          <w:color w:val="000000" w:themeColor="text1"/>
          <w:sz w:val="24"/>
          <w:szCs w:val="24"/>
        </w:rPr>
        <w:t xml:space="preserve"> </w:t>
      </w:r>
    </w:p>
    <w:p w:rsidR="00856B33" w:rsidRPr="00614359" w:rsidRDefault="00856B33" w:rsidP="007C15F1">
      <w:pPr>
        <w:spacing w:after="0" w:line="240" w:lineRule="auto"/>
        <w:jc w:val="both"/>
        <w:rPr>
          <w:rFonts w:eastAsia="Times New Roman" w:cstheme="minorHAnsi"/>
          <w:color w:val="000000" w:themeColor="text1"/>
          <w:sz w:val="24"/>
          <w:szCs w:val="24"/>
        </w:rPr>
      </w:pPr>
    </w:p>
    <w:p w:rsidR="00F12F5E" w:rsidRPr="00614359" w:rsidRDefault="00856B33" w:rsidP="007C15F1">
      <w:pPr>
        <w:spacing w:after="0" w:line="240" w:lineRule="auto"/>
        <w:jc w:val="both"/>
        <w:rPr>
          <w:rFonts w:eastAsia="Times New Roman" w:cstheme="minorHAnsi"/>
          <w:color w:val="000000" w:themeColor="text1"/>
          <w:sz w:val="24"/>
          <w:szCs w:val="24"/>
        </w:rPr>
      </w:pPr>
      <w:r w:rsidRPr="00614359">
        <w:rPr>
          <w:rFonts w:cstheme="minorHAnsi"/>
          <w:color w:val="000000" w:themeColor="text1"/>
          <w:sz w:val="24"/>
          <w:szCs w:val="24"/>
        </w:rPr>
        <w:t xml:space="preserve">Au Niger, le biodigesteur relève de la </w:t>
      </w:r>
      <w:r w:rsidRPr="00614359">
        <w:rPr>
          <w:rFonts w:eastAsia="Times New Roman" w:cstheme="minorHAnsi"/>
          <w:color w:val="000000" w:themeColor="text1"/>
          <w:sz w:val="24"/>
          <w:szCs w:val="24"/>
        </w:rPr>
        <w:t>Direction de la Promotion des Energies de Cuisson (DPEC) du Ministère du Pétrole, des Mines et de l’Energie. Le Niger fait partie du groupe de pays de l’AB.AOC qui n’ont pas encore de programme national de biodigesteurs, mais des initiatives portées par des structures locales ont permis de construire quelques biodigesteurs : 10 dans la région de Dosso construits par PRADEL à travers le financement d’</w:t>
      </w:r>
      <w:proofErr w:type="spellStart"/>
      <w:r w:rsidRPr="00614359">
        <w:rPr>
          <w:rFonts w:eastAsia="Times New Roman" w:cstheme="minorHAnsi"/>
          <w:color w:val="000000" w:themeColor="text1"/>
          <w:sz w:val="24"/>
          <w:szCs w:val="24"/>
        </w:rPr>
        <w:t>Enabel</w:t>
      </w:r>
      <w:proofErr w:type="spellEnd"/>
      <w:r w:rsidRPr="00614359">
        <w:rPr>
          <w:rFonts w:eastAsia="Times New Roman" w:cstheme="minorHAnsi"/>
          <w:color w:val="000000" w:themeColor="text1"/>
          <w:sz w:val="24"/>
          <w:szCs w:val="24"/>
        </w:rPr>
        <w:t xml:space="preserve"> ; 30 dans la région de Zinder construits par </w:t>
      </w:r>
      <w:r w:rsidR="00C67A4B" w:rsidRPr="00614359">
        <w:rPr>
          <w:rFonts w:eastAsia="Times New Roman" w:cstheme="minorHAnsi"/>
          <w:color w:val="000000" w:themeColor="text1"/>
          <w:sz w:val="24"/>
          <w:szCs w:val="24"/>
        </w:rPr>
        <w:t>l’</w:t>
      </w:r>
      <w:r w:rsidRPr="00614359">
        <w:rPr>
          <w:rFonts w:eastAsia="Times New Roman" w:cstheme="minorHAnsi"/>
          <w:color w:val="000000" w:themeColor="text1"/>
          <w:sz w:val="24"/>
          <w:szCs w:val="24"/>
        </w:rPr>
        <w:t xml:space="preserve">ONG </w:t>
      </w:r>
      <w:proofErr w:type="spellStart"/>
      <w:r w:rsidRPr="00614359">
        <w:rPr>
          <w:rFonts w:eastAsia="Times New Roman" w:cstheme="minorHAnsi"/>
          <w:color w:val="000000" w:themeColor="text1"/>
          <w:sz w:val="24"/>
          <w:szCs w:val="24"/>
        </w:rPr>
        <w:t>Garkua</w:t>
      </w:r>
      <w:proofErr w:type="spellEnd"/>
      <w:r w:rsidRPr="00614359">
        <w:rPr>
          <w:rFonts w:eastAsia="Times New Roman" w:cstheme="minorHAnsi"/>
          <w:color w:val="000000" w:themeColor="text1"/>
          <w:sz w:val="24"/>
          <w:szCs w:val="24"/>
        </w:rPr>
        <w:t xml:space="preserve"> en partenariat avec CARE INTERNATIONAL NIGER à travers le financement de DANIDA et 5 préfabriqués installés dans les régions de </w:t>
      </w:r>
      <w:proofErr w:type="spellStart"/>
      <w:r w:rsidRPr="00614359">
        <w:rPr>
          <w:rFonts w:eastAsia="Times New Roman" w:cstheme="minorHAnsi"/>
          <w:color w:val="000000" w:themeColor="text1"/>
          <w:sz w:val="24"/>
          <w:szCs w:val="24"/>
        </w:rPr>
        <w:t>Tillabéri</w:t>
      </w:r>
      <w:proofErr w:type="spellEnd"/>
      <w:r w:rsidRPr="00614359">
        <w:rPr>
          <w:rFonts w:eastAsia="Times New Roman" w:cstheme="minorHAnsi"/>
          <w:color w:val="000000" w:themeColor="text1"/>
          <w:sz w:val="24"/>
          <w:szCs w:val="24"/>
        </w:rPr>
        <w:t xml:space="preserve"> et Zinder. </w:t>
      </w:r>
    </w:p>
    <w:p w:rsidR="00535739" w:rsidRPr="00614359" w:rsidRDefault="00535739" w:rsidP="00535739">
      <w:pPr>
        <w:spacing w:after="0" w:line="240" w:lineRule="auto"/>
        <w:rPr>
          <w:rFonts w:cstheme="minorHAnsi"/>
          <w:b/>
          <w:color w:val="000000" w:themeColor="text1"/>
          <w:sz w:val="24"/>
          <w:szCs w:val="24"/>
        </w:rPr>
      </w:pPr>
    </w:p>
    <w:p w:rsidR="00AE1DD4" w:rsidRPr="00614359" w:rsidRDefault="00AE1DD4" w:rsidP="007C15F1">
      <w:pPr>
        <w:spacing w:after="0" w:line="240" w:lineRule="auto"/>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L’exploitation des documents de politiques publiques, législatifs et réglementaires fait ressortir des situations différentes.</w:t>
      </w:r>
    </w:p>
    <w:p w:rsidR="00535739" w:rsidRPr="00614359" w:rsidRDefault="00535739" w:rsidP="00535739">
      <w:pPr>
        <w:spacing w:after="0" w:line="240" w:lineRule="auto"/>
        <w:rPr>
          <w:rFonts w:cstheme="minorHAnsi"/>
          <w:b/>
          <w:color w:val="000000" w:themeColor="text1"/>
          <w:sz w:val="24"/>
          <w:szCs w:val="24"/>
        </w:rPr>
      </w:pPr>
    </w:p>
    <w:p w:rsidR="00AE1DD4" w:rsidRPr="00614359" w:rsidRDefault="00AE1DD4" w:rsidP="007C15F1">
      <w:pPr>
        <w:spacing w:after="0" w:line="240" w:lineRule="auto"/>
        <w:jc w:val="both"/>
        <w:rPr>
          <w:rFonts w:cstheme="minorHAnsi"/>
          <w:color w:val="000000" w:themeColor="text1"/>
          <w:sz w:val="24"/>
          <w:szCs w:val="24"/>
          <w:shd w:val="clear" w:color="auto" w:fill="FFFFFF"/>
        </w:rPr>
      </w:pPr>
      <w:r w:rsidRPr="00614359">
        <w:rPr>
          <w:rFonts w:eastAsia="Times New Roman" w:cstheme="minorHAnsi"/>
          <w:color w:val="000000" w:themeColor="text1"/>
          <w:sz w:val="24"/>
          <w:szCs w:val="24"/>
        </w:rPr>
        <w:t xml:space="preserve">Au Burkina Faso, </w:t>
      </w:r>
      <w:r w:rsidRPr="00614359">
        <w:rPr>
          <w:rFonts w:cstheme="minorHAnsi"/>
          <w:color w:val="000000" w:themeColor="text1"/>
          <w:sz w:val="24"/>
          <w:szCs w:val="24"/>
        </w:rPr>
        <w:t xml:space="preserve">des politiques sectorielles existent et contiennent des dispositions favorables au développement du biodigesteur. Elles sont énoncées dans la vision et les objectifs de ces politiques. Il en est de même des lois et règlements. </w:t>
      </w:r>
      <w:r w:rsidRPr="00614359">
        <w:rPr>
          <w:rFonts w:cstheme="minorHAnsi"/>
          <w:color w:val="000000" w:themeColor="text1"/>
          <w:sz w:val="24"/>
          <w:szCs w:val="24"/>
          <w:shd w:val="clear" w:color="auto" w:fill="FFFFFF"/>
        </w:rPr>
        <w:t>Malheureusement, ces politiques, lois et règlements ne sont pas bien connus des acteurs évoluant dans le domaine du biodigesteur</w:t>
      </w:r>
      <w:r w:rsidR="00C67A4B" w:rsidRPr="00614359">
        <w:rPr>
          <w:rFonts w:cstheme="minorHAnsi"/>
          <w:color w:val="000000" w:themeColor="text1"/>
          <w:sz w:val="24"/>
          <w:szCs w:val="24"/>
          <w:shd w:val="clear" w:color="auto" w:fill="FFFFFF"/>
        </w:rPr>
        <w:t>,</w:t>
      </w:r>
      <w:r w:rsidRPr="00614359">
        <w:rPr>
          <w:rFonts w:cstheme="minorHAnsi"/>
          <w:color w:val="000000" w:themeColor="text1"/>
          <w:sz w:val="24"/>
          <w:szCs w:val="24"/>
          <w:shd w:val="clear" w:color="auto" w:fill="FFFFFF"/>
        </w:rPr>
        <w:t xml:space="preserve"> faute de diffusion et de vulgarisation. En outre, ils ne sont pas toujours mis en application de manière concrète pour que l’on sente leurs effets sur le biodigesteur. Un important travail est à faire pour que ces textes puissent être diffusés, vulgarisés et mis en application au profit </w:t>
      </w:r>
      <w:r w:rsidR="008C5646" w:rsidRPr="00614359">
        <w:rPr>
          <w:rFonts w:cstheme="minorHAnsi"/>
          <w:color w:val="000000" w:themeColor="text1"/>
          <w:sz w:val="24"/>
          <w:szCs w:val="24"/>
          <w:shd w:val="clear" w:color="auto" w:fill="FFFFFF"/>
        </w:rPr>
        <w:t xml:space="preserve">des </w:t>
      </w:r>
      <w:r w:rsidR="0026637D" w:rsidRPr="00614359">
        <w:rPr>
          <w:rFonts w:cstheme="minorHAnsi"/>
          <w:color w:val="000000" w:themeColor="text1"/>
          <w:sz w:val="24"/>
          <w:szCs w:val="24"/>
          <w:shd w:val="clear" w:color="auto" w:fill="FFFFFF"/>
        </w:rPr>
        <w:t xml:space="preserve">acteurs </w:t>
      </w:r>
      <w:r w:rsidR="00D90D78" w:rsidRPr="00614359">
        <w:rPr>
          <w:rFonts w:cstheme="minorHAnsi"/>
          <w:color w:val="000000" w:themeColor="text1"/>
          <w:sz w:val="24"/>
          <w:szCs w:val="24"/>
          <w:shd w:val="clear" w:color="auto" w:fill="FFFFFF"/>
        </w:rPr>
        <w:t>de la filière</w:t>
      </w:r>
      <w:r w:rsidR="0026637D" w:rsidRPr="00614359">
        <w:rPr>
          <w:rFonts w:cstheme="minorHAnsi"/>
          <w:color w:val="000000" w:themeColor="text1"/>
          <w:sz w:val="24"/>
          <w:szCs w:val="24"/>
          <w:shd w:val="clear" w:color="auto" w:fill="FFFFFF"/>
        </w:rPr>
        <w:t xml:space="preserve"> du </w:t>
      </w:r>
      <w:r w:rsidRPr="00614359">
        <w:rPr>
          <w:rFonts w:cstheme="minorHAnsi"/>
          <w:color w:val="000000" w:themeColor="text1"/>
          <w:sz w:val="24"/>
          <w:szCs w:val="24"/>
          <w:shd w:val="clear" w:color="auto" w:fill="FFFFFF"/>
        </w:rPr>
        <w:t>biodigesteur.</w:t>
      </w:r>
    </w:p>
    <w:p w:rsidR="00AE36B5" w:rsidRPr="00614359" w:rsidRDefault="00AE36B5" w:rsidP="007C15F1">
      <w:pPr>
        <w:spacing w:after="0" w:line="240" w:lineRule="auto"/>
        <w:jc w:val="both"/>
        <w:rPr>
          <w:rFonts w:cstheme="minorHAnsi"/>
          <w:color w:val="000000" w:themeColor="text1"/>
          <w:sz w:val="24"/>
          <w:szCs w:val="24"/>
        </w:rPr>
      </w:pPr>
    </w:p>
    <w:p w:rsidR="00810A75" w:rsidRPr="00614359" w:rsidRDefault="00810A75"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Mali,</w:t>
      </w:r>
      <w:r w:rsidR="00311B99" w:rsidRPr="00614359">
        <w:rPr>
          <w:rFonts w:cstheme="minorHAnsi"/>
          <w:color w:val="000000" w:themeColor="text1"/>
          <w:sz w:val="24"/>
          <w:szCs w:val="24"/>
        </w:rPr>
        <w:t xml:space="preserve"> l</w:t>
      </w:r>
      <w:r w:rsidRPr="00614359">
        <w:rPr>
          <w:rFonts w:cstheme="minorHAnsi"/>
          <w:color w:val="000000" w:themeColor="text1"/>
          <w:sz w:val="24"/>
          <w:szCs w:val="24"/>
        </w:rPr>
        <w:t>es politiques publiques accordent une place importante à la question de l’</w:t>
      </w:r>
      <w:r w:rsidR="00311B99" w:rsidRPr="00614359">
        <w:rPr>
          <w:rFonts w:cstheme="minorHAnsi"/>
          <w:color w:val="000000" w:themeColor="text1"/>
          <w:sz w:val="24"/>
          <w:szCs w:val="24"/>
        </w:rPr>
        <w:t>énergie en général à travers un certain nombre de</w:t>
      </w:r>
      <w:r w:rsidRPr="00614359">
        <w:rPr>
          <w:rFonts w:cstheme="minorHAnsi"/>
          <w:color w:val="000000" w:themeColor="text1"/>
          <w:sz w:val="24"/>
          <w:szCs w:val="24"/>
        </w:rPr>
        <w:t xml:space="preserve"> documents </w:t>
      </w:r>
      <w:r w:rsidR="00311B99" w:rsidRPr="00614359">
        <w:rPr>
          <w:rFonts w:cstheme="minorHAnsi"/>
          <w:color w:val="000000" w:themeColor="text1"/>
          <w:sz w:val="24"/>
          <w:szCs w:val="24"/>
        </w:rPr>
        <w:t>de politiques sectorielles.</w:t>
      </w:r>
      <w:r w:rsidR="00AE36B5" w:rsidRPr="00614359">
        <w:rPr>
          <w:rFonts w:cstheme="minorHAnsi"/>
          <w:color w:val="000000" w:themeColor="text1"/>
          <w:sz w:val="24"/>
          <w:szCs w:val="24"/>
        </w:rPr>
        <w:t xml:space="preserve"> </w:t>
      </w:r>
      <w:r w:rsidRPr="00614359">
        <w:rPr>
          <w:rFonts w:cstheme="minorHAnsi"/>
          <w:color w:val="000000" w:themeColor="text1"/>
          <w:sz w:val="24"/>
          <w:szCs w:val="24"/>
        </w:rPr>
        <w:t>Même si le biodigesteur n’apparaît pas toujours de façon explicite</w:t>
      </w:r>
      <w:r w:rsidR="00311B99" w:rsidRPr="00614359">
        <w:rPr>
          <w:rFonts w:cstheme="minorHAnsi"/>
          <w:color w:val="000000" w:themeColor="text1"/>
          <w:sz w:val="24"/>
          <w:szCs w:val="24"/>
        </w:rPr>
        <w:t xml:space="preserve"> dans ces documents</w:t>
      </w:r>
      <w:r w:rsidRPr="00614359">
        <w:rPr>
          <w:rFonts w:cstheme="minorHAnsi"/>
          <w:color w:val="000000" w:themeColor="text1"/>
          <w:sz w:val="24"/>
          <w:szCs w:val="24"/>
        </w:rPr>
        <w:t>, il est pris en compte dans les énergies renouvelables auxquelles le Mali accorde un intérêt particulier.</w:t>
      </w:r>
      <w:r w:rsidR="00AA0862" w:rsidRPr="00614359">
        <w:rPr>
          <w:rFonts w:cstheme="minorHAnsi"/>
          <w:color w:val="000000" w:themeColor="text1"/>
          <w:sz w:val="24"/>
          <w:szCs w:val="24"/>
        </w:rPr>
        <w:t xml:space="preserve"> Dans cet ordre d’idées, le pays mène actuellement des réflexions pour la mise en place d’un programme national de biodigesteurs.</w:t>
      </w:r>
      <w:r w:rsidR="00DE4706" w:rsidRPr="00614359">
        <w:rPr>
          <w:rFonts w:cstheme="minorHAnsi"/>
          <w:color w:val="000000" w:themeColor="text1"/>
          <w:sz w:val="24"/>
          <w:szCs w:val="24"/>
        </w:rPr>
        <w:t xml:space="preserve"> La stratégie Nationale de Développement des Bioénergies porté</w:t>
      </w:r>
      <w:r w:rsidR="00C67A4B" w:rsidRPr="00614359">
        <w:rPr>
          <w:rFonts w:cstheme="minorHAnsi"/>
          <w:color w:val="000000" w:themeColor="text1"/>
          <w:sz w:val="24"/>
          <w:szCs w:val="24"/>
        </w:rPr>
        <w:t>e</w:t>
      </w:r>
      <w:r w:rsidR="00DE4706" w:rsidRPr="00614359">
        <w:rPr>
          <w:rFonts w:cstheme="minorHAnsi"/>
          <w:color w:val="000000" w:themeColor="text1"/>
          <w:sz w:val="24"/>
          <w:szCs w:val="24"/>
        </w:rPr>
        <w:t xml:space="preserve"> par l’ANADEB met un accent particulier sur le biogaz comme secteur prioritaire.</w:t>
      </w:r>
      <w:r w:rsidR="000F323F" w:rsidRPr="00614359">
        <w:rPr>
          <w:rFonts w:cstheme="minorHAnsi"/>
          <w:color w:val="000000" w:themeColor="text1"/>
          <w:sz w:val="24"/>
          <w:szCs w:val="24"/>
        </w:rPr>
        <w:t xml:space="preserve"> </w:t>
      </w:r>
      <w:r w:rsidR="00AE36B5" w:rsidRPr="00614359">
        <w:rPr>
          <w:rFonts w:cstheme="minorHAnsi"/>
          <w:color w:val="000000" w:themeColor="text1"/>
          <w:sz w:val="24"/>
          <w:szCs w:val="24"/>
        </w:rPr>
        <w:t>En résumé</w:t>
      </w:r>
      <w:r w:rsidRPr="00614359">
        <w:rPr>
          <w:rFonts w:cstheme="minorHAnsi"/>
          <w:color w:val="000000" w:themeColor="text1"/>
          <w:sz w:val="24"/>
          <w:szCs w:val="24"/>
        </w:rPr>
        <w:t>, les textes légis</w:t>
      </w:r>
      <w:r w:rsidR="0098338D" w:rsidRPr="00614359">
        <w:rPr>
          <w:rFonts w:cstheme="minorHAnsi"/>
          <w:color w:val="000000" w:themeColor="text1"/>
          <w:sz w:val="24"/>
          <w:szCs w:val="24"/>
        </w:rPr>
        <w:t>latifs et réglementaires du Mali</w:t>
      </w:r>
      <w:r w:rsidRPr="00614359">
        <w:rPr>
          <w:rFonts w:cstheme="minorHAnsi"/>
          <w:color w:val="000000" w:themeColor="text1"/>
          <w:sz w:val="24"/>
          <w:szCs w:val="24"/>
        </w:rPr>
        <w:t xml:space="preserve"> ont prévu des dispositions permettant le développement d’un secteur marchand du biodigesteur. Ces textes devront être largement diffusés pour permettre aux acteurs actuels et surtout aux futurs acteurs d’en tirer profit. C’est une condition essentielle pour stimuler l’offre et la demande en biodigesteurs.</w:t>
      </w:r>
    </w:p>
    <w:p w:rsidR="00535739" w:rsidRPr="00614359" w:rsidRDefault="00535739" w:rsidP="007C15F1">
      <w:pPr>
        <w:spacing w:after="0" w:line="240" w:lineRule="auto"/>
        <w:jc w:val="both"/>
        <w:rPr>
          <w:rFonts w:cstheme="minorHAnsi"/>
          <w:color w:val="000000" w:themeColor="text1"/>
          <w:sz w:val="24"/>
          <w:szCs w:val="24"/>
        </w:rPr>
      </w:pPr>
    </w:p>
    <w:p w:rsidR="00A5059F" w:rsidRPr="00614359" w:rsidRDefault="00A5059F" w:rsidP="007C15F1">
      <w:pPr>
        <w:spacing w:after="0" w:line="240" w:lineRule="auto"/>
        <w:jc w:val="both"/>
        <w:rPr>
          <w:rFonts w:cs="Times New Roman"/>
          <w:color w:val="000000" w:themeColor="text1"/>
          <w:sz w:val="24"/>
          <w:szCs w:val="24"/>
        </w:rPr>
      </w:pPr>
      <w:r w:rsidRPr="00614359">
        <w:rPr>
          <w:rFonts w:eastAsia="Times New Roman" w:cs="Times New Roman"/>
          <w:color w:val="000000" w:themeColor="text1"/>
          <w:sz w:val="24"/>
          <w:szCs w:val="24"/>
        </w:rPr>
        <w:t xml:space="preserve">Au Niger, l’analyse des politiques publiques sectorielles en lien avec le biodigesteur fait ressortir la prise en compte des énergies renouvelables. Cependant, le biodigesteur n’est pas cité de façon explicite. </w:t>
      </w:r>
      <w:r w:rsidRPr="00614359">
        <w:rPr>
          <w:rFonts w:cs="Times New Roman"/>
          <w:color w:val="000000" w:themeColor="text1"/>
          <w:sz w:val="24"/>
          <w:szCs w:val="24"/>
        </w:rPr>
        <w:t>En 2014, le Gouvernement du Niger a procédé à une  révision intégrale de son Code des Investissements avec l’adop</w:t>
      </w:r>
      <w:r w:rsidR="0015753D" w:rsidRPr="00614359">
        <w:rPr>
          <w:rFonts w:cs="Times New Roman"/>
          <w:color w:val="000000" w:themeColor="text1"/>
          <w:sz w:val="24"/>
          <w:szCs w:val="24"/>
        </w:rPr>
        <w:t>tion de la loi n° 2014-09 du 16</w:t>
      </w:r>
      <w:r w:rsidRPr="00614359">
        <w:rPr>
          <w:rFonts w:cs="Times New Roman"/>
          <w:color w:val="000000" w:themeColor="text1"/>
          <w:sz w:val="24"/>
          <w:szCs w:val="24"/>
        </w:rPr>
        <w:t xml:space="preserve"> avril 2014 et ses textes d’application afin de prendre en compte des insuffisances  décelées dans sa mise en œuvre. Il existe </w:t>
      </w:r>
      <w:r w:rsidR="00932D91" w:rsidRPr="00614359">
        <w:rPr>
          <w:rFonts w:cs="Times New Roman"/>
          <w:color w:val="000000" w:themeColor="text1"/>
          <w:sz w:val="24"/>
          <w:szCs w:val="24"/>
        </w:rPr>
        <w:t xml:space="preserve"> par exemple </w:t>
      </w:r>
      <w:r w:rsidRPr="00614359">
        <w:rPr>
          <w:rFonts w:cs="Times New Roman"/>
          <w:color w:val="000000" w:themeColor="text1"/>
          <w:sz w:val="24"/>
          <w:szCs w:val="24"/>
        </w:rPr>
        <w:t>des avantages accordés dans le domaine de l’énergie et contenus dans la Loi n° 2016-05 du 17 mai 2016 portant Code de l’Electricité.</w:t>
      </w:r>
      <w:r w:rsidRPr="00614359">
        <w:rPr>
          <w:rFonts w:cs="Times New Roman"/>
          <w:b/>
          <w:color w:val="000000" w:themeColor="text1"/>
          <w:sz w:val="24"/>
          <w:szCs w:val="24"/>
        </w:rPr>
        <w:t xml:space="preserve"> </w:t>
      </w:r>
      <w:r w:rsidRPr="00614359">
        <w:rPr>
          <w:rFonts w:cs="Times New Roman"/>
          <w:color w:val="000000" w:themeColor="text1"/>
          <w:sz w:val="24"/>
          <w:szCs w:val="24"/>
        </w:rPr>
        <w:t>Cependant, il s’avère</w:t>
      </w:r>
      <w:r w:rsidR="00932D91" w:rsidRPr="00614359">
        <w:rPr>
          <w:rFonts w:cs="Times New Roman"/>
          <w:color w:val="000000" w:themeColor="text1"/>
          <w:sz w:val="24"/>
          <w:szCs w:val="24"/>
        </w:rPr>
        <w:t xml:space="preserve"> qu’il serait difficile pour q</w:t>
      </w:r>
      <w:r w:rsidRPr="00614359">
        <w:rPr>
          <w:rFonts w:cs="Times New Roman"/>
          <w:color w:val="000000" w:themeColor="text1"/>
          <w:sz w:val="24"/>
          <w:szCs w:val="24"/>
        </w:rPr>
        <w:t>u</w:t>
      </w:r>
      <w:r w:rsidR="00932D91" w:rsidRPr="00614359">
        <w:rPr>
          <w:rFonts w:cs="Times New Roman"/>
          <w:color w:val="000000" w:themeColor="text1"/>
          <w:sz w:val="24"/>
          <w:szCs w:val="24"/>
        </w:rPr>
        <w:t>’u</w:t>
      </w:r>
      <w:r w:rsidR="00303041" w:rsidRPr="00614359">
        <w:rPr>
          <w:rFonts w:cs="Times New Roman"/>
          <w:color w:val="000000" w:themeColor="text1"/>
          <w:sz w:val="24"/>
          <w:szCs w:val="24"/>
        </w:rPr>
        <w:t>n p</w:t>
      </w:r>
      <w:r w:rsidRPr="00614359">
        <w:rPr>
          <w:rFonts w:cs="Times New Roman"/>
          <w:color w:val="000000" w:themeColor="text1"/>
          <w:sz w:val="24"/>
          <w:szCs w:val="24"/>
        </w:rPr>
        <w:t>rom</w:t>
      </w:r>
      <w:r w:rsidR="00932D91" w:rsidRPr="00614359">
        <w:rPr>
          <w:rFonts w:cs="Times New Roman"/>
          <w:color w:val="000000" w:themeColor="text1"/>
          <w:sz w:val="24"/>
          <w:szCs w:val="24"/>
        </w:rPr>
        <w:t xml:space="preserve">oteur du secteur de l’Energie puisse </w:t>
      </w:r>
      <w:r w:rsidRPr="00614359">
        <w:rPr>
          <w:rFonts w:cs="Times New Roman"/>
          <w:color w:val="000000" w:themeColor="text1"/>
          <w:sz w:val="24"/>
          <w:szCs w:val="24"/>
        </w:rPr>
        <w:t xml:space="preserve"> bénéficier des avantages du Code des Investissements. Bien entendu, il en est de même d’une entreprise de construction de biodigesteur</w:t>
      </w:r>
      <w:r w:rsidR="008C5646" w:rsidRPr="00614359">
        <w:rPr>
          <w:rFonts w:cs="Times New Roman"/>
          <w:color w:val="000000" w:themeColor="text1"/>
          <w:sz w:val="24"/>
          <w:szCs w:val="24"/>
        </w:rPr>
        <w:t>s</w:t>
      </w:r>
      <w:r w:rsidRPr="00614359">
        <w:rPr>
          <w:rFonts w:cs="Times New Roman"/>
          <w:color w:val="000000" w:themeColor="text1"/>
          <w:sz w:val="24"/>
          <w:szCs w:val="24"/>
        </w:rPr>
        <w:t>.</w:t>
      </w:r>
    </w:p>
    <w:p w:rsidR="00535739" w:rsidRPr="00614359" w:rsidRDefault="00535739" w:rsidP="007C15F1">
      <w:pPr>
        <w:spacing w:after="0" w:line="240" w:lineRule="auto"/>
        <w:jc w:val="both"/>
        <w:rPr>
          <w:rFonts w:cs="Times New Roman"/>
          <w:color w:val="000000" w:themeColor="text1"/>
          <w:sz w:val="24"/>
          <w:szCs w:val="24"/>
        </w:rPr>
      </w:pPr>
    </w:p>
    <w:p w:rsidR="00C51AC0" w:rsidRPr="00614359" w:rsidRDefault="00C51AC0"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Pour les trois pays concernés, on peut faire les propositi</w:t>
      </w:r>
      <w:r w:rsidR="001B1E5C" w:rsidRPr="00614359">
        <w:rPr>
          <w:rFonts w:cs="Times New Roman"/>
          <w:color w:val="000000" w:themeColor="text1"/>
          <w:sz w:val="24"/>
          <w:szCs w:val="24"/>
        </w:rPr>
        <w:t>ons et recommandations communes ci-après</w:t>
      </w:r>
      <w:r w:rsidRPr="00614359">
        <w:rPr>
          <w:rFonts w:cs="Times New Roman"/>
          <w:color w:val="000000" w:themeColor="text1"/>
          <w:sz w:val="24"/>
          <w:szCs w:val="24"/>
        </w:rPr>
        <w:t> :</w:t>
      </w:r>
    </w:p>
    <w:p w:rsidR="00535739" w:rsidRPr="00614359" w:rsidRDefault="00535739" w:rsidP="007C15F1">
      <w:pPr>
        <w:spacing w:after="0" w:line="240" w:lineRule="auto"/>
        <w:jc w:val="both"/>
        <w:rPr>
          <w:rFonts w:cs="Times New Roman"/>
          <w:color w:val="000000" w:themeColor="text1"/>
          <w:sz w:val="24"/>
          <w:szCs w:val="24"/>
        </w:rPr>
      </w:pPr>
    </w:p>
    <w:p w:rsidR="007C1055" w:rsidRPr="00614359" w:rsidRDefault="007C1055" w:rsidP="007C15F1">
      <w:pPr>
        <w:pStyle w:val="Paragraphedeliste"/>
        <w:numPr>
          <w:ilvl w:val="0"/>
          <w:numId w:val="49"/>
        </w:numPr>
        <w:spacing w:after="0" w:line="240" w:lineRule="auto"/>
        <w:jc w:val="both"/>
        <w:rPr>
          <w:color w:val="000000" w:themeColor="text1"/>
        </w:rPr>
      </w:pPr>
      <w:r w:rsidRPr="00614359">
        <w:rPr>
          <w:rFonts w:cstheme="minorHAnsi"/>
          <w:color w:val="000000" w:themeColor="text1"/>
          <w:sz w:val="24"/>
          <w:szCs w:val="24"/>
        </w:rPr>
        <w:t>Pr</w:t>
      </w:r>
      <w:r w:rsidR="007648D4" w:rsidRPr="00614359">
        <w:rPr>
          <w:rFonts w:cstheme="minorHAnsi"/>
          <w:color w:val="000000" w:themeColor="text1"/>
          <w:sz w:val="24"/>
          <w:szCs w:val="24"/>
        </w:rPr>
        <w:t>e</w:t>
      </w:r>
      <w:r w:rsidR="007F3792" w:rsidRPr="00614359">
        <w:rPr>
          <w:rFonts w:cstheme="minorHAnsi"/>
          <w:color w:val="000000" w:themeColor="text1"/>
          <w:sz w:val="24"/>
          <w:szCs w:val="24"/>
        </w:rPr>
        <w:t xml:space="preserve">ndre en compte le biodigesteur </w:t>
      </w:r>
      <w:r w:rsidRPr="00614359">
        <w:rPr>
          <w:rFonts w:cstheme="minorHAnsi"/>
          <w:color w:val="000000" w:themeColor="text1"/>
          <w:sz w:val="24"/>
          <w:szCs w:val="24"/>
        </w:rPr>
        <w:t>de façon explicite dans les politiques publiques</w:t>
      </w:r>
      <w:r w:rsidR="007F3792" w:rsidRPr="00614359">
        <w:rPr>
          <w:rFonts w:cstheme="minorHAnsi"/>
          <w:color w:val="000000" w:themeColor="text1"/>
          <w:sz w:val="24"/>
          <w:szCs w:val="24"/>
        </w:rPr>
        <w:t xml:space="preserve"> sectorielles en considérant le genre.</w:t>
      </w:r>
    </w:p>
    <w:p w:rsidR="007C1055" w:rsidRPr="00614359" w:rsidRDefault="007C1055" w:rsidP="007C15F1">
      <w:pPr>
        <w:pStyle w:val="Paragraphedeliste"/>
        <w:numPr>
          <w:ilvl w:val="0"/>
          <w:numId w:val="49"/>
        </w:numPr>
        <w:spacing w:after="0" w:line="240" w:lineRule="auto"/>
        <w:jc w:val="both"/>
        <w:rPr>
          <w:color w:val="000000" w:themeColor="text1"/>
        </w:rPr>
      </w:pPr>
      <w:r w:rsidRPr="00614359">
        <w:rPr>
          <w:rFonts w:cstheme="minorHAnsi"/>
          <w:color w:val="000000" w:themeColor="text1"/>
          <w:sz w:val="24"/>
          <w:szCs w:val="24"/>
        </w:rPr>
        <w:t>Prendre en compte le biodigesteur</w:t>
      </w:r>
      <w:r w:rsidR="007F3792" w:rsidRPr="00614359">
        <w:rPr>
          <w:rFonts w:cstheme="minorHAnsi"/>
          <w:color w:val="000000" w:themeColor="text1"/>
          <w:sz w:val="24"/>
          <w:szCs w:val="24"/>
        </w:rPr>
        <w:t xml:space="preserve"> </w:t>
      </w:r>
      <w:r w:rsidRPr="00614359">
        <w:rPr>
          <w:rFonts w:cstheme="minorHAnsi"/>
          <w:color w:val="000000" w:themeColor="text1"/>
          <w:sz w:val="24"/>
          <w:szCs w:val="24"/>
        </w:rPr>
        <w:t>de façon explicite dans les projets et programmes</w:t>
      </w:r>
      <w:r w:rsidR="007F3792" w:rsidRPr="00614359">
        <w:rPr>
          <w:rFonts w:cstheme="minorHAnsi"/>
          <w:color w:val="000000" w:themeColor="text1"/>
          <w:sz w:val="24"/>
          <w:szCs w:val="24"/>
        </w:rPr>
        <w:t xml:space="preserve"> en considérant le genre</w:t>
      </w:r>
      <w:r w:rsidRPr="00614359">
        <w:rPr>
          <w:rFonts w:cstheme="minorHAnsi"/>
          <w:color w:val="000000" w:themeColor="text1"/>
          <w:sz w:val="24"/>
          <w:szCs w:val="24"/>
        </w:rPr>
        <w:t xml:space="preserve">. </w:t>
      </w:r>
    </w:p>
    <w:p w:rsidR="003339FA" w:rsidRPr="00614359" w:rsidRDefault="003339FA" w:rsidP="007C15F1">
      <w:pPr>
        <w:pStyle w:val="Paragraphedeliste"/>
        <w:numPr>
          <w:ilvl w:val="0"/>
          <w:numId w:val="49"/>
        </w:numPr>
        <w:spacing w:after="0" w:line="240" w:lineRule="auto"/>
        <w:jc w:val="both"/>
        <w:rPr>
          <w:color w:val="000000" w:themeColor="text1"/>
        </w:rPr>
      </w:pPr>
      <w:r w:rsidRPr="00614359">
        <w:rPr>
          <w:rFonts w:cstheme="minorHAnsi"/>
          <w:color w:val="000000" w:themeColor="text1"/>
          <w:sz w:val="24"/>
          <w:szCs w:val="24"/>
        </w:rPr>
        <w:t>Assurer une bonne appropriation des textes législatifs et réglementaires en lien avec le biodigesteur par les principaux responsables chargés de leur mise en œuvre.</w:t>
      </w:r>
    </w:p>
    <w:p w:rsidR="007C1055" w:rsidRPr="00614359" w:rsidRDefault="007C1055" w:rsidP="007C15F1">
      <w:pPr>
        <w:pStyle w:val="Paragraphedeliste"/>
        <w:numPr>
          <w:ilvl w:val="0"/>
          <w:numId w:val="4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Sensibiliser les ménages sur les bienfaits du biodigesteur</w:t>
      </w:r>
      <w:r w:rsidR="007F3792" w:rsidRPr="00614359">
        <w:rPr>
          <w:rFonts w:cstheme="minorHAnsi"/>
          <w:color w:val="000000" w:themeColor="text1"/>
          <w:sz w:val="24"/>
          <w:szCs w:val="24"/>
        </w:rPr>
        <w:t>, notamment les femmes</w:t>
      </w:r>
      <w:r w:rsidRPr="00614359">
        <w:rPr>
          <w:rFonts w:cstheme="minorHAnsi"/>
          <w:color w:val="000000" w:themeColor="text1"/>
          <w:sz w:val="24"/>
          <w:szCs w:val="24"/>
        </w:rPr>
        <w:t>.</w:t>
      </w:r>
    </w:p>
    <w:p w:rsidR="007C1055" w:rsidRPr="00614359" w:rsidRDefault="007C1055" w:rsidP="007C15F1">
      <w:pPr>
        <w:pStyle w:val="Paragraphedeliste"/>
        <w:numPr>
          <w:ilvl w:val="0"/>
          <w:numId w:val="4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Former les ménages sur l’utilisation optimale du foyer à biogaz.</w:t>
      </w:r>
    </w:p>
    <w:p w:rsidR="007C1055" w:rsidRPr="00614359" w:rsidRDefault="007C1055" w:rsidP="007C15F1">
      <w:pPr>
        <w:pStyle w:val="Paragraphedeliste"/>
        <w:numPr>
          <w:ilvl w:val="0"/>
          <w:numId w:val="4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Assurer une large diffusion et vulgarisation du biodigesteur</w:t>
      </w:r>
      <w:r w:rsidR="001B1E5C" w:rsidRPr="00614359">
        <w:rPr>
          <w:rFonts w:cstheme="minorHAnsi"/>
          <w:color w:val="000000" w:themeColor="text1"/>
          <w:sz w:val="24"/>
          <w:szCs w:val="24"/>
        </w:rPr>
        <w:t>.</w:t>
      </w:r>
    </w:p>
    <w:p w:rsidR="007C1055" w:rsidRPr="00614359" w:rsidRDefault="007C1055" w:rsidP="007C15F1">
      <w:pPr>
        <w:pStyle w:val="Paragraphedeliste"/>
        <w:numPr>
          <w:ilvl w:val="0"/>
          <w:numId w:val="4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Diffuser les lois et règlements en lien avec le biodigesteur.</w:t>
      </w:r>
    </w:p>
    <w:p w:rsidR="007C1055" w:rsidRPr="00614359" w:rsidRDefault="007C1055" w:rsidP="007C15F1">
      <w:pPr>
        <w:pStyle w:val="Paragraphedeliste"/>
        <w:numPr>
          <w:ilvl w:val="0"/>
          <w:numId w:val="49"/>
        </w:numPr>
        <w:spacing w:after="0" w:line="240" w:lineRule="auto"/>
        <w:jc w:val="both"/>
        <w:rPr>
          <w:color w:val="000000" w:themeColor="text1"/>
        </w:rPr>
      </w:pPr>
      <w:r w:rsidRPr="00614359">
        <w:rPr>
          <w:rFonts w:cstheme="minorHAnsi"/>
          <w:color w:val="000000" w:themeColor="text1"/>
          <w:sz w:val="24"/>
          <w:szCs w:val="24"/>
        </w:rPr>
        <w:t>Renforcer les compétences des acteurs locaux sur la maîtrise de la technolo</w:t>
      </w:r>
      <w:r w:rsidR="00E20206" w:rsidRPr="00614359">
        <w:rPr>
          <w:rFonts w:cstheme="minorHAnsi"/>
          <w:color w:val="000000" w:themeColor="text1"/>
          <w:sz w:val="24"/>
          <w:szCs w:val="24"/>
        </w:rPr>
        <w:t>gie de construction</w:t>
      </w:r>
      <w:r w:rsidR="00C67A4B" w:rsidRPr="00614359">
        <w:rPr>
          <w:rFonts w:cstheme="minorHAnsi"/>
          <w:color w:val="000000" w:themeColor="text1"/>
          <w:sz w:val="24"/>
          <w:szCs w:val="24"/>
        </w:rPr>
        <w:t xml:space="preserve"> du biodigesteur</w:t>
      </w:r>
      <w:r w:rsidR="00E20206" w:rsidRPr="00614359">
        <w:rPr>
          <w:rFonts w:cstheme="minorHAnsi"/>
          <w:color w:val="000000" w:themeColor="text1"/>
          <w:sz w:val="24"/>
          <w:szCs w:val="24"/>
        </w:rPr>
        <w:t>, le suivi de son</w:t>
      </w:r>
      <w:r w:rsidRPr="00614359">
        <w:rPr>
          <w:rFonts w:cstheme="minorHAnsi"/>
          <w:color w:val="000000" w:themeColor="text1"/>
          <w:sz w:val="24"/>
          <w:szCs w:val="24"/>
        </w:rPr>
        <w:t xml:space="preserve"> fonctionnement</w:t>
      </w:r>
      <w:r w:rsidR="00E20206" w:rsidRPr="00614359">
        <w:rPr>
          <w:rFonts w:cstheme="minorHAnsi"/>
          <w:color w:val="000000" w:themeColor="text1"/>
          <w:sz w:val="24"/>
          <w:szCs w:val="24"/>
        </w:rPr>
        <w:t>.</w:t>
      </w:r>
    </w:p>
    <w:p w:rsidR="001B235D" w:rsidRPr="00614359" w:rsidRDefault="001B235D" w:rsidP="001B235D">
      <w:pPr>
        <w:pStyle w:val="Paragraphedeliste"/>
        <w:numPr>
          <w:ilvl w:val="0"/>
          <w:numId w:val="49"/>
        </w:numPr>
        <w:spacing w:after="0" w:line="240" w:lineRule="auto"/>
        <w:jc w:val="both"/>
        <w:rPr>
          <w:color w:val="000000" w:themeColor="text1"/>
        </w:rPr>
      </w:pPr>
      <w:r w:rsidRPr="00614359">
        <w:rPr>
          <w:rFonts w:cstheme="minorHAnsi"/>
          <w:color w:val="000000" w:themeColor="text1"/>
          <w:sz w:val="24"/>
          <w:szCs w:val="24"/>
        </w:rPr>
        <w:t>Assurer la subvention directe</w:t>
      </w:r>
      <w:r w:rsidR="00721983" w:rsidRPr="00614359">
        <w:rPr>
          <w:rFonts w:cstheme="minorHAnsi"/>
          <w:color w:val="000000" w:themeColor="text1"/>
          <w:sz w:val="24"/>
          <w:szCs w:val="24"/>
        </w:rPr>
        <w:t xml:space="preserve"> (réduction du coût)</w:t>
      </w:r>
      <w:r w:rsidRPr="00614359">
        <w:rPr>
          <w:rFonts w:cstheme="minorHAnsi"/>
          <w:color w:val="000000" w:themeColor="text1"/>
          <w:sz w:val="24"/>
          <w:szCs w:val="24"/>
        </w:rPr>
        <w:t xml:space="preserve"> ou</w:t>
      </w:r>
      <w:r w:rsidR="00721983" w:rsidRPr="00614359">
        <w:rPr>
          <w:rFonts w:cstheme="minorHAnsi"/>
          <w:color w:val="000000" w:themeColor="text1"/>
          <w:sz w:val="24"/>
          <w:szCs w:val="24"/>
        </w:rPr>
        <w:t xml:space="preserve"> indirecte (accessibilité financière</w:t>
      </w:r>
      <w:r w:rsidRPr="00614359">
        <w:rPr>
          <w:rFonts w:cstheme="minorHAnsi"/>
          <w:color w:val="000000" w:themeColor="text1"/>
          <w:sz w:val="24"/>
          <w:szCs w:val="24"/>
        </w:rPr>
        <w:t>) aux biodigesteurs construits.</w:t>
      </w:r>
    </w:p>
    <w:p w:rsidR="001B235D" w:rsidRPr="00614359" w:rsidRDefault="001B235D" w:rsidP="001B235D">
      <w:pPr>
        <w:pStyle w:val="Paragraphedeliste"/>
        <w:numPr>
          <w:ilvl w:val="0"/>
          <w:numId w:val="4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 en place un fonds de garantie en faveur des entreprises de construction de biodigesteurs</w:t>
      </w:r>
      <w:r w:rsidR="00C05315" w:rsidRPr="00614359">
        <w:rPr>
          <w:rFonts w:cstheme="minorHAnsi"/>
          <w:color w:val="000000" w:themeColor="text1"/>
          <w:sz w:val="24"/>
          <w:szCs w:val="24"/>
        </w:rPr>
        <w:t xml:space="preserve"> et des ménages</w:t>
      </w:r>
      <w:r w:rsidRPr="00614359">
        <w:rPr>
          <w:rFonts w:cstheme="minorHAnsi"/>
          <w:color w:val="000000" w:themeColor="text1"/>
          <w:sz w:val="24"/>
          <w:szCs w:val="24"/>
        </w:rPr>
        <w:t>.</w:t>
      </w:r>
    </w:p>
    <w:p w:rsidR="007C1055" w:rsidRPr="00614359" w:rsidRDefault="001B1E5C" w:rsidP="007C15F1">
      <w:pPr>
        <w:pStyle w:val="Paragraphedeliste"/>
        <w:numPr>
          <w:ilvl w:val="0"/>
          <w:numId w:val="49"/>
        </w:numPr>
        <w:spacing w:after="0" w:line="240" w:lineRule="auto"/>
        <w:jc w:val="both"/>
        <w:rPr>
          <w:color w:val="000000" w:themeColor="text1"/>
        </w:rPr>
      </w:pPr>
      <w:r w:rsidRPr="00614359">
        <w:rPr>
          <w:rFonts w:cstheme="minorHAnsi"/>
          <w:color w:val="000000" w:themeColor="text1"/>
          <w:sz w:val="24"/>
          <w:szCs w:val="24"/>
        </w:rPr>
        <w:t xml:space="preserve">Favoriser </w:t>
      </w:r>
      <w:r w:rsidR="007C1055" w:rsidRPr="00614359">
        <w:rPr>
          <w:rFonts w:cstheme="minorHAnsi"/>
          <w:color w:val="000000" w:themeColor="text1"/>
          <w:sz w:val="24"/>
          <w:szCs w:val="24"/>
        </w:rPr>
        <w:t xml:space="preserve">l’implication d’institutions financières appropriées (banques agricoles, institutions de microfinance…) </w:t>
      </w:r>
      <w:r w:rsidRPr="00614359">
        <w:rPr>
          <w:rFonts w:cstheme="minorHAnsi"/>
          <w:color w:val="000000" w:themeColor="text1"/>
          <w:sz w:val="24"/>
          <w:szCs w:val="24"/>
        </w:rPr>
        <w:t xml:space="preserve">en vue de </w:t>
      </w:r>
      <w:r w:rsidR="007C1055" w:rsidRPr="00614359">
        <w:rPr>
          <w:rFonts w:cstheme="minorHAnsi"/>
          <w:color w:val="000000" w:themeColor="text1"/>
          <w:sz w:val="24"/>
          <w:szCs w:val="24"/>
        </w:rPr>
        <w:t>faciliter l’accès au crédit pour les ménages désireux d’investir dans le biodigesteur</w:t>
      </w:r>
      <w:r w:rsidRPr="00614359">
        <w:rPr>
          <w:rFonts w:cstheme="minorHAnsi"/>
          <w:color w:val="000000" w:themeColor="text1"/>
          <w:sz w:val="24"/>
          <w:szCs w:val="24"/>
        </w:rPr>
        <w:t>.</w:t>
      </w:r>
    </w:p>
    <w:p w:rsidR="001B1E5C" w:rsidRPr="00614359" w:rsidRDefault="001B1E5C" w:rsidP="007C15F1">
      <w:pPr>
        <w:pStyle w:val="Paragraphedeliste"/>
        <w:numPr>
          <w:ilvl w:val="0"/>
          <w:numId w:val="5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Exoné</w:t>
      </w:r>
      <w:r w:rsidR="00665662" w:rsidRPr="00614359">
        <w:rPr>
          <w:rFonts w:cstheme="minorHAnsi"/>
          <w:color w:val="000000" w:themeColor="text1"/>
          <w:sz w:val="24"/>
          <w:szCs w:val="24"/>
        </w:rPr>
        <w:t>rer de taxes et droits de douane</w:t>
      </w:r>
      <w:r w:rsidRPr="00614359">
        <w:rPr>
          <w:rFonts w:cstheme="minorHAnsi"/>
          <w:color w:val="000000" w:themeColor="text1"/>
          <w:sz w:val="24"/>
          <w:szCs w:val="24"/>
        </w:rPr>
        <w:t xml:space="preserve"> tous les éléments constitutifs du biodigesteur qui sont importés.</w:t>
      </w:r>
    </w:p>
    <w:p w:rsidR="007C1055" w:rsidRPr="00614359" w:rsidRDefault="001B1E5C" w:rsidP="007C15F1">
      <w:pPr>
        <w:pStyle w:val="Paragraphedeliste"/>
        <w:numPr>
          <w:ilvl w:val="0"/>
          <w:numId w:val="5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Créer </w:t>
      </w:r>
      <w:r w:rsidR="00E20206" w:rsidRPr="00614359">
        <w:rPr>
          <w:rFonts w:cstheme="minorHAnsi"/>
          <w:color w:val="000000" w:themeColor="text1"/>
          <w:sz w:val="24"/>
          <w:szCs w:val="24"/>
        </w:rPr>
        <w:t xml:space="preserve">une </w:t>
      </w:r>
      <w:r w:rsidR="00662C89" w:rsidRPr="00614359">
        <w:rPr>
          <w:rFonts w:cstheme="minorHAnsi"/>
          <w:color w:val="000000" w:themeColor="text1"/>
          <w:sz w:val="24"/>
          <w:szCs w:val="24"/>
        </w:rPr>
        <w:t xml:space="preserve">structure autonome pour la promotion du biodigesteur (par exemple une </w:t>
      </w:r>
      <w:r w:rsidR="00E20206" w:rsidRPr="00614359">
        <w:rPr>
          <w:rFonts w:cstheme="minorHAnsi"/>
          <w:color w:val="000000" w:themeColor="text1"/>
          <w:sz w:val="24"/>
          <w:szCs w:val="24"/>
        </w:rPr>
        <w:t>agence nationale pour le</w:t>
      </w:r>
      <w:r w:rsidR="007C1055" w:rsidRPr="00614359">
        <w:rPr>
          <w:rFonts w:cstheme="minorHAnsi"/>
          <w:color w:val="000000" w:themeColor="text1"/>
          <w:sz w:val="24"/>
          <w:szCs w:val="24"/>
        </w:rPr>
        <w:t xml:space="preserve"> biodigesteur</w:t>
      </w:r>
      <w:r w:rsidR="00662C89" w:rsidRPr="00614359">
        <w:rPr>
          <w:rFonts w:cstheme="minorHAnsi"/>
          <w:color w:val="000000" w:themeColor="text1"/>
          <w:sz w:val="24"/>
          <w:szCs w:val="24"/>
        </w:rPr>
        <w:t>)</w:t>
      </w:r>
      <w:r w:rsidRPr="00614359">
        <w:rPr>
          <w:rFonts w:cstheme="minorHAnsi"/>
          <w:color w:val="000000" w:themeColor="text1"/>
          <w:sz w:val="24"/>
          <w:szCs w:val="24"/>
        </w:rPr>
        <w:t>.</w:t>
      </w:r>
    </w:p>
    <w:p w:rsidR="00F864BC" w:rsidRPr="00614359" w:rsidRDefault="007C1055" w:rsidP="007C15F1">
      <w:pPr>
        <w:pStyle w:val="Paragraphedeliste"/>
        <w:numPr>
          <w:ilvl w:val="0"/>
          <w:numId w:val="5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Elaborer et mettre en œuvre des lois et règlements spécifiques au biodigesteur.</w:t>
      </w:r>
    </w:p>
    <w:p w:rsidR="00AA0862" w:rsidRPr="00614359" w:rsidRDefault="00AA0862" w:rsidP="007C15F1">
      <w:pPr>
        <w:spacing w:after="0" w:line="240" w:lineRule="auto"/>
        <w:jc w:val="both"/>
        <w:rPr>
          <w:color w:val="000000" w:themeColor="text1"/>
          <w:sz w:val="24"/>
          <w:szCs w:val="24"/>
        </w:rPr>
      </w:pPr>
    </w:p>
    <w:p w:rsidR="00F864BC" w:rsidRPr="00614359" w:rsidRDefault="00F864BC" w:rsidP="007C15F1">
      <w:pPr>
        <w:spacing w:after="0" w:line="240" w:lineRule="auto"/>
        <w:jc w:val="both"/>
        <w:rPr>
          <w:rFonts w:cstheme="minorHAnsi"/>
          <w:color w:val="000000" w:themeColor="text1"/>
          <w:sz w:val="24"/>
          <w:szCs w:val="24"/>
        </w:rPr>
      </w:pPr>
      <w:r w:rsidRPr="00614359">
        <w:rPr>
          <w:color w:val="000000" w:themeColor="text1"/>
          <w:sz w:val="24"/>
          <w:szCs w:val="24"/>
        </w:rPr>
        <w:t>En conclusion, la réalisation de la présente étude ouvre la voie à la création d’un environnement politique, législatif et réglementaire favorable au développement du marché du biodigesteur au Burkina Faso, au Mali et au Niger</w:t>
      </w:r>
      <w:r w:rsidR="00AA0862" w:rsidRPr="00614359">
        <w:rPr>
          <w:color w:val="000000" w:themeColor="text1"/>
          <w:sz w:val="24"/>
          <w:szCs w:val="24"/>
        </w:rPr>
        <w:t>, qui prendra en compte l’engrais organique en général et le compost en particulier</w:t>
      </w:r>
      <w:r w:rsidRPr="00614359">
        <w:rPr>
          <w:color w:val="000000" w:themeColor="text1"/>
          <w:sz w:val="24"/>
          <w:szCs w:val="24"/>
        </w:rPr>
        <w:t>.</w:t>
      </w:r>
      <w:r w:rsidR="004E4991" w:rsidRPr="00614359">
        <w:rPr>
          <w:color w:val="000000" w:themeColor="text1"/>
          <w:sz w:val="24"/>
          <w:szCs w:val="24"/>
        </w:rPr>
        <w:t xml:space="preserve"> Ce sera aussi l’occasion d’intégrer l’accès au crédit carbone qui constitue une opportunité importante pour le financement des programmes nationaux de biodigesteurs.</w:t>
      </w:r>
    </w:p>
    <w:p w:rsidR="00F864BC" w:rsidRPr="00614359" w:rsidRDefault="00F864BC" w:rsidP="007C15F1">
      <w:pPr>
        <w:spacing w:after="0" w:line="240" w:lineRule="auto"/>
        <w:jc w:val="both"/>
        <w:rPr>
          <w:rFonts w:cstheme="minorHAnsi"/>
          <w:color w:val="000000" w:themeColor="text1"/>
          <w:sz w:val="24"/>
          <w:szCs w:val="24"/>
        </w:rPr>
      </w:pPr>
    </w:p>
    <w:p w:rsidR="00A5059F" w:rsidRPr="00614359" w:rsidRDefault="00A5059F" w:rsidP="007C15F1">
      <w:pPr>
        <w:spacing w:after="0" w:line="240" w:lineRule="auto"/>
        <w:jc w:val="both"/>
        <w:rPr>
          <w:rFonts w:cstheme="minorHAnsi"/>
          <w:color w:val="000000" w:themeColor="text1"/>
          <w:sz w:val="24"/>
          <w:szCs w:val="24"/>
        </w:rPr>
      </w:pPr>
    </w:p>
    <w:p w:rsidR="00810A75" w:rsidRPr="00614359" w:rsidRDefault="00810A75" w:rsidP="007C15F1">
      <w:pPr>
        <w:spacing w:after="0" w:line="240" w:lineRule="auto"/>
        <w:jc w:val="both"/>
        <w:rPr>
          <w:rFonts w:cstheme="minorHAnsi"/>
          <w:color w:val="000000" w:themeColor="text1"/>
          <w:sz w:val="24"/>
          <w:szCs w:val="24"/>
          <w:shd w:val="clear" w:color="auto" w:fill="FFFFFF"/>
        </w:rPr>
      </w:pPr>
    </w:p>
    <w:p w:rsidR="00AE1DD4" w:rsidRPr="00614359" w:rsidRDefault="00AE1DD4" w:rsidP="007C15F1">
      <w:pPr>
        <w:spacing w:after="0" w:line="240" w:lineRule="auto"/>
        <w:rPr>
          <w:color w:val="000000" w:themeColor="text1"/>
        </w:rPr>
      </w:pPr>
    </w:p>
    <w:p w:rsidR="00F12F5E" w:rsidRPr="00614359" w:rsidRDefault="00F12F5E" w:rsidP="007C15F1">
      <w:pPr>
        <w:spacing w:after="0" w:line="240" w:lineRule="auto"/>
        <w:rPr>
          <w:color w:val="000000" w:themeColor="text1"/>
          <w:sz w:val="24"/>
          <w:szCs w:val="24"/>
        </w:rPr>
      </w:pPr>
    </w:p>
    <w:p w:rsidR="001C50AC" w:rsidRPr="00614359" w:rsidRDefault="001C50AC" w:rsidP="007C15F1">
      <w:pPr>
        <w:spacing w:after="0" w:line="240" w:lineRule="auto"/>
        <w:rPr>
          <w:rFonts w:cstheme="minorHAnsi"/>
          <w:color w:val="000000" w:themeColor="text1"/>
          <w:sz w:val="24"/>
          <w:szCs w:val="24"/>
        </w:rPr>
      </w:pPr>
    </w:p>
    <w:p w:rsidR="004B295F" w:rsidRPr="00614359" w:rsidRDefault="004B295F" w:rsidP="007C15F1">
      <w:pPr>
        <w:spacing w:after="0" w:line="240" w:lineRule="auto"/>
        <w:rPr>
          <w:rFonts w:cstheme="minorHAnsi"/>
          <w:b/>
          <w:color w:val="000000" w:themeColor="text1"/>
          <w:sz w:val="24"/>
          <w:szCs w:val="24"/>
        </w:rPr>
      </w:pPr>
      <w:r w:rsidRPr="00614359">
        <w:rPr>
          <w:rFonts w:cstheme="minorHAnsi"/>
          <w:b/>
          <w:color w:val="000000" w:themeColor="text1"/>
          <w:sz w:val="24"/>
          <w:szCs w:val="24"/>
        </w:rPr>
        <w:br w:type="page"/>
      </w:r>
    </w:p>
    <w:p w:rsidR="00A950EA" w:rsidRPr="00614359" w:rsidRDefault="00A950EA" w:rsidP="00535739">
      <w:pPr>
        <w:spacing w:after="0" w:line="240" w:lineRule="auto"/>
        <w:outlineLvl w:val="0"/>
        <w:rPr>
          <w:rFonts w:cstheme="minorHAnsi"/>
          <w:b/>
          <w:color w:val="000000" w:themeColor="text1"/>
          <w:sz w:val="24"/>
          <w:szCs w:val="24"/>
        </w:rPr>
      </w:pPr>
      <w:bookmarkStart w:id="14" w:name="_Toc151638094"/>
      <w:bookmarkStart w:id="15" w:name="_Toc155453754"/>
      <w:bookmarkStart w:id="16" w:name="_Toc162090497"/>
      <w:bookmarkStart w:id="17" w:name="_Toc162091195"/>
      <w:r w:rsidRPr="00614359">
        <w:rPr>
          <w:rFonts w:cstheme="minorHAnsi"/>
          <w:b/>
          <w:color w:val="000000" w:themeColor="text1"/>
          <w:sz w:val="24"/>
          <w:szCs w:val="24"/>
        </w:rPr>
        <w:t>INTRODUCTION</w:t>
      </w:r>
      <w:bookmarkEnd w:id="14"/>
      <w:bookmarkEnd w:id="15"/>
      <w:bookmarkEnd w:id="16"/>
      <w:bookmarkEnd w:id="17"/>
    </w:p>
    <w:p w:rsidR="00535739" w:rsidRPr="00614359" w:rsidRDefault="00535739" w:rsidP="007C15F1">
      <w:pPr>
        <w:spacing w:after="0" w:line="240" w:lineRule="auto"/>
        <w:jc w:val="both"/>
        <w:rPr>
          <w:rFonts w:eastAsia="Times New Roman" w:cstheme="minorHAnsi"/>
          <w:color w:val="000000" w:themeColor="text1"/>
          <w:sz w:val="24"/>
          <w:szCs w:val="24"/>
          <w:lang w:eastAsia="fr-FR"/>
        </w:rPr>
      </w:pPr>
    </w:p>
    <w:p w:rsidR="00915BEB" w:rsidRPr="00614359" w:rsidRDefault="00EF43C6"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L’Alliance pour le Biodigesteur en Afrique de l’Ouest et du Centre (AB.AOC) est un établissement public international créé en 2018 par huit (8) pays (Bénin, Burkina Faso, Côte d'Ivoire, Guinée, Mali, Niger, Sénégal et Togo). </w:t>
      </w:r>
      <w:r w:rsidR="00915BEB" w:rsidRPr="00614359">
        <w:rPr>
          <w:rFonts w:eastAsia="Times New Roman" w:cstheme="minorHAnsi"/>
          <w:color w:val="000000" w:themeColor="text1"/>
          <w:sz w:val="24"/>
          <w:szCs w:val="24"/>
          <w:lang w:eastAsia="fr-FR"/>
        </w:rPr>
        <w:t xml:space="preserve">L’objectif assigné à l’Alliance est d’accompagner ses pays membres à œuvrer à l’amélioration des conditions de vie et de la résilience des populations rurales et péri urbaines à travers le développement et la promotion d’une diffusion marchande de la technologie du biodigesteur (de type domestique et productif). </w:t>
      </w:r>
    </w:p>
    <w:p w:rsidR="00535739" w:rsidRPr="00614359" w:rsidRDefault="00535739" w:rsidP="007C15F1">
      <w:pPr>
        <w:spacing w:after="0" w:line="240" w:lineRule="auto"/>
        <w:jc w:val="both"/>
        <w:rPr>
          <w:rFonts w:eastAsia="Times New Roman" w:cstheme="minorHAnsi"/>
          <w:color w:val="000000" w:themeColor="text1"/>
          <w:sz w:val="24"/>
          <w:szCs w:val="24"/>
          <w:lang w:eastAsia="fr-FR"/>
        </w:rPr>
      </w:pPr>
    </w:p>
    <w:p w:rsidR="00915BEB" w:rsidRPr="00614359" w:rsidRDefault="00915BEB"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Le Burkina Faso, le Mali et le Niger, sont trois pays membres de l’Alliance, qui bénéficient actuellement de l’accompagnement du programme </w:t>
      </w:r>
      <w:proofErr w:type="spellStart"/>
      <w:r w:rsidRPr="00614359">
        <w:rPr>
          <w:rFonts w:eastAsia="Times New Roman" w:cstheme="minorHAnsi"/>
          <w:color w:val="000000" w:themeColor="text1"/>
          <w:sz w:val="24"/>
          <w:szCs w:val="24"/>
          <w:lang w:eastAsia="fr-FR"/>
        </w:rPr>
        <w:t>African</w:t>
      </w:r>
      <w:proofErr w:type="spellEnd"/>
      <w:r w:rsidRPr="00614359">
        <w:rPr>
          <w:rFonts w:eastAsia="Times New Roman" w:cstheme="minorHAnsi"/>
          <w:color w:val="000000" w:themeColor="text1"/>
          <w:sz w:val="24"/>
          <w:szCs w:val="24"/>
          <w:lang w:eastAsia="fr-FR"/>
        </w:rPr>
        <w:t xml:space="preserve"> </w:t>
      </w:r>
      <w:proofErr w:type="spellStart"/>
      <w:r w:rsidRPr="00614359">
        <w:rPr>
          <w:rFonts w:eastAsia="Times New Roman" w:cstheme="minorHAnsi"/>
          <w:color w:val="000000" w:themeColor="text1"/>
          <w:sz w:val="24"/>
          <w:szCs w:val="24"/>
          <w:lang w:eastAsia="fr-FR"/>
        </w:rPr>
        <w:t>B</w:t>
      </w:r>
      <w:r w:rsidR="00E87E7D" w:rsidRPr="00614359">
        <w:rPr>
          <w:rFonts w:eastAsia="Times New Roman" w:cstheme="minorHAnsi"/>
          <w:color w:val="000000" w:themeColor="text1"/>
          <w:sz w:val="24"/>
          <w:szCs w:val="24"/>
          <w:lang w:eastAsia="fr-FR"/>
        </w:rPr>
        <w:t>iodigester</w:t>
      </w:r>
      <w:proofErr w:type="spellEnd"/>
      <w:r w:rsidR="00E87E7D" w:rsidRPr="00614359">
        <w:rPr>
          <w:rFonts w:eastAsia="Times New Roman" w:cstheme="minorHAnsi"/>
          <w:color w:val="000000" w:themeColor="text1"/>
          <w:sz w:val="24"/>
          <w:szCs w:val="24"/>
          <w:lang w:eastAsia="fr-FR"/>
        </w:rPr>
        <w:t xml:space="preserve"> Component au Sahel </w:t>
      </w:r>
      <w:r w:rsidRPr="00614359">
        <w:rPr>
          <w:rFonts w:eastAsia="Times New Roman" w:cstheme="minorHAnsi"/>
          <w:color w:val="000000" w:themeColor="text1"/>
          <w:sz w:val="24"/>
          <w:szCs w:val="24"/>
          <w:lang w:eastAsia="fr-FR"/>
        </w:rPr>
        <w:t xml:space="preserve">(ABC-Sahel). Ce programme financé par le Royaume des Pays-Bas a été mis en place en fin 2021 avec pour objectif chiffré d’installer 22 000 biodigesteurs d’ici au 31 décembre 2025. ABC-Sahel ambitionne également de créer les bases d’un marché porté par le secteur privé au Mali et au Niger et d’accompagner la mise à l’échelle du marché déjà existant au Burkina Faso. </w:t>
      </w:r>
    </w:p>
    <w:p w:rsidR="00915BEB" w:rsidRPr="00614359" w:rsidRDefault="00915BEB" w:rsidP="007C15F1">
      <w:pPr>
        <w:spacing w:after="0" w:line="240" w:lineRule="auto"/>
        <w:jc w:val="both"/>
        <w:rPr>
          <w:rFonts w:eastAsia="Times New Roman" w:cstheme="minorHAnsi"/>
          <w:color w:val="000000" w:themeColor="text1"/>
          <w:sz w:val="24"/>
          <w:szCs w:val="24"/>
          <w:lang w:eastAsia="fr-FR"/>
        </w:rPr>
      </w:pPr>
    </w:p>
    <w:p w:rsidR="00915BEB" w:rsidRPr="00614359" w:rsidRDefault="00915BEB"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Le mandat confié à l’AB.AOC dans le cadre de ce programme est de contribuer, en collaboration avec les Structures Focales Nationales (SFN), à la construction de la composante environnement favorable de l’écosystème de mise en place et du développement d’un secteur marchand dans chacun de ces pays. </w:t>
      </w:r>
      <w:r w:rsidR="00DB6A82" w:rsidRPr="00614359">
        <w:rPr>
          <w:rFonts w:eastAsia="Times New Roman" w:cstheme="minorHAnsi"/>
          <w:color w:val="000000" w:themeColor="text1"/>
          <w:sz w:val="24"/>
          <w:szCs w:val="24"/>
          <w:lang w:eastAsia="fr-FR"/>
        </w:rPr>
        <w:t>Afin d’identifier de façon explicite les défis que comporte une telle entreprise</w:t>
      </w:r>
      <w:r w:rsidRPr="00614359">
        <w:rPr>
          <w:rFonts w:eastAsia="Times New Roman" w:cstheme="minorHAnsi"/>
          <w:color w:val="000000" w:themeColor="text1"/>
          <w:sz w:val="24"/>
          <w:szCs w:val="24"/>
          <w:lang w:eastAsia="fr-FR"/>
        </w:rPr>
        <w:t xml:space="preserve">, l’AB.AOC a recruté le Cabinet d’études, de recherches, de conseil et de développement (CECOD) International pour la conduite d’une étude au Burkina Faso, au Mali et  au Niger visant à faire l’état des lieux, à établir et à analyser les dispositions politiques, règlementaires et fiscales qui existent ainsi que  leur pertinence (facteurs favorables ou limitants) pour le développement du secteur de la technologie du biodigesteur dans ces trois pays. </w:t>
      </w:r>
    </w:p>
    <w:p w:rsidR="00E212C7" w:rsidRPr="00614359" w:rsidRDefault="00E212C7" w:rsidP="007C15F1">
      <w:pPr>
        <w:spacing w:after="0" w:line="240" w:lineRule="auto"/>
        <w:jc w:val="both"/>
        <w:rPr>
          <w:rFonts w:eastAsia="Times New Roman" w:cstheme="minorHAnsi"/>
          <w:color w:val="000000" w:themeColor="text1"/>
          <w:sz w:val="24"/>
          <w:szCs w:val="24"/>
          <w:lang w:eastAsia="fr-FR"/>
        </w:rPr>
      </w:pPr>
    </w:p>
    <w:p w:rsidR="00E212C7" w:rsidRPr="00614359" w:rsidRDefault="00E212C7"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Le présent rapport a pour but de rendre compte des résultats, analyses et propositions issues de cette étude. Il s’articule autour des points suivants :</w:t>
      </w:r>
    </w:p>
    <w:p w:rsidR="00E212C7" w:rsidRPr="00614359" w:rsidRDefault="00E212C7" w:rsidP="007C15F1">
      <w:pPr>
        <w:spacing w:after="0" w:line="240" w:lineRule="auto"/>
        <w:jc w:val="both"/>
        <w:rPr>
          <w:rFonts w:eastAsia="Times New Roman" w:cstheme="minorHAnsi"/>
          <w:color w:val="000000" w:themeColor="text1"/>
          <w:sz w:val="24"/>
          <w:szCs w:val="24"/>
          <w:lang w:eastAsia="fr-FR"/>
        </w:rPr>
      </w:pPr>
    </w:p>
    <w:p w:rsidR="00C60588" w:rsidRPr="00614359" w:rsidRDefault="00C60588"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Rôle et importance du biodigesteur dans le développement socio-économique des pays du Sahel.</w:t>
      </w:r>
    </w:p>
    <w:p w:rsidR="00C60588" w:rsidRPr="00614359" w:rsidRDefault="00C60588"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Bref aperçu du marché du biodigesteur au Burkina Faso, au Mali et au Niger.</w:t>
      </w:r>
    </w:p>
    <w:p w:rsidR="00C60588" w:rsidRPr="00614359" w:rsidRDefault="00C60588"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Justification, objectifs et résultats attendus de l’étude.</w:t>
      </w:r>
    </w:p>
    <w:p w:rsidR="00C60588" w:rsidRPr="00614359" w:rsidRDefault="00C60588"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Démarche méthodologique.</w:t>
      </w:r>
    </w:p>
    <w:p w:rsidR="00C60588" w:rsidRPr="00614359" w:rsidRDefault="00C60588"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Etude du cas du Burkina Faso.</w:t>
      </w:r>
    </w:p>
    <w:p w:rsidR="00C60588" w:rsidRPr="00614359" w:rsidRDefault="00C60588"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Etude du cas du Mali.</w:t>
      </w:r>
    </w:p>
    <w:p w:rsidR="00C60588" w:rsidRPr="00614359" w:rsidRDefault="00C60588"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Etude du cas du Niger.</w:t>
      </w:r>
    </w:p>
    <w:p w:rsidR="00C60588" w:rsidRPr="00614359" w:rsidRDefault="00C60588"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Propositions et recommandations</w:t>
      </w:r>
      <w:r w:rsidR="009A6B53" w:rsidRPr="00614359">
        <w:rPr>
          <w:rFonts w:cstheme="minorHAnsi"/>
          <w:color w:val="000000" w:themeColor="text1"/>
          <w:sz w:val="24"/>
          <w:szCs w:val="24"/>
        </w:rPr>
        <w:t>.</w:t>
      </w:r>
    </w:p>
    <w:p w:rsidR="009A6B53" w:rsidRPr="00614359" w:rsidRDefault="009A6B53" w:rsidP="007C15F1">
      <w:pPr>
        <w:pStyle w:val="Paragraphedeliste"/>
        <w:numPr>
          <w:ilvl w:val="0"/>
          <w:numId w:val="7"/>
        </w:numPr>
        <w:spacing w:after="0" w:line="240" w:lineRule="auto"/>
        <w:rPr>
          <w:rFonts w:cstheme="minorHAnsi"/>
          <w:color w:val="000000" w:themeColor="text1"/>
          <w:sz w:val="24"/>
          <w:szCs w:val="24"/>
        </w:rPr>
      </w:pPr>
      <w:r w:rsidRPr="00614359">
        <w:rPr>
          <w:rFonts w:cstheme="minorHAnsi"/>
          <w:color w:val="000000" w:themeColor="text1"/>
          <w:sz w:val="24"/>
          <w:szCs w:val="24"/>
        </w:rPr>
        <w:t xml:space="preserve">Focus sur </w:t>
      </w:r>
      <w:r w:rsidR="00F83505" w:rsidRPr="00614359">
        <w:rPr>
          <w:rFonts w:cstheme="minorHAnsi"/>
          <w:color w:val="000000" w:themeColor="text1"/>
          <w:sz w:val="24"/>
          <w:szCs w:val="24"/>
        </w:rPr>
        <w:t xml:space="preserve">la problématique des </w:t>
      </w:r>
      <w:r w:rsidRPr="00614359">
        <w:rPr>
          <w:rFonts w:cstheme="minorHAnsi"/>
          <w:color w:val="000000" w:themeColor="text1"/>
          <w:sz w:val="24"/>
          <w:szCs w:val="24"/>
        </w:rPr>
        <w:t>engrais organique</w:t>
      </w:r>
      <w:r w:rsidR="00F83505" w:rsidRPr="00614359">
        <w:rPr>
          <w:rFonts w:cstheme="minorHAnsi"/>
          <w:color w:val="000000" w:themeColor="text1"/>
          <w:sz w:val="24"/>
          <w:szCs w:val="24"/>
        </w:rPr>
        <w:t>s</w:t>
      </w:r>
      <w:r w:rsidRPr="00614359">
        <w:rPr>
          <w:rFonts w:cstheme="minorHAnsi"/>
          <w:color w:val="000000" w:themeColor="text1"/>
          <w:sz w:val="24"/>
          <w:szCs w:val="24"/>
        </w:rPr>
        <w:t xml:space="preserve"> et </w:t>
      </w:r>
      <w:r w:rsidR="00F83505" w:rsidRPr="00614359">
        <w:rPr>
          <w:rFonts w:cstheme="minorHAnsi"/>
          <w:color w:val="000000" w:themeColor="text1"/>
          <w:sz w:val="24"/>
          <w:szCs w:val="24"/>
        </w:rPr>
        <w:t>du</w:t>
      </w:r>
      <w:r w:rsidRPr="00614359">
        <w:rPr>
          <w:rFonts w:cstheme="minorHAnsi"/>
          <w:color w:val="000000" w:themeColor="text1"/>
          <w:sz w:val="24"/>
          <w:szCs w:val="24"/>
        </w:rPr>
        <w:t xml:space="preserve"> compost.</w:t>
      </w:r>
    </w:p>
    <w:p w:rsidR="00E212C7" w:rsidRPr="00614359" w:rsidRDefault="00C60588" w:rsidP="007C15F1">
      <w:pPr>
        <w:pStyle w:val="Paragraphedeliste"/>
        <w:numPr>
          <w:ilvl w:val="0"/>
          <w:numId w:val="7"/>
        </w:numPr>
        <w:spacing w:after="0" w:line="240" w:lineRule="auto"/>
        <w:jc w:val="both"/>
        <w:rPr>
          <w:rFonts w:eastAsia="Times New Roman" w:cstheme="minorHAnsi"/>
          <w:color w:val="000000" w:themeColor="text1"/>
          <w:sz w:val="24"/>
          <w:szCs w:val="24"/>
          <w:lang w:eastAsia="fr-FR"/>
        </w:rPr>
      </w:pPr>
      <w:r w:rsidRPr="00614359">
        <w:rPr>
          <w:rFonts w:cstheme="minorHAnsi"/>
          <w:color w:val="000000" w:themeColor="text1"/>
          <w:sz w:val="24"/>
          <w:szCs w:val="24"/>
        </w:rPr>
        <w:t>Plaidoyer pour un développement du marché du bi</w:t>
      </w:r>
      <w:r w:rsidR="003D1B17" w:rsidRPr="00614359">
        <w:rPr>
          <w:rFonts w:cstheme="minorHAnsi"/>
          <w:color w:val="000000" w:themeColor="text1"/>
          <w:sz w:val="24"/>
          <w:szCs w:val="24"/>
        </w:rPr>
        <w:t>odigesteur au Burkina Faso, au M</w:t>
      </w:r>
      <w:r w:rsidRPr="00614359">
        <w:rPr>
          <w:rFonts w:cstheme="minorHAnsi"/>
          <w:color w:val="000000" w:themeColor="text1"/>
          <w:sz w:val="24"/>
          <w:szCs w:val="24"/>
        </w:rPr>
        <w:t>ali et au Niger.</w:t>
      </w:r>
    </w:p>
    <w:p w:rsidR="00AC7703" w:rsidRPr="00614359" w:rsidRDefault="00915BEB"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 xml:space="preserve"> </w:t>
      </w:r>
      <w:r w:rsidR="00AC7703" w:rsidRPr="00614359">
        <w:rPr>
          <w:rFonts w:cstheme="minorHAnsi"/>
          <w:color w:val="000000" w:themeColor="text1"/>
          <w:sz w:val="24"/>
          <w:szCs w:val="24"/>
        </w:rPr>
        <w:br w:type="page"/>
      </w:r>
    </w:p>
    <w:p w:rsidR="00035F14" w:rsidRPr="00614359" w:rsidRDefault="00035F14" w:rsidP="00535739">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18" w:name="_Toc151638095"/>
      <w:bookmarkStart w:id="19" w:name="_Toc155453755"/>
      <w:bookmarkStart w:id="20" w:name="_Toc162090498"/>
      <w:bookmarkStart w:id="21" w:name="_Toc162091196"/>
      <w:r w:rsidRPr="00614359">
        <w:rPr>
          <w:rFonts w:cstheme="minorHAnsi"/>
          <w:b/>
          <w:color w:val="000000" w:themeColor="text1"/>
          <w:sz w:val="24"/>
          <w:szCs w:val="24"/>
        </w:rPr>
        <w:t>ROLE ET IMPORTANCE DU BIODIGESTEUR DANS LE DEVELOPPEMENT SOCIO-ECONOMIQUE DES PAYS DU SAHEL</w:t>
      </w:r>
      <w:bookmarkEnd w:id="18"/>
      <w:bookmarkEnd w:id="19"/>
      <w:bookmarkEnd w:id="20"/>
      <w:bookmarkEnd w:id="21"/>
    </w:p>
    <w:p w:rsidR="00BE20C3" w:rsidRPr="00614359" w:rsidRDefault="00BE20C3" w:rsidP="007C15F1">
      <w:pPr>
        <w:pStyle w:val="Paragraphedeliste"/>
        <w:spacing w:after="0" w:line="240" w:lineRule="auto"/>
        <w:rPr>
          <w:rFonts w:cstheme="minorHAnsi"/>
          <w:b/>
          <w:color w:val="000000" w:themeColor="text1"/>
          <w:sz w:val="24"/>
          <w:szCs w:val="24"/>
        </w:rPr>
      </w:pPr>
    </w:p>
    <w:p w:rsidR="00FF0889" w:rsidRPr="00614359" w:rsidRDefault="00FF0889" w:rsidP="00535739">
      <w:pPr>
        <w:pStyle w:val="Paragraphedeliste"/>
        <w:numPr>
          <w:ilvl w:val="1"/>
          <w:numId w:val="1"/>
        </w:numPr>
        <w:spacing w:after="0" w:line="240" w:lineRule="auto"/>
        <w:ind w:left="857" w:hanging="505"/>
        <w:outlineLvl w:val="1"/>
        <w:rPr>
          <w:rFonts w:cstheme="minorHAnsi"/>
          <w:b/>
          <w:color w:val="000000" w:themeColor="text1"/>
          <w:sz w:val="24"/>
          <w:szCs w:val="24"/>
        </w:rPr>
      </w:pPr>
      <w:bookmarkStart w:id="22" w:name="_Toc162090499"/>
      <w:r w:rsidRPr="00614359">
        <w:rPr>
          <w:rFonts w:cstheme="minorHAnsi"/>
          <w:b/>
          <w:color w:val="000000" w:themeColor="text1"/>
          <w:sz w:val="24"/>
          <w:szCs w:val="24"/>
        </w:rPr>
        <w:t>Les bienfaits du biodigesteur pour les ménages ruraux et péri-urbains</w:t>
      </w:r>
      <w:bookmarkEnd w:id="22"/>
    </w:p>
    <w:p w:rsidR="00535739" w:rsidRPr="00614359" w:rsidRDefault="00535739" w:rsidP="007C15F1">
      <w:pPr>
        <w:spacing w:after="0" w:line="240" w:lineRule="auto"/>
        <w:jc w:val="both"/>
        <w:rPr>
          <w:rFonts w:ascii="Calibri" w:hAnsi="Calibri"/>
          <w:color w:val="000000" w:themeColor="text1"/>
          <w:sz w:val="24"/>
          <w:szCs w:val="24"/>
        </w:rPr>
      </w:pPr>
    </w:p>
    <w:p w:rsidR="001850F3" w:rsidRPr="00614359" w:rsidRDefault="001850F3" w:rsidP="007C15F1">
      <w:p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Une utilisation journalière du biodigesteur  apporte au ménage les bénéfices suivants:</w:t>
      </w:r>
    </w:p>
    <w:p w:rsidR="00535739" w:rsidRPr="00614359" w:rsidRDefault="00535739" w:rsidP="007C15F1">
      <w:pPr>
        <w:spacing w:after="0" w:line="240" w:lineRule="auto"/>
        <w:jc w:val="both"/>
        <w:rPr>
          <w:rFonts w:ascii="Calibri" w:hAnsi="Calibri"/>
          <w:color w:val="000000" w:themeColor="text1"/>
          <w:sz w:val="24"/>
          <w:szCs w:val="24"/>
        </w:rPr>
      </w:pPr>
    </w:p>
    <w:p w:rsidR="001850F3" w:rsidRPr="00614359" w:rsidRDefault="001850F3" w:rsidP="007C15F1">
      <w:pPr>
        <w:numPr>
          <w:ilvl w:val="0"/>
          <w:numId w:val="8"/>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une réduction de la charge de travail pour la collecte du bois de chauffe, spécialement pour les femmes et les jeunes filles; et à défaut, si le ménage achète le bois, une réduction de cette charge financière;</w:t>
      </w:r>
    </w:p>
    <w:p w:rsidR="001850F3" w:rsidRPr="00614359" w:rsidRDefault="001850F3" w:rsidP="007C15F1">
      <w:pPr>
        <w:pStyle w:val="Corpsdetexte"/>
        <w:numPr>
          <w:ilvl w:val="0"/>
          <w:numId w:val="8"/>
        </w:numPr>
        <w:spacing w:after="0" w:line="240" w:lineRule="auto"/>
        <w:jc w:val="both"/>
        <w:rPr>
          <w:color w:val="000000" w:themeColor="text1"/>
          <w:sz w:val="24"/>
          <w:szCs w:val="24"/>
          <w:lang w:val="fr-FR"/>
        </w:rPr>
      </w:pPr>
      <w:r w:rsidRPr="00614359">
        <w:rPr>
          <w:color w:val="000000" w:themeColor="text1"/>
          <w:sz w:val="24"/>
          <w:szCs w:val="24"/>
          <w:lang w:val="fr-FR"/>
        </w:rPr>
        <w:t>une épargne des sources traditionnelles d’énergie (bois, charbon, pétrole) pour la cuisson  ou le chauffage;</w:t>
      </w:r>
    </w:p>
    <w:p w:rsidR="001850F3" w:rsidRPr="00614359" w:rsidRDefault="001850F3" w:rsidP="007C15F1">
      <w:pPr>
        <w:pStyle w:val="Corpsdetexte"/>
        <w:numPr>
          <w:ilvl w:val="0"/>
          <w:numId w:val="8"/>
        </w:numPr>
        <w:spacing w:after="0" w:line="240" w:lineRule="auto"/>
        <w:jc w:val="both"/>
        <w:rPr>
          <w:color w:val="000000" w:themeColor="text1"/>
          <w:sz w:val="24"/>
          <w:szCs w:val="24"/>
          <w:lang w:val="fr-FR"/>
        </w:rPr>
      </w:pPr>
      <w:r w:rsidRPr="00614359">
        <w:rPr>
          <w:color w:val="000000" w:themeColor="text1"/>
          <w:sz w:val="24"/>
          <w:szCs w:val="24"/>
          <w:lang w:val="fr-FR"/>
        </w:rPr>
        <w:t>un meilleur confort  dans la cuisine : préparer devient beaucoup plus convenable et plus rapide, car il n’y a plus de fumée dans la cuisine ou de suie sur les marmites, ce qui réduit davantage la charge de travail pour les femmes;</w:t>
      </w:r>
    </w:p>
    <w:p w:rsidR="001850F3" w:rsidRPr="00614359" w:rsidRDefault="001850F3" w:rsidP="007C15F1">
      <w:pPr>
        <w:numPr>
          <w:ilvl w:val="0"/>
          <w:numId w:val="8"/>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une augmentation du temps consacré aux activités productives, surtout quand le ménage utilise une lampe à biogaz;</w:t>
      </w:r>
    </w:p>
    <w:p w:rsidR="001850F3" w:rsidRPr="00614359" w:rsidRDefault="001850F3" w:rsidP="007C15F1">
      <w:pPr>
        <w:numPr>
          <w:ilvl w:val="0"/>
          <w:numId w:val="8"/>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une réduction des maladies et des décès dûs à la pollution que provoque l’utilisation du bois ou, dans une moindre mesure, le charbon;</w:t>
      </w:r>
    </w:p>
    <w:p w:rsidR="001850F3" w:rsidRPr="00614359" w:rsidRDefault="001850F3" w:rsidP="007C15F1">
      <w:pPr>
        <w:numPr>
          <w:ilvl w:val="0"/>
          <w:numId w:val="8"/>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une amélioration de l’hygiène si la toilette est connectée au digesteur;</w:t>
      </w:r>
    </w:p>
    <w:p w:rsidR="001850F3" w:rsidRPr="00614359" w:rsidRDefault="001850F3" w:rsidP="007C15F1">
      <w:pPr>
        <w:numPr>
          <w:ilvl w:val="0"/>
          <w:numId w:val="8"/>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une amélioration de l’assainissement en réduisant les odeurs, les mouches et la pollution liée aux déchets des animaux;</w:t>
      </w:r>
    </w:p>
    <w:p w:rsidR="001850F3" w:rsidRPr="00614359" w:rsidRDefault="001850F3" w:rsidP="007C15F1">
      <w:pPr>
        <w:numPr>
          <w:ilvl w:val="0"/>
          <w:numId w:val="8"/>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une augmentation de la production agricole tout en économisant les charges en engrais chimiques;</w:t>
      </w:r>
    </w:p>
    <w:p w:rsidR="001850F3" w:rsidRPr="00614359" w:rsidRDefault="001850F3" w:rsidP="007C15F1">
      <w:pPr>
        <w:numPr>
          <w:ilvl w:val="0"/>
          <w:numId w:val="8"/>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un renforcement de  l’indépendance énergétique et la résilience des ménages à l’inflation des prix de l’énergie.</w:t>
      </w:r>
    </w:p>
    <w:p w:rsidR="001850F3" w:rsidRPr="00614359" w:rsidRDefault="001850F3" w:rsidP="007C15F1">
      <w:pPr>
        <w:spacing w:after="0" w:line="240" w:lineRule="auto"/>
        <w:ind w:left="720"/>
        <w:jc w:val="both"/>
        <w:rPr>
          <w:rFonts w:ascii="Calibri" w:hAnsi="Calibri"/>
          <w:color w:val="000000" w:themeColor="text1"/>
          <w:sz w:val="24"/>
          <w:szCs w:val="24"/>
        </w:rPr>
      </w:pPr>
    </w:p>
    <w:p w:rsidR="001850F3" w:rsidRPr="00614359" w:rsidRDefault="003D1B17" w:rsidP="007C15F1">
      <w:p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Pour ce qui concerne les conditions de vie des ménages, l</w:t>
      </w:r>
      <w:r w:rsidR="001850F3" w:rsidRPr="00614359">
        <w:rPr>
          <w:rFonts w:ascii="Calibri" w:hAnsi="Calibri"/>
          <w:color w:val="000000" w:themeColor="text1"/>
          <w:sz w:val="24"/>
          <w:szCs w:val="24"/>
        </w:rPr>
        <w:t xml:space="preserve">e biodigesteur contribue à la modernisation du cadre de vie (habitat, ferme…). </w:t>
      </w:r>
      <w:r w:rsidRPr="00614359">
        <w:rPr>
          <w:rFonts w:ascii="Calibri" w:hAnsi="Calibri"/>
          <w:color w:val="000000" w:themeColor="text1"/>
          <w:sz w:val="24"/>
          <w:szCs w:val="24"/>
        </w:rPr>
        <w:t>En outre, l</w:t>
      </w:r>
      <w:r w:rsidR="001850F3" w:rsidRPr="00614359">
        <w:rPr>
          <w:rFonts w:ascii="Calibri" w:hAnsi="Calibri"/>
          <w:color w:val="000000" w:themeColor="text1"/>
          <w:sz w:val="24"/>
          <w:szCs w:val="24"/>
        </w:rPr>
        <w:t xml:space="preserve">a cuisine garde son éclat, les plats ne sont plus cuisinés à même le sol  sur un foyer à trois pierres. L’assainissement </w:t>
      </w:r>
      <w:r w:rsidR="00F83505" w:rsidRPr="00614359">
        <w:rPr>
          <w:rFonts w:ascii="Calibri" w:hAnsi="Calibri"/>
          <w:color w:val="000000" w:themeColor="text1"/>
          <w:sz w:val="24"/>
          <w:szCs w:val="24"/>
        </w:rPr>
        <w:t>est amélioré. Tout cela rehausse</w:t>
      </w:r>
      <w:r w:rsidR="001850F3" w:rsidRPr="00614359">
        <w:rPr>
          <w:rFonts w:ascii="Calibri" w:hAnsi="Calibri"/>
          <w:color w:val="000000" w:themeColor="text1"/>
          <w:sz w:val="24"/>
          <w:szCs w:val="24"/>
        </w:rPr>
        <w:t xml:space="preserve"> de façon significative la dignité de la femme.</w:t>
      </w:r>
    </w:p>
    <w:p w:rsidR="002B6AD7" w:rsidRPr="00614359" w:rsidRDefault="002B6AD7" w:rsidP="007C15F1">
      <w:pPr>
        <w:spacing w:after="0" w:line="240" w:lineRule="auto"/>
        <w:jc w:val="both"/>
        <w:rPr>
          <w:rFonts w:ascii="Calibri" w:hAnsi="Calibri"/>
          <w:color w:val="000000" w:themeColor="text1"/>
          <w:sz w:val="24"/>
          <w:szCs w:val="24"/>
        </w:rPr>
      </w:pPr>
    </w:p>
    <w:p w:rsidR="002B6AD7" w:rsidRPr="00614359" w:rsidRDefault="002B6AD7" w:rsidP="002B6AD7">
      <w:pPr>
        <w:spacing w:after="0" w:line="240" w:lineRule="auto"/>
        <w:jc w:val="both"/>
        <w:rPr>
          <w:color w:val="000000" w:themeColor="text1"/>
          <w:sz w:val="24"/>
          <w:szCs w:val="24"/>
        </w:rPr>
      </w:pPr>
      <w:r w:rsidRPr="00614359">
        <w:rPr>
          <w:rFonts w:ascii="Calibri" w:hAnsi="Calibri"/>
          <w:color w:val="000000" w:themeColor="text1"/>
          <w:sz w:val="24"/>
          <w:szCs w:val="24"/>
        </w:rPr>
        <w:t>Ces bienfaits peuvent être illustrés par des données précises collectées et analysées par le Programme national de biodigesteurs du Burkina Faso (PNB-BF).</w:t>
      </w:r>
      <w:r w:rsidR="001F6257" w:rsidRPr="00614359">
        <w:rPr>
          <w:color w:val="000000" w:themeColor="text1"/>
          <w:sz w:val="24"/>
          <w:szCs w:val="24"/>
        </w:rPr>
        <w:t xml:space="preserve"> </w:t>
      </w:r>
      <w:r w:rsidRPr="00614359">
        <w:rPr>
          <w:color w:val="000000" w:themeColor="text1"/>
          <w:sz w:val="24"/>
          <w:szCs w:val="24"/>
        </w:rPr>
        <w:t>Une approche de la rentabilité a été faite sur la base de l’exploitation d’un biodigesteur de 4m</w:t>
      </w:r>
      <w:r w:rsidRPr="00614359">
        <w:rPr>
          <w:color w:val="000000" w:themeColor="text1"/>
          <w:sz w:val="24"/>
          <w:szCs w:val="24"/>
          <w:vertAlign w:val="superscript"/>
        </w:rPr>
        <w:t>3</w:t>
      </w:r>
      <w:r w:rsidRPr="00614359">
        <w:rPr>
          <w:color w:val="000000" w:themeColor="text1"/>
          <w:sz w:val="24"/>
          <w:szCs w:val="24"/>
        </w:rPr>
        <w:t xml:space="preserve"> par un ménage et qui exploite une superficie de 3 ha. Les résultats sont résumés au tableau 1 ci-dessous :</w:t>
      </w:r>
    </w:p>
    <w:p w:rsidR="002B6AD7" w:rsidRPr="00614359" w:rsidRDefault="002B6AD7" w:rsidP="002B6AD7">
      <w:pPr>
        <w:spacing w:after="0" w:line="240" w:lineRule="auto"/>
        <w:jc w:val="both"/>
        <w:rPr>
          <w:color w:val="000000" w:themeColor="text1"/>
          <w:sz w:val="24"/>
          <w:szCs w:val="24"/>
        </w:rPr>
      </w:pPr>
    </w:p>
    <w:p w:rsidR="00A874FF" w:rsidRPr="00614359" w:rsidRDefault="00A874FF" w:rsidP="002B6AD7">
      <w:pPr>
        <w:spacing w:after="0" w:line="240" w:lineRule="auto"/>
        <w:jc w:val="both"/>
        <w:rPr>
          <w:color w:val="000000" w:themeColor="text1"/>
          <w:sz w:val="24"/>
          <w:szCs w:val="24"/>
        </w:rPr>
      </w:pPr>
    </w:p>
    <w:p w:rsidR="00A874FF" w:rsidRPr="00614359" w:rsidRDefault="00A874FF" w:rsidP="002B6AD7">
      <w:pPr>
        <w:spacing w:after="0" w:line="240" w:lineRule="auto"/>
        <w:jc w:val="both"/>
        <w:rPr>
          <w:color w:val="000000" w:themeColor="text1"/>
          <w:sz w:val="24"/>
          <w:szCs w:val="24"/>
        </w:rPr>
      </w:pPr>
    </w:p>
    <w:p w:rsidR="00A874FF" w:rsidRPr="00614359" w:rsidRDefault="00A874FF" w:rsidP="002B6AD7">
      <w:pPr>
        <w:spacing w:after="0" w:line="240" w:lineRule="auto"/>
        <w:jc w:val="both"/>
        <w:rPr>
          <w:color w:val="000000" w:themeColor="text1"/>
          <w:sz w:val="24"/>
          <w:szCs w:val="24"/>
        </w:rPr>
      </w:pPr>
    </w:p>
    <w:p w:rsidR="00A874FF" w:rsidRPr="00614359" w:rsidRDefault="00A874FF" w:rsidP="002B6AD7">
      <w:pPr>
        <w:spacing w:after="0" w:line="240" w:lineRule="auto"/>
        <w:jc w:val="both"/>
        <w:rPr>
          <w:color w:val="000000" w:themeColor="text1"/>
          <w:sz w:val="24"/>
          <w:szCs w:val="24"/>
        </w:rPr>
      </w:pPr>
    </w:p>
    <w:p w:rsidR="00A874FF" w:rsidRPr="00614359" w:rsidRDefault="00A874FF" w:rsidP="002B6AD7">
      <w:pPr>
        <w:spacing w:after="0" w:line="240" w:lineRule="auto"/>
        <w:jc w:val="both"/>
        <w:rPr>
          <w:color w:val="000000" w:themeColor="text1"/>
          <w:sz w:val="24"/>
          <w:szCs w:val="24"/>
        </w:rPr>
      </w:pPr>
    </w:p>
    <w:p w:rsidR="00A874FF" w:rsidRPr="00614359" w:rsidRDefault="00A874FF" w:rsidP="002B6AD7">
      <w:pPr>
        <w:spacing w:after="0" w:line="240" w:lineRule="auto"/>
        <w:jc w:val="both"/>
        <w:rPr>
          <w:color w:val="000000" w:themeColor="text1"/>
          <w:sz w:val="24"/>
          <w:szCs w:val="24"/>
        </w:rPr>
      </w:pPr>
    </w:p>
    <w:p w:rsidR="00A874FF" w:rsidRPr="00614359" w:rsidRDefault="00A874FF" w:rsidP="002B6AD7">
      <w:pPr>
        <w:spacing w:after="0" w:line="240" w:lineRule="auto"/>
        <w:jc w:val="both"/>
        <w:rPr>
          <w:color w:val="000000" w:themeColor="text1"/>
          <w:sz w:val="24"/>
          <w:szCs w:val="24"/>
        </w:rPr>
      </w:pPr>
    </w:p>
    <w:p w:rsidR="002B6AD7" w:rsidRPr="00614359" w:rsidRDefault="002B6AD7" w:rsidP="002B6AD7">
      <w:pPr>
        <w:spacing w:after="0" w:line="240" w:lineRule="auto"/>
        <w:jc w:val="both"/>
        <w:outlineLvl w:val="0"/>
        <w:rPr>
          <w:color w:val="000000" w:themeColor="text1"/>
          <w:sz w:val="24"/>
          <w:szCs w:val="24"/>
        </w:rPr>
      </w:pPr>
      <w:bookmarkStart w:id="23" w:name="_Toc113272532"/>
      <w:bookmarkStart w:id="24" w:name="_Toc113272967"/>
      <w:bookmarkStart w:id="25" w:name="_Toc113273069"/>
      <w:bookmarkStart w:id="26" w:name="_Toc113273687"/>
      <w:bookmarkStart w:id="27" w:name="_Toc113274018"/>
      <w:bookmarkStart w:id="28" w:name="_Toc149987487"/>
      <w:bookmarkStart w:id="29" w:name="_Toc152692229"/>
      <w:bookmarkStart w:id="30" w:name="_Toc152692468"/>
      <w:bookmarkStart w:id="31" w:name="_Toc162090500"/>
      <w:bookmarkStart w:id="32" w:name="_Toc162091197"/>
      <w:r w:rsidRPr="00614359">
        <w:rPr>
          <w:b/>
          <w:color w:val="000000" w:themeColor="text1"/>
          <w:sz w:val="24"/>
          <w:szCs w:val="24"/>
        </w:rPr>
        <w:t xml:space="preserve">Tableau 1 : </w:t>
      </w:r>
      <w:r w:rsidRPr="00614359">
        <w:rPr>
          <w:color w:val="000000" w:themeColor="text1"/>
          <w:sz w:val="24"/>
          <w:szCs w:val="24"/>
        </w:rPr>
        <w:t>Analyse de la rentabilité d’un biodigesteur de 4m</w:t>
      </w:r>
      <w:r w:rsidRPr="00614359">
        <w:rPr>
          <w:color w:val="000000" w:themeColor="text1"/>
          <w:sz w:val="24"/>
          <w:szCs w:val="24"/>
          <w:vertAlign w:val="superscript"/>
        </w:rPr>
        <w:t>3</w:t>
      </w:r>
      <w:r w:rsidRPr="00614359">
        <w:rPr>
          <w:color w:val="000000" w:themeColor="text1"/>
          <w:sz w:val="24"/>
          <w:szCs w:val="24"/>
        </w:rPr>
        <w:t xml:space="preserve"> pour un ménage</w:t>
      </w:r>
      <w:bookmarkEnd w:id="23"/>
      <w:bookmarkEnd w:id="24"/>
      <w:bookmarkEnd w:id="25"/>
      <w:bookmarkEnd w:id="26"/>
      <w:bookmarkEnd w:id="27"/>
      <w:bookmarkEnd w:id="28"/>
      <w:bookmarkEnd w:id="29"/>
      <w:bookmarkEnd w:id="30"/>
      <w:r w:rsidRPr="00614359">
        <w:rPr>
          <w:color w:val="000000" w:themeColor="text1"/>
          <w:sz w:val="24"/>
          <w:szCs w:val="24"/>
        </w:rPr>
        <w:t xml:space="preserve"> au Burkina Faso</w:t>
      </w:r>
      <w:bookmarkEnd w:id="31"/>
      <w:bookmarkEnd w:id="32"/>
    </w:p>
    <w:p w:rsidR="002B6AD7" w:rsidRPr="00614359" w:rsidRDefault="002B6AD7" w:rsidP="002B6AD7">
      <w:pPr>
        <w:spacing w:after="0" w:line="240" w:lineRule="auto"/>
        <w:jc w:val="both"/>
        <w:outlineLvl w:val="0"/>
        <w:rPr>
          <w:color w:val="000000" w:themeColor="text1"/>
          <w:sz w:val="24"/>
          <w:szCs w:val="24"/>
        </w:rPr>
      </w:pPr>
    </w:p>
    <w:tbl>
      <w:tblPr>
        <w:tblStyle w:val="Grilledutableau"/>
        <w:tblW w:w="0" w:type="auto"/>
        <w:tblLook w:val="04A0" w:firstRow="1" w:lastRow="0" w:firstColumn="1" w:lastColumn="0" w:noHBand="0" w:noVBand="1"/>
      </w:tblPr>
      <w:tblGrid>
        <w:gridCol w:w="2972"/>
        <w:gridCol w:w="1218"/>
        <w:gridCol w:w="1218"/>
        <w:gridCol w:w="1218"/>
        <w:gridCol w:w="1218"/>
        <w:gridCol w:w="1218"/>
      </w:tblGrid>
      <w:tr w:rsidR="00614359" w:rsidRPr="00614359" w:rsidTr="00D505DC">
        <w:tc>
          <w:tcPr>
            <w:tcW w:w="2972" w:type="dxa"/>
            <w:shd w:val="clear" w:color="auto" w:fill="C3E0F2" w:themeFill="accent3" w:themeFillTint="33"/>
            <w:vAlign w:val="center"/>
          </w:tcPr>
          <w:p w:rsidR="002B6AD7" w:rsidRPr="00614359" w:rsidRDefault="00E9716E" w:rsidP="00D505DC">
            <w:pPr>
              <w:spacing w:after="0" w:line="240" w:lineRule="auto"/>
              <w:jc w:val="center"/>
              <w:outlineLvl w:val="0"/>
              <w:rPr>
                <w:b/>
                <w:color w:val="000000" w:themeColor="text1"/>
                <w:sz w:val="24"/>
                <w:szCs w:val="24"/>
              </w:rPr>
            </w:pPr>
            <w:bookmarkStart w:id="33" w:name="_Toc162090501"/>
            <w:bookmarkStart w:id="34" w:name="_Toc162091198"/>
            <w:r w:rsidRPr="00614359">
              <w:rPr>
                <w:b/>
                <w:color w:val="000000" w:themeColor="text1"/>
                <w:sz w:val="24"/>
                <w:szCs w:val="24"/>
              </w:rPr>
              <w:t>Années</w:t>
            </w:r>
            <w:bookmarkEnd w:id="33"/>
            <w:bookmarkEnd w:id="34"/>
          </w:p>
        </w:tc>
        <w:tc>
          <w:tcPr>
            <w:tcW w:w="1218" w:type="dxa"/>
            <w:shd w:val="clear" w:color="auto" w:fill="C3E0F2" w:themeFill="accent3" w:themeFillTint="33"/>
            <w:vAlign w:val="center"/>
          </w:tcPr>
          <w:p w:rsidR="002B6AD7" w:rsidRPr="00614359" w:rsidRDefault="002B6AD7" w:rsidP="00D505DC">
            <w:pPr>
              <w:spacing w:after="0" w:line="240" w:lineRule="auto"/>
              <w:jc w:val="center"/>
              <w:outlineLvl w:val="0"/>
              <w:rPr>
                <w:b/>
                <w:color w:val="000000" w:themeColor="text1"/>
                <w:sz w:val="24"/>
                <w:szCs w:val="24"/>
              </w:rPr>
            </w:pPr>
            <w:bookmarkStart w:id="35" w:name="_Toc162090502"/>
            <w:bookmarkStart w:id="36" w:name="_Toc162091199"/>
            <w:r w:rsidRPr="00614359">
              <w:rPr>
                <w:b/>
                <w:color w:val="000000" w:themeColor="text1"/>
                <w:sz w:val="24"/>
                <w:szCs w:val="24"/>
              </w:rPr>
              <w:t>Année 1</w:t>
            </w:r>
            <w:bookmarkEnd w:id="35"/>
            <w:bookmarkEnd w:id="36"/>
          </w:p>
        </w:tc>
        <w:tc>
          <w:tcPr>
            <w:tcW w:w="1218" w:type="dxa"/>
            <w:shd w:val="clear" w:color="auto" w:fill="C3E0F2" w:themeFill="accent3" w:themeFillTint="33"/>
            <w:vAlign w:val="center"/>
          </w:tcPr>
          <w:p w:rsidR="002B6AD7" w:rsidRPr="00614359" w:rsidRDefault="002B6AD7" w:rsidP="00D505DC">
            <w:pPr>
              <w:spacing w:after="0" w:line="240" w:lineRule="auto"/>
              <w:jc w:val="center"/>
              <w:rPr>
                <w:b/>
                <w:color w:val="000000" w:themeColor="text1"/>
              </w:rPr>
            </w:pPr>
            <w:r w:rsidRPr="00614359">
              <w:rPr>
                <w:b/>
                <w:color w:val="000000" w:themeColor="text1"/>
                <w:sz w:val="24"/>
                <w:szCs w:val="24"/>
              </w:rPr>
              <w:t>Année 2</w:t>
            </w:r>
          </w:p>
        </w:tc>
        <w:tc>
          <w:tcPr>
            <w:tcW w:w="1218" w:type="dxa"/>
            <w:shd w:val="clear" w:color="auto" w:fill="C3E0F2" w:themeFill="accent3" w:themeFillTint="33"/>
            <w:vAlign w:val="center"/>
          </w:tcPr>
          <w:p w:rsidR="002B6AD7" w:rsidRPr="00614359" w:rsidRDefault="002B6AD7" w:rsidP="00D505DC">
            <w:pPr>
              <w:spacing w:after="0" w:line="240" w:lineRule="auto"/>
              <w:jc w:val="center"/>
              <w:rPr>
                <w:b/>
                <w:color w:val="000000" w:themeColor="text1"/>
              </w:rPr>
            </w:pPr>
            <w:r w:rsidRPr="00614359">
              <w:rPr>
                <w:b/>
                <w:color w:val="000000" w:themeColor="text1"/>
                <w:sz w:val="24"/>
                <w:szCs w:val="24"/>
              </w:rPr>
              <w:t>Année 3</w:t>
            </w:r>
          </w:p>
        </w:tc>
        <w:tc>
          <w:tcPr>
            <w:tcW w:w="1218" w:type="dxa"/>
            <w:shd w:val="clear" w:color="auto" w:fill="C3E0F2" w:themeFill="accent3" w:themeFillTint="33"/>
            <w:vAlign w:val="center"/>
          </w:tcPr>
          <w:p w:rsidR="002B6AD7" w:rsidRPr="00614359" w:rsidRDefault="002B6AD7" w:rsidP="00D505DC">
            <w:pPr>
              <w:spacing w:after="0" w:line="240" w:lineRule="auto"/>
              <w:jc w:val="center"/>
              <w:rPr>
                <w:b/>
                <w:color w:val="000000" w:themeColor="text1"/>
              </w:rPr>
            </w:pPr>
            <w:r w:rsidRPr="00614359">
              <w:rPr>
                <w:b/>
                <w:color w:val="000000" w:themeColor="text1"/>
                <w:sz w:val="24"/>
                <w:szCs w:val="24"/>
              </w:rPr>
              <w:t>Année 4</w:t>
            </w:r>
          </w:p>
        </w:tc>
        <w:tc>
          <w:tcPr>
            <w:tcW w:w="1218" w:type="dxa"/>
            <w:shd w:val="clear" w:color="auto" w:fill="C3E0F2" w:themeFill="accent3" w:themeFillTint="33"/>
            <w:vAlign w:val="center"/>
          </w:tcPr>
          <w:p w:rsidR="002B6AD7" w:rsidRPr="00614359" w:rsidRDefault="002B6AD7" w:rsidP="00D505DC">
            <w:pPr>
              <w:spacing w:after="0" w:line="240" w:lineRule="auto"/>
              <w:jc w:val="center"/>
              <w:rPr>
                <w:b/>
                <w:color w:val="000000" w:themeColor="text1"/>
              </w:rPr>
            </w:pPr>
            <w:r w:rsidRPr="00614359">
              <w:rPr>
                <w:b/>
                <w:color w:val="000000" w:themeColor="text1"/>
                <w:sz w:val="24"/>
                <w:szCs w:val="24"/>
              </w:rPr>
              <w:t>Année 5</w:t>
            </w:r>
          </w:p>
        </w:tc>
      </w:tr>
      <w:tr w:rsidR="00614359" w:rsidRPr="00614359" w:rsidTr="00E9716E">
        <w:tc>
          <w:tcPr>
            <w:tcW w:w="9062" w:type="dxa"/>
            <w:gridSpan w:val="6"/>
            <w:shd w:val="clear" w:color="auto" w:fill="B3D5AB" w:themeFill="accent4" w:themeFillTint="66"/>
          </w:tcPr>
          <w:p w:rsidR="00E9716E" w:rsidRPr="00614359" w:rsidRDefault="00E9716E" w:rsidP="00D505DC">
            <w:pPr>
              <w:spacing w:after="0" w:line="240" w:lineRule="auto"/>
              <w:rPr>
                <w:b/>
                <w:color w:val="000000" w:themeColor="text1"/>
                <w:sz w:val="24"/>
                <w:szCs w:val="24"/>
              </w:rPr>
            </w:pPr>
            <w:r w:rsidRPr="00614359">
              <w:rPr>
                <w:b/>
                <w:color w:val="000000" w:themeColor="text1"/>
                <w:sz w:val="24"/>
                <w:szCs w:val="24"/>
              </w:rPr>
              <w:t>Caractéristiques de l’exploitation</w:t>
            </w:r>
          </w:p>
        </w:tc>
      </w:tr>
      <w:tr w:rsidR="00614359" w:rsidRPr="00614359" w:rsidTr="00D505DC">
        <w:tc>
          <w:tcPr>
            <w:tcW w:w="2972" w:type="dxa"/>
          </w:tcPr>
          <w:p w:rsidR="002B6AD7" w:rsidRPr="00614359" w:rsidRDefault="002B6AD7" w:rsidP="00D505DC">
            <w:pPr>
              <w:spacing w:after="0" w:line="240" w:lineRule="auto"/>
              <w:jc w:val="both"/>
              <w:outlineLvl w:val="0"/>
              <w:rPr>
                <w:color w:val="000000" w:themeColor="text1"/>
                <w:sz w:val="24"/>
                <w:szCs w:val="24"/>
              </w:rPr>
            </w:pPr>
            <w:bookmarkStart w:id="37" w:name="_Toc162090503"/>
            <w:bookmarkStart w:id="38" w:name="_Toc162091200"/>
            <w:r w:rsidRPr="00614359">
              <w:rPr>
                <w:color w:val="000000" w:themeColor="text1"/>
                <w:sz w:val="24"/>
                <w:szCs w:val="24"/>
              </w:rPr>
              <w:t>Superficie exploitée (ha)</w:t>
            </w:r>
            <w:bookmarkEnd w:id="37"/>
            <w:bookmarkEnd w:id="38"/>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39" w:name="_Toc162090504"/>
            <w:bookmarkStart w:id="40" w:name="_Toc162091201"/>
            <w:r w:rsidRPr="00614359">
              <w:rPr>
                <w:color w:val="000000" w:themeColor="text1"/>
                <w:sz w:val="24"/>
                <w:szCs w:val="24"/>
              </w:rPr>
              <w:t>3</w:t>
            </w:r>
            <w:bookmarkEnd w:id="39"/>
            <w:bookmarkEnd w:id="40"/>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41" w:name="_Toc162090505"/>
            <w:bookmarkStart w:id="42" w:name="_Toc162091202"/>
            <w:r w:rsidRPr="00614359">
              <w:rPr>
                <w:color w:val="000000" w:themeColor="text1"/>
                <w:sz w:val="24"/>
                <w:szCs w:val="24"/>
              </w:rPr>
              <w:t>3</w:t>
            </w:r>
            <w:bookmarkEnd w:id="41"/>
            <w:bookmarkEnd w:id="42"/>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43" w:name="_Toc162090506"/>
            <w:bookmarkStart w:id="44" w:name="_Toc162091203"/>
            <w:r w:rsidRPr="00614359">
              <w:rPr>
                <w:color w:val="000000" w:themeColor="text1"/>
                <w:sz w:val="24"/>
                <w:szCs w:val="24"/>
              </w:rPr>
              <w:t>3</w:t>
            </w:r>
            <w:bookmarkEnd w:id="43"/>
            <w:bookmarkEnd w:id="44"/>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45" w:name="_Toc162090507"/>
            <w:bookmarkStart w:id="46" w:name="_Toc162091204"/>
            <w:r w:rsidRPr="00614359">
              <w:rPr>
                <w:color w:val="000000" w:themeColor="text1"/>
                <w:sz w:val="24"/>
                <w:szCs w:val="24"/>
              </w:rPr>
              <w:t>3</w:t>
            </w:r>
            <w:bookmarkEnd w:id="45"/>
            <w:bookmarkEnd w:id="46"/>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47" w:name="_Toc162090508"/>
            <w:bookmarkStart w:id="48" w:name="_Toc162091205"/>
            <w:r w:rsidRPr="00614359">
              <w:rPr>
                <w:color w:val="000000" w:themeColor="text1"/>
                <w:sz w:val="24"/>
                <w:szCs w:val="24"/>
              </w:rPr>
              <w:t>3</w:t>
            </w:r>
            <w:bookmarkEnd w:id="47"/>
            <w:bookmarkEnd w:id="48"/>
          </w:p>
        </w:tc>
      </w:tr>
      <w:tr w:rsidR="00614359" w:rsidRPr="00614359" w:rsidTr="00D505DC">
        <w:tc>
          <w:tcPr>
            <w:tcW w:w="2972" w:type="dxa"/>
          </w:tcPr>
          <w:p w:rsidR="002B6AD7" w:rsidRPr="00614359" w:rsidRDefault="002B6AD7" w:rsidP="00D505DC">
            <w:pPr>
              <w:spacing w:after="0" w:line="240" w:lineRule="auto"/>
              <w:jc w:val="both"/>
              <w:outlineLvl w:val="0"/>
              <w:rPr>
                <w:color w:val="000000" w:themeColor="text1"/>
                <w:sz w:val="24"/>
                <w:szCs w:val="24"/>
              </w:rPr>
            </w:pPr>
            <w:bookmarkStart w:id="49" w:name="_Toc162090509"/>
            <w:bookmarkStart w:id="50" w:name="_Toc162091206"/>
            <w:r w:rsidRPr="00614359">
              <w:rPr>
                <w:color w:val="000000" w:themeColor="text1"/>
                <w:sz w:val="24"/>
                <w:szCs w:val="24"/>
              </w:rPr>
              <w:t>Quantité moyenne de compost produite</w:t>
            </w:r>
            <w:r w:rsidR="00A874FF" w:rsidRPr="00614359">
              <w:rPr>
                <w:color w:val="000000" w:themeColor="text1"/>
                <w:sz w:val="24"/>
                <w:szCs w:val="24"/>
              </w:rPr>
              <w:t xml:space="preserve"> (t)</w:t>
            </w:r>
            <w:bookmarkEnd w:id="49"/>
            <w:bookmarkEnd w:id="50"/>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51" w:name="_Toc162090510"/>
            <w:bookmarkStart w:id="52" w:name="_Toc162091207"/>
            <w:r w:rsidRPr="00614359">
              <w:rPr>
                <w:color w:val="000000" w:themeColor="text1"/>
                <w:sz w:val="24"/>
                <w:szCs w:val="24"/>
              </w:rPr>
              <w:t>18</w:t>
            </w:r>
            <w:bookmarkEnd w:id="51"/>
            <w:bookmarkEnd w:id="52"/>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53" w:name="_Toc162090511"/>
            <w:bookmarkStart w:id="54" w:name="_Toc162091208"/>
            <w:r w:rsidRPr="00614359">
              <w:rPr>
                <w:color w:val="000000" w:themeColor="text1"/>
                <w:sz w:val="24"/>
                <w:szCs w:val="24"/>
              </w:rPr>
              <w:t>25</w:t>
            </w:r>
            <w:bookmarkEnd w:id="53"/>
            <w:bookmarkEnd w:id="54"/>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55" w:name="_Toc162090512"/>
            <w:bookmarkStart w:id="56" w:name="_Toc162091209"/>
            <w:r w:rsidRPr="00614359">
              <w:rPr>
                <w:color w:val="000000" w:themeColor="text1"/>
                <w:sz w:val="24"/>
                <w:szCs w:val="24"/>
              </w:rPr>
              <w:t>30</w:t>
            </w:r>
            <w:bookmarkEnd w:id="55"/>
            <w:bookmarkEnd w:id="56"/>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57" w:name="_Toc162090513"/>
            <w:bookmarkStart w:id="58" w:name="_Toc162091210"/>
            <w:r w:rsidRPr="00614359">
              <w:rPr>
                <w:color w:val="000000" w:themeColor="text1"/>
                <w:sz w:val="24"/>
                <w:szCs w:val="24"/>
              </w:rPr>
              <w:t>35</w:t>
            </w:r>
            <w:bookmarkEnd w:id="57"/>
            <w:bookmarkEnd w:id="58"/>
          </w:p>
        </w:tc>
        <w:tc>
          <w:tcPr>
            <w:tcW w:w="1218" w:type="dxa"/>
            <w:vAlign w:val="center"/>
          </w:tcPr>
          <w:p w:rsidR="002B6AD7" w:rsidRPr="00614359" w:rsidRDefault="002B6AD7" w:rsidP="00D505DC">
            <w:pPr>
              <w:spacing w:after="0" w:line="240" w:lineRule="auto"/>
              <w:jc w:val="center"/>
              <w:outlineLvl w:val="0"/>
              <w:rPr>
                <w:color w:val="000000" w:themeColor="text1"/>
                <w:sz w:val="24"/>
                <w:szCs w:val="24"/>
              </w:rPr>
            </w:pPr>
            <w:bookmarkStart w:id="59" w:name="_Toc162090514"/>
            <w:bookmarkStart w:id="60" w:name="_Toc162091211"/>
            <w:r w:rsidRPr="00614359">
              <w:rPr>
                <w:color w:val="000000" w:themeColor="text1"/>
                <w:sz w:val="24"/>
                <w:szCs w:val="24"/>
              </w:rPr>
              <w:t>30</w:t>
            </w:r>
            <w:bookmarkEnd w:id="59"/>
            <w:bookmarkEnd w:id="60"/>
          </w:p>
        </w:tc>
      </w:tr>
      <w:tr w:rsidR="00614359" w:rsidRPr="00614359" w:rsidTr="00D505DC">
        <w:tc>
          <w:tcPr>
            <w:tcW w:w="2972" w:type="dxa"/>
          </w:tcPr>
          <w:p w:rsidR="002B6AD7" w:rsidRPr="00614359" w:rsidRDefault="002B6AD7" w:rsidP="00D505DC">
            <w:pPr>
              <w:spacing w:after="0" w:line="240" w:lineRule="auto"/>
              <w:jc w:val="both"/>
              <w:outlineLvl w:val="0"/>
              <w:rPr>
                <w:color w:val="000000" w:themeColor="text1"/>
                <w:sz w:val="24"/>
                <w:szCs w:val="24"/>
              </w:rPr>
            </w:pPr>
            <w:bookmarkStart w:id="61" w:name="_Toc162090515"/>
            <w:bookmarkStart w:id="62" w:name="_Toc162091212"/>
            <w:r w:rsidRPr="00614359">
              <w:rPr>
                <w:color w:val="000000" w:themeColor="text1"/>
                <w:sz w:val="24"/>
                <w:szCs w:val="24"/>
              </w:rPr>
              <w:t>Quantité de compost autoconsommée</w:t>
            </w:r>
            <w:r w:rsidR="00143CA8" w:rsidRPr="00614359">
              <w:rPr>
                <w:color w:val="000000" w:themeColor="text1"/>
                <w:sz w:val="24"/>
                <w:szCs w:val="24"/>
              </w:rPr>
              <w:t xml:space="preserve"> (t)</w:t>
            </w:r>
            <w:bookmarkEnd w:id="61"/>
            <w:bookmarkEnd w:id="62"/>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63" w:name="_Toc162090516"/>
            <w:bookmarkStart w:id="64" w:name="_Toc162091213"/>
            <w:r w:rsidRPr="00614359">
              <w:rPr>
                <w:color w:val="000000" w:themeColor="text1"/>
                <w:sz w:val="24"/>
                <w:szCs w:val="24"/>
              </w:rPr>
              <w:t>15</w:t>
            </w:r>
            <w:bookmarkEnd w:id="63"/>
            <w:bookmarkEnd w:id="64"/>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65" w:name="_Toc162090517"/>
            <w:bookmarkStart w:id="66" w:name="_Toc162091214"/>
            <w:r w:rsidRPr="00614359">
              <w:rPr>
                <w:color w:val="000000" w:themeColor="text1"/>
                <w:sz w:val="24"/>
                <w:szCs w:val="24"/>
              </w:rPr>
              <w:t>15</w:t>
            </w:r>
            <w:bookmarkEnd w:id="65"/>
            <w:bookmarkEnd w:id="66"/>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67" w:name="_Toc162090518"/>
            <w:bookmarkStart w:id="68" w:name="_Toc162091215"/>
            <w:r w:rsidRPr="00614359">
              <w:rPr>
                <w:color w:val="000000" w:themeColor="text1"/>
                <w:sz w:val="24"/>
                <w:szCs w:val="24"/>
              </w:rPr>
              <w:t>15</w:t>
            </w:r>
            <w:bookmarkEnd w:id="67"/>
            <w:bookmarkEnd w:id="68"/>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69" w:name="_Toc162090519"/>
            <w:bookmarkStart w:id="70" w:name="_Toc162091216"/>
            <w:r w:rsidRPr="00614359">
              <w:rPr>
                <w:color w:val="000000" w:themeColor="text1"/>
                <w:sz w:val="24"/>
                <w:szCs w:val="24"/>
              </w:rPr>
              <w:t>15</w:t>
            </w:r>
            <w:bookmarkEnd w:id="69"/>
            <w:bookmarkEnd w:id="70"/>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71" w:name="_Toc162090520"/>
            <w:bookmarkStart w:id="72" w:name="_Toc162091217"/>
            <w:r w:rsidRPr="00614359">
              <w:rPr>
                <w:color w:val="000000" w:themeColor="text1"/>
                <w:sz w:val="24"/>
                <w:szCs w:val="24"/>
              </w:rPr>
              <w:t>15</w:t>
            </w:r>
            <w:bookmarkEnd w:id="71"/>
            <w:bookmarkEnd w:id="72"/>
          </w:p>
        </w:tc>
      </w:tr>
      <w:tr w:rsidR="00614359" w:rsidRPr="00614359" w:rsidTr="00D505DC">
        <w:tc>
          <w:tcPr>
            <w:tcW w:w="2972" w:type="dxa"/>
          </w:tcPr>
          <w:p w:rsidR="002B6AD7" w:rsidRPr="00614359" w:rsidRDefault="00143CA8" w:rsidP="00D505DC">
            <w:pPr>
              <w:spacing w:after="0" w:line="240" w:lineRule="auto"/>
              <w:jc w:val="both"/>
              <w:outlineLvl w:val="0"/>
              <w:rPr>
                <w:color w:val="000000" w:themeColor="text1"/>
                <w:sz w:val="24"/>
                <w:szCs w:val="24"/>
              </w:rPr>
            </w:pPr>
            <w:bookmarkStart w:id="73" w:name="_Toc162090521"/>
            <w:bookmarkStart w:id="74" w:name="_Toc162091218"/>
            <w:r w:rsidRPr="00614359">
              <w:rPr>
                <w:color w:val="000000" w:themeColor="text1"/>
                <w:sz w:val="24"/>
                <w:szCs w:val="24"/>
              </w:rPr>
              <w:t>Quantité de compost commercialisée (t)</w:t>
            </w:r>
            <w:bookmarkEnd w:id="73"/>
            <w:bookmarkEnd w:id="74"/>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75" w:name="_Toc162090522"/>
            <w:bookmarkStart w:id="76" w:name="_Toc162091219"/>
            <w:r w:rsidRPr="00614359">
              <w:rPr>
                <w:color w:val="000000" w:themeColor="text1"/>
                <w:sz w:val="24"/>
                <w:szCs w:val="24"/>
              </w:rPr>
              <w:t>3</w:t>
            </w:r>
            <w:bookmarkEnd w:id="75"/>
            <w:bookmarkEnd w:id="76"/>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77" w:name="_Toc162090523"/>
            <w:bookmarkStart w:id="78" w:name="_Toc162091220"/>
            <w:r w:rsidRPr="00614359">
              <w:rPr>
                <w:color w:val="000000" w:themeColor="text1"/>
                <w:sz w:val="24"/>
                <w:szCs w:val="24"/>
              </w:rPr>
              <w:t>10</w:t>
            </w:r>
            <w:bookmarkEnd w:id="77"/>
            <w:bookmarkEnd w:id="78"/>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79" w:name="_Toc162090524"/>
            <w:bookmarkStart w:id="80" w:name="_Toc162091221"/>
            <w:r w:rsidRPr="00614359">
              <w:rPr>
                <w:color w:val="000000" w:themeColor="text1"/>
                <w:sz w:val="24"/>
                <w:szCs w:val="24"/>
              </w:rPr>
              <w:t>15</w:t>
            </w:r>
            <w:bookmarkEnd w:id="79"/>
            <w:bookmarkEnd w:id="80"/>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81" w:name="_Toc162090525"/>
            <w:bookmarkStart w:id="82" w:name="_Toc162091222"/>
            <w:r w:rsidRPr="00614359">
              <w:rPr>
                <w:color w:val="000000" w:themeColor="text1"/>
                <w:sz w:val="24"/>
                <w:szCs w:val="24"/>
              </w:rPr>
              <w:t>20</w:t>
            </w:r>
            <w:bookmarkEnd w:id="81"/>
            <w:bookmarkEnd w:id="82"/>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83" w:name="_Toc162090526"/>
            <w:bookmarkStart w:id="84" w:name="_Toc162091223"/>
            <w:r w:rsidRPr="00614359">
              <w:rPr>
                <w:color w:val="000000" w:themeColor="text1"/>
                <w:sz w:val="24"/>
                <w:szCs w:val="24"/>
              </w:rPr>
              <w:t>15</w:t>
            </w:r>
            <w:bookmarkEnd w:id="83"/>
            <w:bookmarkEnd w:id="84"/>
          </w:p>
        </w:tc>
      </w:tr>
      <w:tr w:rsidR="00614359" w:rsidRPr="00614359" w:rsidTr="00E9716E">
        <w:tc>
          <w:tcPr>
            <w:tcW w:w="9062" w:type="dxa"/>
            <w:gridSpan w:val="6"/>
            <w:shd w:val="clear" w:color="auto" w:fill="FFFF00"/>
          </w:tcPr>
          <w:p w:rsidR="00EA54F5" w:rsidRPr="00614359" w:rsidRDefault="0083557C" w:rsidP="00D505DC">
            <w:pPr>
              <w:spacing w:after="0" w:line="240" w:lineRule="auto"/>
              <w:jc w:val="both"/>
              <w:outlineLvl w:val="0"/>
              <w:rPr>
                <w:b/>
                <w:color w:val="000000" w:themeColor="text1"/>
                <w:sz w:val="24"/>
                <w:szCs w:val="24"/>
              </w:rPr>
            </w:pPr>
            <w:bookmarkStart w:id="85" w:name="_Toc162090527"/>
            <w:bookmarkStart w:id="86" w:name="_Toc162091224"/>
            <w:r w:rsidRPr="00614359">
              <w:rPr>
                <w:b/>
                <w:color w:val="000000" w:themeColor="text1"/>
                <w:sz w:val="24"/>
                <w:szCs w:val="24"/>
              </w:rPr>
              <w:t>Dépenses et recettes</w:t>
            </w:r>
            <w:bookmarkEnd w:id="85"/>
            <w:bookmarkEnd w:id="86"/>
            <w:r w:rsidRPr="00614359">
              <w:rPr>
                <w:b/>
                <w:color w:val="000000" w:themeColor="text1"/>
                <w:sz w:val="24"/>
                <w:szCs w:val="24"/>
              </w:rPr>
              <w:t xml:space="preserve"> </w:t>
            </w:r>
          </w:p>
        </w:tc>
      </w:tr>
      <w:tr w:rsidR="00614359" w:rsidRPr="00614359" w:rsidTr="00D505DC">
        <w:tc>
          <w:tcPr>
            <w:tcW w:w="2972" w:type="dxa"/>
          </w:tcPr>
          <w:p w:rsidR="002B6AD7" w:rsidRPr="00614359" w:rsidRDefault="00143CA8" w:rsidP="00D505DC">
            <w:pPr>
              <w:spacing w:after="0" w:line="240" w:lineRule="auto"/>
              <w:jc w:val="both"/>
              <w:outlineLvl w:val="0"/>
              <w:rPr>
                <w:color w:val="000000" w:themeColor="text1"/>
                <w:sz w:val="24"/>
                <w:szCs w:val="24"/>
              </w:rPr>
            </w:pPr>
            <w:bookmarkStart w:id="87" w:name="_Toc162090528"/>
            <w:bookmarkStart w:id="88" w:name="_Toc162091225"/>
            <w:r w:rsidRPr="00614359">
              <w:rPr>
                <w:color w:val="000000" w:themeColor="text1"/>
                <w:sz w:val="24"/>
                <w:szCs w:val="24"/>
              </w:rPr>
              <w:t>Coût d’investissement et charges d’exploitation</w:t>
            </w:r>
            <w:r w:rsidR="0083557C" w:rsidRPr="00614359">
              <w:rPr>
                <w:color w:val="000000" w:themeColor="text1"/>
                <w:sz w:val="24"/>
                <w:szCs w:val="24"/>
              </w:rPr>
              <w:t xml:space="preserve"> (FCFA)</w:t>
            </w:r>
            <w:bookmarkEnd w:id="87"/>
            <w:bookmarkEnd w:id="88"/>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89" w:name="_Toc162090529"/>
            <w:bookmarkStart w:id="90" w:name="_Toc162091226"/>
            <w:r w:rsidRPr="00614359">
              <w:rPr>
                <w:color w:val="000000" w:themeColor="text1"/>
                <w:sz w:val="24"/>
                <w:szCs w:val="24"/>
              </w:rPr>
              <w:t>571 500</w:t>
            </w:r>
            <w:bookmarkEnd w:id="89"/>
            <w:bookmarkEnd w:id="90"/>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91" w:name="_Toc162090530"/>
            <w:bookmarkStart w:id="92" w:name="_Toc162091227"/>
            <w:r w:rsidRPr="00614359">
              <w:rPr>
                <w:color w:val="000000" w:themeColor="text1"/>
                <w:sz w:val="24"/>
                <w:szCs w:val="24"/>
              </w:rPr>
              <w:t>80 000</w:t>
            </w:r>
            <w:bookmarkEnd w:id="91"/>
            <w:bookmarkEnd w:id="92"/>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93" w:name="_Toc162090531"/>
            <w:bookmarkStart w:id="94" w:name="_Toc162091228"/>
            <w:r w:rsidRPr="00614359">
              <w:rPr>
                <w:color w:val="000000" w:themeColor="text1"/>
                <w:sz w:val="24"/>
                <w:szCs w:val="24"/>
              </w:rPr>
              <w:t>85 000</w:t>
            </w:r>
            <w:bookmarkEnd w:id="93"/>
            <w:bookmarkEnd w:id="94"/>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95" w:name="_Toc162090532"/>
            <w:bookmarkStart w:id="96" w:name="_Toc162091229"/>
            <w:r w:rsidRPr="00614359">
              <w:rPr>
                <w:color w:val="000000" w:themeColor="text1"/>
                <w:sz w:val="24"/>
                <w:szCs w:val="24"/>
              </w:rPr>
              <w:t>90 000</w:t>
            </w:r>
            <w:bookmarkEnd w:id="95"/>
            <w:bookmarkEnd w:id="96"/>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97" w:name="_Toc162090533"/>
            <w:bookmarkStart w:id="98" w:name="_Toc162091230"/>
            <w:r w:rsidRPr="00614359">
              <w:rPr>
                <w:color w:val="000000" w:themeColor="text1"/>
                <w:sz w:val="24"/>
                <w:szCs w:val="24"/>
              </w:rPr>
              <w:t>95 000</w:t>
            </w:r>
            <w:bookmarkEnd w:id="97"/>
            <w:bookmarkEnd w:id="98"/>
          </w:p>
        </w:tc>
      </w:tr>
      <w:tr w:rsidR="00614359" w:rsidRPr="00614359" w:rsidTr="00D505DC">
        <w:tc>
          <w:tcPr>
            <w:tcW w:w="2972" w:type="dxa"/>
          </w:tcPr>
          <w:p w:rsidR="002B6AD7" w:rsidRPr="00614359" w:rsidRDefault="00143CA8" w:rsidP="00D505DC">
            <w:pPr>
              <w:spacing w:after="0" w:line="240" w:lineRule="auto"/>
              <w:jc w:val="both"/>
              <w:outlineLvl w:val="0"/>
              <w:rPr>
                <w:color w:val="000000" w:themeColor="text1"/>
                <w:sz w:val="24"/>
                <w:szCs w:val="24"/>
              </w:rPr>
            </w:pPr>
            <w:bookmarkStart w:id="99" w:name="_Toc162090534"/>
            <w:bookmarkStart w:id="100" w:name="_Toc162091231"/>
            <w:r w:rsidRPr="00614359">
              <w:rPr>
                <w:color w:val="000000" w:themeColor="text1"/>
                <w:sz w:val="24"/>
                <w:szCs w:val="24"/>
              </w:rPr>
              <w:t>Revenus totaux générés par l’exploitation du biodigesteur (FCFA)</w:t>
            </w:r>
            <w:bookmarkEnd w:id="99"/>
            <w:bookmarkEnd w:id="100"/>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101" w:name="_Toc162090535"/>
            <w:bookmarkStart w:id="102" w:name="_Toc162091232"/>
            <w:r w:rsidRPr="00614359">
              <w:rPr>
                <w:color w:val="000000" w:themeColor="text1"/>
                <w:sz w:val="24"/>
                <w:szCs w:val="24"/>
              </w:rPr>
              <w:t>297 100</w:t>
            </w:r>
            <w:bookmarkEnd w:id="101"/>
            <w:bookmarkEnd w:id="102"/>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103" w:name="_Toc162090536"/>
            <w:bookmarkStart w:id="104" w:name="_Toc162091233"/>
            <w:r w:rsidRPr="00614359">
              <w:rPr>
                <w:color w:val="000000" w:themeColor="text1"/>
                <w:sz w:val="24"/>
                <w:szCs w:val="24"/>
              </w:rPr>
              <w:t>631 650</w:t>
            </w:r>
            <w:bookmarkEnd w:id="103"/>
            <w:bookmarkEnd w:id="104"/>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105" w:name="_Toc162090537"/>
            <w:bookmarkStart w:id="106" w:name="_Toc162091234"/>
            <w:r w:rsidRPr="00614359">
              <w:rPr>
                <w:color w:val="000000" w:themeColor="text1"/>
                <w:sz w:val="24"/>
                <w:szCs w:val="24"/>
              </w:rPr>
              <w:t>841 650</w:t>
            </w:r>
            <w:bookmarkEnd w:id="105"/>
            <w:bookmarkEnd w:id="106"/>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107" w:name="_Toc162090538"/>
            <w:bookmarkStart w:id="108" w:name="_Toc162091235"/>
            <w:r w:rsidRPr="00614359">
              <w:rPr>
                <w:color w:val="000000" w:themeColor="text1"/>
                <w:sz w:val="24"/>
                <w:szCs w:val="24"/>
              </w:rPr>
              <w:t>1 051 650</w:t>
            </w:r>
            <w:bookmarkEnd w:id="107"/>
            <w:bookmarkEnd w:id="108"/>
          </w:p>
        </w:tc>
        <w:tc>
          <w:tcPr>
            <w:tcW w:w="1218" w:type="dxa"/>
            <w:vAlign w:val="center"/>
          </w:tcPr>
          <w:p w:rsidR="002B6AD7" w:rsidRPr="00614359" w:rsidRDefault="00143CA8" w:rsidP="00D505DC">
            <w:pPr>
              <w:spacing w:after="0" w:line="240" w:lineRule="auto"/>
              <w:jc w:val="center"/>
              <w:outlineLvl w:val="0"/>
              <w:rPr>
                <w:color w:val="000000" w:themeColor="text1"/>
                <w:sz w:val="24"/>
                <w:szCs w:val="24"/>
              </w:rPr>
            </w:pPr>
            <w:bookmarkStart w:id="109" w:name="_Toc162090539"/>
            <w:bookmarkStart w:id="110" w:name="_Toc162091236"/>
            <w:r w:rsidRPr="00614359">
              <w:rPr>
                <w:color w:val="000000" w:themeColor="text1"/>
                <w:sz w:val="24"/>
                <w:szCs w:val="24"/>
              </w:rPr>
              <w:t>851 650</w:t>
            </w:r>
            <w:bookmarkEnd w:id="109"/>
            <w:bookmarkEnd w:id="110"/>
          </w:p>
        </w:tc>
      </w:tr>
      <w:tr w:rsidR="00614359" w:rsidRPr="00614359" w:rsidTr="00D505DC">
        <w:tc>
          <w:tcPr>
            <w:tcW w:w="2972" w:type="dxa"/>
            <w:shd w:val="clear" w:color="auto" w:fill="F2CDD1" w:themeFill="accent2" w:themeFillTint="33"/>
          </w:tcPr>
          <w:p w:rsidR="00143CA8" w:rsidRPr="00614359" w:rsidRDefault="00143CA8" w:rsidP="00D505DC">
            <w:pPr>
              <w:spacing w:after="0" w:line="240" w:lineRule="auto"/>
              <w:jc w:val="both"/>
              <w:outlineLvl w:val="0"/>
              <w:rPr>
                <w:b/>
                <w:color w:val="000000" w:themeColor="text1"/>
                <w:sz w:val="24"/>
                <w:szCs w:val="24"/>
              </w:rPr>
            </w:pPr>
            <w:bookmarkStart w:id="111" w:name="_Toc162090540"/>
            <w:bookmarkStart w:id="112" w:name="_Toc162091237"/>
            <w:r w:rsidRPr="00614359">
              <w:rPr>
                <w:b/>
                <w:color w:val="000000" w:themeColor="text1"/>
                <w:sz w:val="24"/>
                <w:szCs w:val="24"/>
              </w:rPr>
              <w:t>Bénéfices réalisés (FCFA)</w:t>
            </w:r>
            <w:bookmarkEnd w:id="111"/>
            <w:bookmarkEnd w:id="112"/>
          </w:p>
        </w:tc>
        <w:tc>
          <w:tcPr>
            <w:tcW w:w="1218" w:type="dxa"/>
            <w:shd w:val="clear" w:color="auto" w:fill="F2CDD1" w:themeFill="accent2" w:themeFillTint="33"/>
            <w:vAlign w:val="center"/>
          </w:tcPr>
          <w:p w:rsidR="00143CA8" w:rsidRPr="00614359" w:rsidRDefault="00143CA8" w:rsidP="00D505DC">
            <w:pPr>
              <w:spacing w:after="0" w:line="240" w:lineRule="auto"/>
              <w:jc w:val="center"/>
              <w:outlineLvl w:val="0"/>
              <w:rPr>
                <w:b/>
                <w:color w:val="000000" w:themeColor="text1"/>
                <w:sz w:val="24"/>
                <w:szCs w:val="24"/>
              </w:rPr>
            </w:pPr>
            <w:bookmarkStart w:id="113" w:name="_Toc162090541"/>
            <w:bookmarkStart w:id="114" w:name="_Toc162091238"/>
            <w:r w:rsidRPr="00614359">
              <w:rPr>
                <w:b/>
                <w:color w:val="000000" w:themeColor="text1"/>
                <w:sz w:val="24"/>
                <w:szCs w:val="24"/>
              </w:rPr>
              <w:t>-274 400</w:t>
            </w:r>
            <w:bookmarkEnd w:id="113"/>
            <w:bookmarkEnd w:id="114"/>
          </w:p>
        </w:tc>
        <w:tc>
          <w:tcPr>
            <w:tcW w:w="1218" w:type="dxa"/>
            <w:shd w:val="clear" w:color="auto" w:fill="F2CDD1" w:themeFill="accent2" w:themeFillTint="33"/>
            <w:vAlign w:val="center"/>
          </w:tcPr>
          <w:p w:rsidR="00143CA8" w:rsidRPr="00614359" w:rsidRDefault="00143CA8" w:rsidP="00D505DC">
            <w:pPr>
              <w:spacing w:after="0" w:line="240" w:lineRule="auto"/>
              <w:jc w:val="center"/>
              <w:outlineLvl w:val="0"/>
              <w:rPr>
                <w:b/>
                <w:color w:val="000000" w:themeColor="text1"/>
                <w:sz w:val="24"/>
                <w:szCs w:val="24"/>
              </w:rPr>
            </w:pPr>
            <w:bookmarkStart w:id="115" w:name="_Toc162090542"/>
            <w:bookmarkStart w:id="116" w:name="_Toc162091239"/>
            <w:r w:rsidRPr="00614359">
              <w:rPr>
                <w:b/>
                <w:color w:val="000000" w:themeColor="text1"/>
                <w:sz w:val="24"/>
                <w:szCs w:val="24"/>
              </w:rPr>
              <w:t>551 650</w:t>
            </w:r>
            <w:bookmarkEnd w:id="115"/>
            <w:bookmarkEnd w:id="116"/>
          </w:p>
        </w:tc>
        <w:tc>
          <w:tcPr>
            <w:tcW w:w="1218" w:type="dxa"/>
            <w:shd w:val="clear" w:color="auto" w:fill="F2CDD1" w:themeFill="accent2" w:themeFillTint="33"/>
            <w:vAlign w:val="center"/>
          </w:tcPr>
          <w:p w:rsidR="00143CA8" w:rsidRPr="00614359" w:rsidRDefault="00143CA8" w:rsidP="00D505DC">
            <w:pPr>
              <w:spacing w:after="0" w:line="240" w:lineRule="auto"/>
              <w:jc w:val="center"/>
              <w:outlineLvl w:val="0"/>
              <w:rPr>
                <w:b/>
                <w:color w:val="000000" w:themeColor="text1"/>
                <w:sz w:val="24"/>
                <w:szCs w:val="24"/>
              </w:rPr>
            </w:pPr>
            <w:bookmarkStart w:id="117" w:name="_Toc162090543"/>
            <w:bookmarkStart w:id="118" w:name="_Toc162091240"/>
            <w:r w:rsidRPr="00614359">
              <w:rPr>
                <w:b/>
                <w:color w:val="000000" w:themeColor="text1"/>
                <w:sz w:val="24"/>
                <w:szCs w:val="24"/>
              </w:rPr>
              <w:t>756 650</w:t>
            </w:r>
            <w:bookmarkEnd w:id="117"/>
            <w:bookmarkEnd w:id="118"/>
          </w:p>
        </w:tc>
        <w:tc>
          <w:tcPr>
            <w:tcW w:w="1218" w:type="dxa"/>
            <w:shd w:val="clear" w:color="auto" w:fill="F2CDD1" w:themeFill="accent2" w:themeFillTint="33"/>
            <w:vAlign w:val="center"/>
          </w:tcPr>
          <w:p w:rsidR="00143CA8" w:rsidRPr="00614359" w:rsidRDefault="00143CA8" w:rsidP="00D505DC">
            <w:pPr>
              <w:spacing w:after="0" w:line="240" w:lineRule="auto"/>
              <w:jc w:val="center"/>
              <w:outlineLvl w:val="0"/>
              <w:rPr>
                <w:b/>
                <w:color w:val="000000" w:themeColor="text1"/>
                <w:sz w:val="24"/>
                <w:szCs w:val="24"/>
              </w:rPr>
            </w:pPr>
            <w:bookmarkStart w:id="119" w:name="_Toc162090544"/>
            <w:bookmarkStart w:id="120" w:name="_Toc162091241"/>
            <w:r w:rsidRPr="00614359">
              <w:rPr>
                <w:b/>
                <w:color w:val="000000" w:themeColor="text1"/>
                <w:sz w:val="24"/>
                <w:szCs w:val="24"/>
              </w:rPr>
              <w:t>961 650</w:t>
            </w:r>
            <w:bookmarkEnd w:id="119"/>
            <w:bookmarkEnd w:id="120"/>
          </w:p>
        </w:tc>
        <w:tc>
          <w:tcPr>
            <w:tcW w:w="1218" w:type="dxa"/>
            <w:shd w:val="clear" w:color="auto" w:fill="F2CDD1" w:themeFill="accent2" w:themeFillTint="33"/>
            <w:vAlign w:val="center"/>
          </w:tcPr>
          <w:p w:rsidR="00143CA8" w:rsidRPr="00614359" w:rsidRDefault="00143CA8" w:rsidP="00D505DC">
            <w:pPr>
              <w:spacing w:after="0" w:line="240" w:lineRule="auto"/>
              <w:jc w:val="center"/>
              <w:outlineLvl w:val="0"/>
              <w:rPr>
                <w:b/>
                <w:color w:val="000000" w:themeColor="text1"/>
                <w:sz w:val="24"/>
                <w:szCs w:val="24"/>
              </w:rPr>
            </w:pPr>
            <w:bookmarkStart w:id="121" w:name="_Toc162090545"/>
            <w:bookmarkStart w:id="122" w:name="_Toc162091242"/>
            <w:r w:rsidRPr="00614359">
              <w:rPr>
                <w:b/>
                <w:color w:val="000000" w:themeColor="text1"/>
                <w:sz w:val="24"/>
                <w:szCs w:val="24"/>
              </w:rPr>
              <w:t>756 650</w:t>
            </w:r>
            <w:bookmarkEnd w:id="121"/>
            <w:bookmarkEnd w:id="122"/>
          </w:p>
        </w:tc>
      </w:tr>
    </w:tbl>
    <w:p w:rsidR="002B6AD7" w:rsidRPr="00614359" w:rsidRDefault="00143CA8" w:rsidP="002B6AD7">
      <w:pPr>
        <w:spacing w:after="0" w:line="240" w:lineRule="auto"/>
        <w:jc w:val="both"/>
        <w:outlineLvl w:val="0"/>
        <w:rPr>
          <w:color w:val="000000" w:themeColor="text1"/>
          <w:sz w:val="24"/>
          <w:szCs w:val="24"/>
        </w:rPr>
      </w:pPr>
      <w:bookmarkStart w:id="123" w:name="_Toc162090546"/>
      <w:bookmarkStart w:id="124" w:name="_Toc162091243"/>
      <w:r w:rsidRPr="00614359">
        <w:rPr>
          <w:color w:val="000000" w:themeColor="text1"/>
        </w:rPr>
        <w:t>Source : Programme National de Biodigesteurs du Burkina Faso, phase 3, 2022-2026</w:t>
      </w:r>
      <w:bookmarkEnd w:id="123"/>
      <w:bookmarkEnd w:id="124"/>
    </w:p>
    <w:p w:rsidR="002B6AD7" w:rsidRPr="00614359" w:rsidRDefault="002B6AD7" w:rsidP="002B6AD7">
      <w:pPr>
        <w:spacing w:after="0" w:line="240" w:lineRule="auto"/>
        <w:jc w:val="both"/>
        <w:rPr>
          <w:rFonts w:ascii="Calibri" w:hAnsi="Calibri"/>
          <w:color w:val="000000" w:themeColor="text1"/>
          <w:sz w:val="24"/>
          <w:szCs w:val="24"/>
        </w:rPr>
      </w:pPr>
    </w:p>
    <w:p w:rsidR="00E9716E" w:rsidRPr="00614359" w:rsidRDefault="00E9716E" w:rsidP="00E9716E">
      <w:pPr>
        <w:spacing w:after="0" w:line="240" w:lineRule="auto"/>
        <w:jc w:val="both"/>
        <w:rPr>
          <w:color w:val="000000" w:themeColor="text1"/>
          <w:sz w:val="24"/>
          <w:szCs w:val="24"/>
        </w:rPr>
      </w:pPr>
      <w:r w:rsidRPr="00614359">
        <w:rPr>
          <w:color w:val="000000" w:themeColor="text1"/>
          <w:sz w:val="24"/>
          <w:szCs w:val="24"/>
        </w:rPr>
        <w:t>En résumé, le solde de bénéfice cumulé est négatif la première année, mais devient positif et strictement croissant les années suivantes.</w:t>
      </w:r>
      <w:r w:rsidR="00B57229" w:rsidRPr="00614359">
        <w:rPr>
          <w:color w:val="000000" w:themeColor="text1"/>
          <w:sz w:val="24"/>
          <w:szCs w:val="24"/>
        </w:rPr>
        <w:t xml:space="preserve"> Il s’agit d’un modèle qui est économiquement intéressant.</w:t>
      </w:r>
    </w:p>
    <w:p w:rsidR="00BE20C3" w:rsidRPr="00614359" w:rsidRDefault="00BE20C3" w:rsidP="007C15F1">
      <w:pPr>
        <w:spacing w:after="0" w:line="240" w:lineRule="auto"/>
        <w:rPr>
          <w:rFonts w:cstheme="minorHAnsi"/>
          <w:color w:val="000000" w:themeColor="text1"/>
          <w:sz w:val="24"/>
          <w:szCs w:val="24"/>
        </w:rPr>
      </w:pPr>
    </w:p>
    <w:p w:rsidR="00FF0889" w:rsidRPr="00614359" w:rsidRDefault="00FF0889" w:rsidP="00535739">
      <w:pPr>
        <w:pStyle w:val="Paragraphedeliste"/>
        <w:numPr>
          <w:ilvl w:val="1"/>
          <w:numId w:val="1"/>
        </w:numPr>
        <w:spacing w:after="0" w:line="240" w:lineRule="auto"/>
        <w:ind w:left="857" w:hanging="505"/>
        <w:outlineLvl w:val="1"/>
        <w:rPr>
          <w:rFonts w:cstheme="minorHAnsi"/>
          <w:b/>
          <w:color w:val="000000" w:themeColor="text1"/>
          <w:sz w:val="24"/>
          <w:szCs w:val="24"/>
        </w:rPr>
      </w:pPr>
      <w:bookmarkStart w:id="125" w:name="_Toc162090547"/>
      <w:r w:rsidRPr="00614359">
        <w:rPr>
          <w:rFonts w:cstheme="minorHAnsi"/>
          <w:b/>
          <w:color w:val="000000" w:themeColor="text1"/>
          <w:sz w:val="24"/>
          <w:szCs w:val="24"/>
        </w:rPr>
        <w:t xml:space="preserve">Les avantages </w:t>
      </w:r>
      <w:r w:rsidR="00FC0B8A" w:rsidRPr="00614359">
        <w:rPr>
          <w:rFonts w:cstheme="minorHAnsi"/>
          <w:b/>
          <w:color w:val="000000" w:themeColor="text1"/>
          <w:sz w:val="24"/>
          <w:szCs w:val="24"/>
        </w:rPr>
        <w:t>du biodigesteur pour les pays</w:t>
      </w:r>
      <w:bookmarkEnd w:id="125"/>
    </w:p>
    <w:p w:rsidR="00535739" w:rsidRPr="00614359" w:rsidRDefault="00535739" w:rsidP="007C15F1">
      <w:pPr>
        <w:spacing w:after="0" w:line="240" w:lineRule="auto"/>
        <w:jc w:val="both"/>
        <w:rPr>
          <w:rFonts w:ascii="Calibri" w:hAnsi="Calibri"/>
          <w:color w:val="000000" w:themeColor="text1"/>
          <w:sz w:val="24"/>
          <w:szCs w:val="24"/>
        </w:rPr>
      </w:pPr>
    </w:p>
    <w:p w:rsidR="001850F3" w:rsidRPr="00614359" w:rsidRDefault="001850F3" w:rsidP="007C15F1">
      <w:p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 xml:space="preserve">Au niveau des trois pays </w:t>
      </w:r>
      <w:r w:rsidR="00B66140" w:rsidRPr="00614359">
        <w:rPr>
          <w:rFonts w:ascii="Calibri" w:hAnsi="Calibri"/>
          <w:color w:val="000000" w:themeColor="text1"/>
          <w:sz w:val="24"/>
          <w:szCs w:val="24"/>
        </w:rPr>
        <w:t xml:space="preserve">concernés par l’étude </w:t>
      </w:r>
      <w:r w:rsidRPr="00614359">
        <w:rPr>
          <w:rFonts w:ascii="Calibri" w:hAnsi="Calibri"/>
          <w:color w:val="000000" w:themeColor="text1"/>
          <w:sz w:val="24"/>
          <w:szCs w:val="24"/>
        </w:rPr>
        <w:t xml:space="preserve">et au sens large, les bénéfices du biodigesteur </w:t>
      </w:r>
      <w:r w:rsidR="00B66140" w:rsidRPr="00614359">
        <w:rPr>
          <w:rFonts w:ascii="Calibri" w:hAnsi="Calibri"/>
          <w:color w:val="000000" w:themeColor="text1"/>
          <w:sz w:val="24"/>
          <w:szCs w:val="24"/>
        </w:rPr>
        <w:t>sont ainsi qu’il suit</w:t>
      </w:r>
      <w:r w:rsidRPr="00614359">
        <w:rPr>
          <w:rFonts w:ascii="Calibri" w:hAnsi="Calibri"/>
          <w:color w:val="000000" w:themeColor="text1"/>
          <w:sz w:val="24"/>
          <w:szCs w:val="24"/>
        </w:rPr>
        <w:t>:</w:t>
      </w:r>
    </w:p>
    <w:p w:rsidR="00535739" w:rsidRPr="00614359" w:rsidRDefault="00535739" w:rsidP="007C15F1">
      <w:pPr>
        <w:spacing w:after="0" w:line="240" w:lineRule="auto"/>
        <w:jc w:val="both"/>
        <w:rPr>
          <w:rFonts w:ascii="Calibri" w:hAnsi="Calibri"/>
          <w:color w:val="000000" w:themeColor="text1"/>
          <w:sz w:val="24"/>
          <w:szCs w:val="24"/>
        </w:rPr>
      </w:pPr>
    </w:p>
    <w:p w:rsidR="001850F3" w:rsidRPr="00614359" w:rsidRDefault="001850F3" w:rsidP="007C15F1">
      <w:pPr>
        <w:numPr>
          <w:ilvl w:val="0"/>
          <w:numId w:val="9"/>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la réduction des gaz à effet de serre;</w:t>
      </w:r>
    </w:p>
    <w:p w:rsidR="001850F3" w:rsidRPr="00614359" w:rsidRDefault="001850F3" w:rsidP="007C15F1">
      <w:pPr>
        <w:numPr>
          <w:ilvl w:val="0"/>
          <w:numId w:val="9"/>
        </w:numPr>
        <w:spacing w:after="0" w:line="240" w:lineRule="auto"/>
        <w:jc w:val="both"/>
        <w:rPr>
          <w:rFonts w:ascii="Calibri" w:hAnsi="Calibri"/>
          <w:color w:val="000000" w:themeColor="text1"/>
          <w:sz w:val="24"/>
          <w:szCs w:val="24"/>
        </w:rPr>
      </w:pPr>
      <w:r w:rsidRPr="00614359">
        <w:rPr>
          <w:rFonts w:ascii="Calibri" w:hAnsi="Calibri"/>
          <w:color w:val="000000" w:themeColor="text1"/>
          <w:sz w:val="24"/>
          <w:szCs w:val="24"/>
        </w:rPr>
        <w:t>les programmes de dissémination de la technologie du  biodigesteur à large échelle génèrent un nombre substantiel d’emplois et d’activités génératrices de revenus pour les maçons, les entreprises locales de construction de biodigesteurs et les institutions financières, spécifiquement en zones rurales;</w:t>
      </w:r>
    </w:p>
    <w:p w:rsidR="001850F3" w:rsidRPr="00614359" w:rsidRDefault="001850F3"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 xml:space="preserve">la réduction des maladies </w:t>
      </w:r>
      <w:r w:rsidR="008F35D8" w:rsidRPr="00614359">
        <w:rPr>
          <w:color w:val="000000" w:themeColor="text1"/>
          <w:sz w:val="24"/>
          <w:szCs w:val="24"/>
          <w:lang w:val="fr-FR"/>
        </w:rPr>
        <w:t>d’origine hydrique</w:t>
      </w:r>
      <w:r w:rsidRPr="00614359">
        <w:rPr>
          <w:color w:val="000000" w:themeColor="text1"/>
          <w:sz w:val="24"/>
          <w:szCs w:val="24"/>
          <w:lang w:val="fr-FR"/>
        </w:rPr>
        <w:t xml:space="preserve"> et de celles dues à la pollution de l’air, et par voie de conséquence, la réduction des coûts financiers de santé publique;</w:t>
      </w:r>
    </w:p>
    <w:p w:rsidR="001850F3" w:rsidRPr="00614359" w:rsidRDefault="001850F3"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le renforcement des capacités de plusieurs acteurs qui reçoivent des formations techniques;</w:t>
      </w:r>
    </w:p>
    <w:p w:rsidR="001850F3" w:rsidRPr="00614359" w:rsidRDefault="001850F3"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la lutte contre la déforestation ;</w:t>
      </w:r>
    </w:p>
    <w:p w:rsidR="001850F3" w:rsidRPr="00614359" w:rsidRDefault="001850F3"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la réduction de la consommation du bois comme source d’énergie ;</w:t>
      </w:r>
    </w:p>
    <w:p w:rsidR="001850F3" w:rsidRPr="00614359" w:rsidRDefault="001850F3"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la séquestration du méthane et son utilisation comme source d’énergie ;</w:t>
      </w:r>
    </w:p>
    <w:p w:rsidR="004E5B7B" w:rsidRPr="00614359" w:rsidRDefault="004E5B7B"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l’accroissement de la production agricole grâce à la production de compost ;</w:t>
      </w:r>
    </w:p>
    <w:p w:rsidR="004E5B7B" w:rsidRPr="00614359" w:rsidRDefault="004E5B7B"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la réduction de la consommation d’</w:t>
      </w:r>
      <w:r w:rsidR="00964A27" w:rsidRPr="00614359">
        <w:rPr>
          <w:color w:val="000000" w:themeColor="text1"/>
          <w:sz w:val="24"/>
          <w:szCs w:val="24"/>
          <w:lang w:val="fr-FR"/>
        </w:rPr>
        <w:t xml:space="preserve">engrais </w:t>
      </w:r>
      <w:r w:rsidR="008F35D8" w:rsidRPr="00614359">
        <w:rPr>
          <w:color w:val="000000" w:themeColor="text1"/>
          <w:sz w:val="24"/>
          <w:szCs w:val="24"/>
          <w:lang w:val="fr-FR"/>
        </w:rPr>
        <w:t xml:space="preserve">chimiques </w:t>
      </w:r>
      <w:r w:rsidR="00964A27" w:rsidRPr="00614359">
        <w:rPr>
          <w:color w:val="000000" w:themeColor="text1"/>
          <w:sz w:val="24"/>
          <w:szCs w:val="24"/>
          <w:lang w:val="fr-FR"/>
        </w:rPr>
        <w:t>à travers l’utilisation</w:t>
      </w:r>
      <w:r w:rsidRPr="00614359">
        <w:rPr>
          <w:color w:val="000000" w:themeColor="text1"/>
          <w:sz w:val="24"/>
          <w:szCs w:val="24"/>
          <w:lang w:val="fr-FR"/>
        </w:rPr>
        <w:t xml:space="preserve"> </w:t>
      </w:r>
      <w:r w:rsidR="00964A27" w:rsidRPr="00614359">
        <w:rPr>
          <w:color w:val="000000" w:themeColor="text1"/>
          <w:sz w:val="24"/>
          <w:szCs w:val="24"/>
          <w:lang w:val="fr-FR"/>
        </w:rPr>
        <w:t xml:space="preserve">du </w:t>
      </w:r>
      <w:r w:rsidRPr="00614359">
        <w:rPr>
          <w:color w:val="000000" w:themeColor="text1"/>
          <w:sz w:val="24"/>
          <w:szCs w:val="24"/>
          <w:lang w:val="fr-FR"/>
        </w:rPr>
        <w:t>compost ;</w:t>
      </w:r>
    </w:p>
    <w:p w:rsidR="004E5B7B" w:rsidRPr="00614359" w:rsidRDefault="004E5B7B"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la production d’un effluent pouvant servir à l’élevage de petits ruminants, de volaille, de porcs et à la pisciculture ;</w:t>
      </w:r>
    </w:p>
    <w:p w:rsidR="004E5B7B" w:rsidRPr="00614359" w:rsidRDefault="004E5B7B"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l’obtention d’importantes ressources financières à travers l’achat de crédits carbone.</w:t>
      </w:r>
    </w:p>
    <w:p w:rsidR="00964A27" w:rsidRPr="00614359" w:rsidRDefault="00964A27" w:rsidP="007C15F1">
      <w:pPr>
        <w:pStyle w:val="Corpsdetexte"/>
        <w:numPr>
          <w:ilvl w:val="0"/>
          <w:numId w:val="9"/>
        </w:numPr>
        <w:spacing w:after="0" w:line="240" w:lineRule="auto"/>
        <w:jc w:val="both"/>
        <w:rPr>
          <w:color w:val="000000" w:themeColor="text1"/>
          <w:sz w:val="24"/>
          <w:szCs w:val="24"/>
          <w:lang w:val="fr-FR"/>
        </w:rPr>
      </w:pPr>
      <w:r w:rsidRPr="00614359">
        <w:rPr>
          <w:color w:val="000000" w:themeColor="text1"/>
          <w:sz w:val="24"/>
          <w:szCs w:val="24"/>
          <w:lang w:val="fr-FR"/>
        </w:rPr>
        <w:t>etc.</w:t>
      </w:r>
    </w:p>
    <w:p w:rsidR="00BE20C3" w:rsidRPr="00614359" w:rsidRDefault="00BE20C3" w:rsidP="007C15F1">
      <w:pPr>
        <w:spacing w:after="0" w:line="240" w:lineRule="auto"/>
        <w:rPr>
          <w:rFonts w:cstheme="minorHAnsi"/>
          <w:color w:val="000000" w:themeColor="text1"/>
          <w:sz w:val="24"/>
          <w:szCs w:val="24"/>
        </w:rPr>
      </w:pPr>
    </w:p>
    <w:p w:rsidR="001E333A" w:rsidRPr="00614359" w:rsidRDefault="00EB7553" w:rsidP="0077771B">
      <w:pPr>
        <w:spacing w:after="0" w:line="240" w:lineRule="auto"/>
        <w:jc w:val="both"/>
        <w:rPr>
          <w:rFonts w:cstheme="minorHAnsi"/>
          <w:color w:val="000000" w:themeColor="text1"/>
          <w:sz w:val="24"/>
          <w:szCs w:val="24"/>
        </w:rPr>
      </w:pPr>
      <w:r w:rsidRPr="00614359">
        <w:rPr>
          <w:rFonts w:cstheme="minorHAnsi"/>
          <w:color w:val="000000" w:themeColor="text1"/>
          <w:sz w:val="24"/>
          <w:szCs w:val="24"/>
        </w:rPr>
        <w:t>Vu à grande échelle, l</w:t>
      </w:r>
      <w:r w:rsidR="001E333A" w:rsidRPr="00614359">
        <w:rPr>
          <w:rFonts w:cstheme="minorHAnsi"/>
          <w:color w:val="000000" w:themeColor="text1"/>
          <w:sz w:val="24"/>
          <w:szCs w:val="24"/>
        </w:rPr>
        <w:t>e biodigesteur peut contribuer également à une meilleure gestion des déchets et à l’assainissement. Dans les grandes villes africaines, il est difficile de bien gérer les déchets constitués par les ordures ménagères par exemple et d’assurer un assainissement optimal en vue de créer un cadre de vie agréable</w:t>
      </w:r>
      <w:r w:rsidR="00F420F3" w:rsidRPr="00614359">
        <w:rPr>
          <w:rFonts w:cstheme="minorHAnsi"/>
          <w:color w:val="000000" w:themeColor="text1"/>
          <w:sz w:val="24"/>
          <w:szCs w:val="24"/>
        </w:rPr>
        <w:t xml:space="preserve"> pour les citoyens</w:t>
      </w:r>
      <w:r w:rsidR="001E333A" w:rsidRPr="00614359">
        <w:rPr>
          <w:rFonts w:cstheme="minorHAnsi"/>
          <w:color w:val="000000" w:themeColor="text1"/>
          <w:sz w:val="24"/>
          <w:szCs w:val="24"/>
        </w:rPr>
        <w:t>.</w:t>
      </w:r>
      <w:r w:rsidR="0077771B" w:rsidRPr="00614359">
        <w:rPr>
          <w:rFonts w:cstheme="minorHAnsi"/>
          <w:color w:val="000000" w:themeColor="text1"/>
          <w:sz w:val="24"/>
          <w:szCs w:val="24"/>
        </w:rPr>
        <w:t xml:space="preserve"> Les communes chargées de ces tâches ne disposent pas toujours de moyens adéquats et suffisants. Avec la technologie du biodigesteur, il est possible d’</w:t>
      </w:r>
      <w:r w:rsidR="00F434B9" w:rsidRPr="00614359">
        <w:rPr>
          <w:rFonts w:cstheme="minorHAnsi"/>
          <w:color w:val="000000" w:themeColor="text1"/>
          <w:sz w:val="24"/>
          <w:szCs w:val="24"/>
        </w:rPr>
        <w:t xml:space="preserve">utiliser les ordures ménagères des </w:t>
      </w:r>
      <w:r w:rsidRPr="00614359">
        <w:rPr>
          <w:rFonts w:cstheme="minorHAnsi"/>
          <w:color w:val="000000" w:themeColor="text1"/>
          <w:sz w:val="24"/>
          <w:szCs w:val="24"/>
        </w:rPr>
        <w:t xml:space="preserve">décharges publiques, </w:t>
      </w:r>
      <w:r w:rsidR="00047FC6" w:rsidRPr="00614359">
        <w:rPr>
          <w:rFonts w:cstheme="minorHAnsi"/>
          <w:color w:val="000000" w:themeColor="text1"/>
          <w:sz w:val="24"/>
          <w:szCs w:val="24"/>
        </w:rPr>
        <w:t xml:space="preserve">les effluents, </w:t>
      </w:r>
      <w:r w:rsidR="0077771B" w:rsidRPr="00614359">
        <w:rPr>
          <w:rFonts w:cstheme="minorHAnsi"/>
          <w:color w:val="000000" w:themeColor="text1"/>
          <w:sz w:val="24"/>
          <w:szCs w:val="24"/>
        </w:rPr>
        <w:t>les déchets des abattoirs p</w:t>
      </w:r>
      <w:r w:rsidR="00F434B9" w:rsidRPr="00614359">
        <w:rPr>
          <w:rFonts w:cstheme="minorHAnsi"/>
          <w:color w:val="000000" w:themeColor="text1"/>
          <w:sz w:val="24"/>
          <w:szCs w:val="24"/>
        </w:rPr>
        <w:t>ar exemple pour la production de</w:t>
      </w:r>
      <w:r w:rsidR="0077771B" w:rsidRPr="00614359">
        <w:rPr>
          <w:rFonts w:cstheme="minorHAnsi"/>
          <w:color w:val="000000" w:themeColor="text1"/>
          <w:sz w:val="24"/>
          <w:szCs w:val="24"/>
        </w:rPr>
        <w:t xml:space="preserve"> biogaz et d</w:t>
      </w:r>
      <w:r w:rsidR="00F420F3" w:rsidRPr="00614359">
        <w:rPr>
          <w:rFonts w:cstheme="minorHAnsi"/>
          <w:color w:val="000000" w:themeColor="text1"/>
          <w:sz w:val="24"/>
          <w:szCs w:val="24"/>
        </w:rPr>
        <w:t>e</w:t>
      </w:r>
      <w:r w:rsidR="0077771B" w:rsidRPr="00614359">
        <w:rPr>
          <w:rFonts w:cstheme="minorHAnsi"/>
          <w:color w:val="000000" w:themeColor="text1"/>
          <w:sz w:val="24"/>
          <w:szCs w:val="24"/>
        </w:rPr>
        <w:t xml:space="preserve"> compost.</w:t>
      </w:r>
      <w:r w:rsidR="00526F19" w:rsidRPr="00614359">
        <w:rPr>
          <w:rFonts w:cstheme="minorHAnsi"/>
          <w:color w:val="000000" w:themeColor="text1"/>
          <w:sz w:val="24"/>
          <w:szCs w:val="24"/>
        </w:rPr>
        <w:t xml:space="preserve"> Cela contribue de façon notable à l’assainissement et à l’amélioration du cadre de vie des citoyens.</w:t>
      </w:r>
    </w:p>
    <w:p w:rsidR="001E333A" w:rsidRPr="00614359" w:rsidRDefault="001E333A" w:rsidP="007C15F1">
      <w:pPr>
        <w:spacing w:after="0" w:line="240" w:lineRule="auto"/>
        <w:rPr>
          <w:rFonts w:cstheme="minorHAnsi"/>
          <w:color w:val="000000" w:themeColor="text1"/>
          <w:sz w:val="24"/>
          <w:szCs w:val="24"/>
        </w:rPr>
      </w:pPr>
    </w:p>
    <w:p w:rsidR="00FF0889" w:rsidRPr="00614359" w:rsidRDefault="00FF0889" w:rsidP="00535739">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126" w:name="_Toc162090548"/>
      <w:r w:rsidRPr="00614359">
        <w:rPr>
          <w:rFonts w:cstheme="minorHAnsi"/>
          <w:b/>
          <w:color w:val="000000" w:themeColor="text1"/>
          <w:sz w:val="24"/>
          <w:szCs w:val="24"/>
        </w:rPr>
        <w:t>La contribution du biodigesteur à l’atteinte des Objectifs du développement durable</w:t>
      </w:r>
      <w:bookmarkEnd w:id="126"/>
    </w:p>
    <w:p w:rsidR="00FF0889" w:rsidRPr="00614359" w:rsidRDefault="00FF0889" w:rsidP="007C15F1">
      <w:pPr>
        <w:pStyle w:val="Paragraphedeliste"/>
        <w:spacing w:after="0" w:line="240" w:lineRule="auto"/>
        <w:ind w:left="1080"/>
        <w:rPr>
          <w:rFonts w:cstheme="minorHAnsi"/>
          <w:color w:val="000000" w:themeColor="text1"/>
          <w:sz w:val="24"/>
          <w:szCs w:val="24"/>
        </w:rPr>
      </w:pPr>
    </w:p>
    <w:p w:rsidR="00BE20C3" w:rsidRPr="00614359" w:rsidRDefault="00BE20C3" w:rsidP="007C15F1">
      <w:pPr>
        <w:spacing w:after="0" w:line="240" w:lineRule="auto"/>
        <w:jc w:val="both"/>
        <w:outlineLvl w:val="1"/>
        <w:rPr>
          <w:color w:val="000000" w:themeColor="text1"/>
          <w:sz w:val="24"/>
          <w:szCs w:val="24"/>
        </w:rPr>
      </w:pPr>
      <w:bookmarkStart w:id="127" w:name="_Toc149987492"/>
      <w:bookmarkStart w:id="128" w:name="_Toc151637657"/>
      <w:bookmarkStart w:id="129" w:name="_Toc155452942"/>
      <w:bookmarkStart w:id="130" w:name="_Toc155453094"/>
      <w:bookmarkStart w:id="131" w:name="_Toc162090549"/>
      <w:r w:rsidRPr="00614359">
        <w:rPr>
          <w:color w:val="000000" w:themeColor="text1"/>
          <w:sz w:val="24"/>
          <w:szCs w:val="24"/>
        </w:rPr>
        <w:t>Vue à l’échelle nationale</w:t>
      </w:r>
      <w:r w:rsidR="00B27F41" w:rsidRPr="00614359">
        <w:rPr>
          <w:color w:val="000000" w:themeColor="text1"/>
          <w:sz w:val="24"/>
          <w:szCs w:val="24"/>
        </w:rPr>
        <w:t xml:space="preserve"> et dans les trois pays concernés</w:t>
      </w:r>
      <w:r w:rsidRPr="00614359">
        <w:rPr>
          <w:color w:val="000000" w:themeColor="text1"/>
          <w:sz w:val="24"/>
          <w:szCs w:val="24"/>
        </w:rPr>
        <w:t xml:space="preserve">, la technologie du biodigesteur </w:t>
      </w:r>
      <w:bookmarkStart w:id="132" w:name="_Toc149987493"/>
      <w:bookmarkEnd w:id="127"/>
      <w:r w:rsidRPr="00614359">
        <w:rPr>
          <w:color w:val="000000" w:themeColor="text1"/>
          <w:sz w:val="24"/>
          <w:szCs w:val="24"/>
        </w:rPr>
        <w:t>contribue à au moins neuf (9) des dix-sept (17) ODD com</w:t>
      </w:r>
      <w:r w:rsidR="00B66140" w:rsidRPr="00614359">
        <w:rPr>
          <w:color w:val="000000" w:themeColor="text1"/>
          <w:sz w:val="24"/>
          <w:szCs w:val="24"/>
        </w:rPr>
        <w:t>me illustré dans le tableau</w:t>
      </w:r>
      <w:r w:rsidR="009C4B80" w:rsidRPr="00614359">
        <w:rPr>
          <w:color w:val="000000" w:themeColor="text1"/>
          <w:sz w:val="24"/>
          <w:szCs w:val="24"/>
        </w:rPr>
        <w:t xml:space="preserve"> </w:t>
      </w:r>
      <w:r w:rsidR="00A72CCB" w:rsidRPr="00614359">
        <w:rPr>
          <w:color w:val="000000" w:themeColor="text1"/>
          <w:sz w:val="24"/>
          <w:szCs w:val="24"/>
        </w:rPr>
        <w:t>2</w:t>
      </w:r>
      <w:r w:rsidR="00B66140" w:rsidRPr="00614359">
        <w:rPr>
          <w:color w:val="000000" w:themeColor="text1"/>
          <w:sz w:val="24"/>
          <w:szCs w:val="24"/>
        </w:rPr>
        <w:t xml:space="preserve"> </w:t>
      </w:r>
      <w:r w:rsidRPr="00614359">
        <w:rPr>
          <w:color w:val="000000" w:themeColor="text1"/>
          <w:sz w:val="24"/>
          <w:szCs w:val="24"/>
        </w:rPr>
        <w:t>ci-dessous :</w:t>
      </w:r>
      <w:bookmarkEnd w:id="128"/>
      <w:bookmarkEnd w:id="129"/>
      <w:bookmarkEnd w:id="130"/>
      <w:bookmarkEnd w:id="131"/>
      <w:bookmarkEnd w:id="132"/>
    </w:p>
    <w:p w:rsidR="00BE20C3" w:rsidRPr="00614359" w:rsidRDefault="00BE20C3" w:rsidP="007C15F1">
      <w:pPr>
        <w:spacing w:after="0" w:line="240" w:lineRule="auto"/>
        <w:jc w:val="both"/>
        <w:outlineLvl w:val="1"/>
        <w:rPr>
          <w:color w:val="000000" w:themeColor="text1"/>
          <w:sz w:val="24"/>
          <w:szCs w:val="24"/>
        </w:rPr>
      </w:pPr>
    </w:p>
    <w:p w:rsidR="00BE20C3" w:rsidRPr="00614359" w:rsidRDefault="00BE20C3" w:rsidP="007C15F1">
      <w:pPr>
        <w:spacing w:after="0" w:line="240" w:lineRule="auto"/>
        <w:outlineLvl w:val="0"/>
        <w:rPr>
          <w:color w:val="000000" w:themeColor="text1"/>
          <w:sz w:val="24"/>
          <w:szCs w:val="24"/>
        </w:rPr>
      </w:pPr>
      <w:bookmarkStart w:id="133" w:name="_Toc149987494"/>
      <w:bookmarkStart w:id="134" w:name="_Toc149987799"/>
      <w:bookmarkStart w:id="135" w:name="_Toc151637658"/>
      <w:bookmarkStart w:id="136" w:name="_Toc155452943"/>
      <w:bookmarkStart w:id="137" w:name="_Toc155453095"/>
      <w:bookmarkStart w:id="138" w:name="_Toc162090550"/>
      <w:bookmarkStart w:id="139" w:name="_Toc162091244"/>
      <w:r w:rsidRPr="00614359">
        <w:rPr>
          <w:b/>
          <w:color w:val="000000" w:themeColor="text1"/>
          <w:sz w:val="24"/>
          <w:szCs w:val="24"/>
        </w:rPr>
        <w:t>Tableau</w:t>
      </w:r>
      <w:r w:rsidR="00A72CCB" w:rsidRPr="00614359">
        <w:rPr>
          <w:b/>
          <w:color w:val="000000" w:themeColor="text1"/>
          <w:sz w:val="24"/>
          <w:szCs w:val="24"/>
        </w:rPr>
        <w:t xml:space="preserve"> 2</w:t>
      </w:r>
      <w:r w:rsidR="00535739" w:rsidRPr="00614359">
        <w:rPr>
          <w:b/>
          <w:color w:val="000000" w:themeColor="text1"/>
          <w:sz w:val="24"/>
          <w:szCs w:val="24"/>
        </w:rPr>
        <w:t> </w:t>
      </w:r>
      <w:r w:rsidR="00535739" w:rsidRPr="00614359">
        <w:rPr>
          <w:color w:val="000000" w:themeColor="text1"/>
          <w:sz w:val="24"/>
          <w:szCs w:val="24"/>
        </w:rPr>
        <w:t>:</w:t>
      </w:r>
      <w:r w:rsidRPr="00614359">
        <w:rPr>
          <w:color w:val="000000" w:themeColor="text1"/>
          <w:sz w:val="24"/>
          <w:szCs w:val="24"/>
        </w:rPr>
        <w:t xml:space="preserve"> Contribution de la technologie du biodigesteur aux ODD</w:t>
      </w:r>
      <w:bookmarkEnd w:id="133"/>
      <w:bookmarkEnd w:id="134"/>
      <w:bookmarkEnd w:id="135"/>
      <w:bookmarkEnd w:id="136"/>
      <w:bookmarkEnd w:id="137"/>
      <w:bookmarkEnd w:id="138"/>
      <w:bookmarkEnd w:id="139"/>
    </w:p>
    <w:p w:rsidR="00BE20C3" w:rsidRPr="00614359" w:rsidRDefault="00BE20C3" w:rsidP="007C15F1">
      <w:pPr>
        <w:spacing w:after="0" w:line="240" w:lineRule="auto"/>
        <w:outlineLvl w:val="1"/>
        <w:rPr>
          <w:color w:val="000000" w:themeColor="text1"/>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3"/>
        <w:gridCol w:w="4821"/>
      </w:tblGrid>
      <w:tr w:rsidR="00614359" w:rsidRPr="00614359" w:rsidTr="002A2248">
        <w:tc>
          <w:tcPr>
            <w:tcW w:w="1413" w:type="dxa"/>
            <w:shd w:val="clear" w:color="auto" w:fill="E59CA4" w:themeFill="accent2" w:themeFillTint="66"/>
            <w:vAlign w:val="center"/>
          </w:tcPr>
          <w:p w:rsidR="00BE20C3" w:rsidRPr="00614359" w:rsidRDefault="00BE20C3" w:rsidP="007C15F1">
            <w:pPr>
              <w:spacing w:after="0" w:line="240" w:lineRule="auto"/>
              <w:jc w:val="center"/>
              <w:rPr>
                <w:b/>
                <w:color w:val="000000" w:themeColor="text1"/>
                <w:sz w:val="22"/>
                <w:szCs w:val="22"/>
              </w:rPr>
            </w:pPr>
            <w:r w:rsidRPr="00614359">
              <w:rPr>
                <w:b/>
                <w:color w:val="000000" w:themeColor="text1"/>
                <w:sz w:val="22"/>
                <w:szCs w:val="22"/>
              </w:rPr>
              <w:t>N° de l’ODD concerné</w:t>
            </w:r>
          </w:p>
        </w:tc>
        <w:tc>
          <w:tcPr>
            <w:tcW w:w="2833" w:type="dxa"/>
            <w:shd w:val="clear" w:color="auto" w:fill="E59CA4" w:themeFill="accent2" w:themeFillTint="66"/>
            <w:vAlign w:val="center"/>
          </w:tcPr>
          <w:p w:rsidR="00BE20C3" w:rsidRPr="00614359" w:rsidRDefault="00BE20C3" w:rsidP="007C15F1">
            <w:pPr>
              <w:spacing w:after="0" w:line="240" w:lineRule="auto"/>
              <w:jc w:val="center"/>
              <w:rPr>
                <w:b/>
                <w:color w:val="000000" w:themeColor="text1"/>
                <w:sz w:val="22"/>
                <w:szCs w:val="22"/>
              </w:rPr>
            </w:pPr>
            <w:r w:rsidRPr="00614359">
              <w:rPr>
                <w:b/>
                <w:color w:val="000000" w:themeColor="text1"/>
                <w:sz w:val="22"/>
                <w:szCs w:val="22"/>
              </w:rPr>
              <w:t>Contenu de l’ODD</w:t>
            </w:r>
          </w:p>
        </w:tc>
        <w:tc>
          <w:tcPr>
            <w:tcW w:w="4821" w:type="dxa"/>
            <w:shd w:val="clear" w:color="auto" w:fill="E59CA4" w:themeFill="accent2" w:themeFillTint="66"/>
            <w:vAlign w:val="center"/>
          </w:tcPr>
          <w:p w:rsidR="00BE20C3" w:rsidRPr="00614359" w:rsidRDefault="00BE20C3" w:rsidP="007C15F1">
            <w:pPr>
              <w:spacing w:after="0" w:line="240" w:lineRule="auto"/>
              <w:jc w:val="center"/>
              <w:rPr>
                <w:b/>
                <w:color w:val="000000" w:themeColor="text1"/>
                <w:sz w:val="22"/>
                <w:szCs w:val="22"/>
              </w:rPr>
            </w:pPr>
            <w:r w:rsidRPr="00614359">
              <w:rPr>
                <w:b/>
                <w:color w:val="000000" w:themeColor="text1"/>
                <w:sz w:val="22"/>
                <w:szCs w:val="22"/>
              </w:rPr>
              <w:t>Contribution du biodigesteur</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1</w:t>
            </w:r>
          </w:p>
        </w:tc>
        <w:tc>
          <w:tcPr>
            <w:tcW w:w="2833" w:type="dxa"/>
            <w:vAlign w:val="center"/>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Eradication de la pauvreté</w:t>
            </w:r>
          </w:p>
        </w:tc>
        <w:tc>
          <w:tcPr>
            <w:tcW w:w="4821" w:type="dxa"/>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Réduit les dépenses énergétiques du ménage</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2</w:t>
            </w:r>
          </w:p>
        </w:tc>
        <w:tc>
          <w:tcPr>
            <w:tcW w:w="2833" w:type="dxa"/>
            <w:vAlign w:val="center"/>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Lutte contre la pauvreté</w:t>
            </w:r>
          </w:p>
        </w:tc>
        <w:tc>
          <w:tcPr>
            <w:tcW w:w="4821" w:type="dxa"/>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Augmente les rendements des cultures, réduit les dépenses en engrais</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3</w:t>
            </w:r>
          </w:p>
        </w:tc>
        <w:tc>
          <w:tcPr>
            <w:tcW w:w="2833" w:type="dxa"/>
            <w:vAlign w:val="center"/>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Accès à la santé</w:t>
            </w:r>
          </w:p>
        </w:tc>
        <w:tc>
          <w:tcPr>
            <w:tcW w:w="4821" w:type="dxa"/>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Réduit la pollution de l’air intérieur, permet de gagner du temps pour cuisiner</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5</w:t>
            </w:r>
          </w:p>
        </w:tc>
        <w:tc>
          <w:tcPr>
            <w:tcW w:w="2833" w:type="dxa"/>
            <w:vAlign w:val="center"/>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Egalité entre les sexes</w:t>
            </w:r>
          </w:p>
        </w:tc>
        <w:tc>
          <w:tcPr>
            <w:tcW w:w="4821" w:type="dxa"/>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Réduit la charge de travail des femmes et leur fait gagner du temps</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6</w:t>
            </w:r>
          </w:p>
        </w:tc>
        <w:tc>
          <w:tcPr>
            <w:tcW w:w="2833" w:type="dxa"/>
            <w:vAlign w:val="center"/>
          </w:tcPr>
          <w:p w:rsidR="00BE20C3" w:rsidRPr="00614359" w:rsidRDefault="00BE20C3" w:rsidP="007C15F1">
            <w:pPr>
              <w:spacing w:after="0" w:line="240" w:lineRule="auto"/>
              <w:jc w:val="both"/>
              <w:rPr>
                <w:color w:val="000000" w:themeColor="text1"/>
                <w:sz w:val="22"/>
                <w:szCs w:val="22"/>
              </w:rPr>
            </w:pPr>
            <w:r w:rsidRPr="00614359">
              <w:rPr>
                <w:color w:val="000000" w:themeColor="text1"/>
                <w:sz w:val="22"/>
                <w:szCs w:val="22"/>
              </w:rPr>
              <w:t>Accès à l’eau salubre et à l’assainissement</w:t>
            </w:r>
          </w:p>
        </w:tc>
        <w:tc>
          <w:tcPr>
            <w:tcW w:w="4821" w:type="dxa"/>
            <w:vAlign w:val="center"/>
          </w:tcPr>
          <w:p w:rsidR="00BE20C3" w:rsidRPr="00614359" w:rsidRDefault="008F35D8" w:rsidP="007C15F1">
            <w:pPr>
              <w:spacing w:after="0" w:line="240" w:lineRule="auto"/>
              <w:rPr>
                <w:color w:val="000000" w:themeColor="text1"/>
                <w:sz w:val="22"/>
                <w:szCs w:val="22"/>
              </w:rPr>
            </w:pPr>
            <w:r w:rsidRPr="00614359">
              <w:rPr>
                <w:color w:val="000000" w:themeColor="text1"/>
                <w:sz w:val="22"/>
                <w:szCs w:val="22"/>
              </w:rPr>
              <w:t>Aide</w:t>
            </w:r>
            <w:r w:rsidR="00BE20C3" w:rsidRPr="00614359">
              <w:rPr>
                <w:color w:val="000000" w:themeColor="text1"/>
                <w:sz w:val="22"/>
                <w:szCs w:val="22"/>
              </w:rPr>
              <w:t xml:space="preserve"> à l’assainissement hygiénique</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7</w:t>
            </w:r>
          </w:p>
        </w:tc>
        <w:tc>
          <w:tcPr>
            <w:tcW w:w="2833" w:type="dxa"/>
            <w:vAlign w:val="center"/>
          </w:tcPr>
          <w:p w:rsidR="00BE20C3" w:rsidRPr="00614359" w:rsidRDefault="00BE20C3" w:rsidP="007C15F1">
            <w:pPr>
              <w:spacing w:after="0" w:line="240" w:lineRule="auto"/>
              <w:jc w:val="both"/>
              <w:rPr>
                <w:color w:val="000000" w:themeColor="text1"/>
                <w:sz w:val="22"/>
                <w:szCs w:val="22"/>
              </w:rPr>
            </w:pPr>
            <w:r w:rsidRPr="00614359">
              <w:rPr>
                <w:color w:val="000000" w:themeColor="text1"/>
                <w:sz w:val="22"/>
                <w:szCs w:val="22"/>
              </w:rPr>
              <w:t>Recours aux énergies renouvelables</w:t>
            </w:r>
          </w:p>
        </w:tc>
        <w:tc>
          <w:tcPr>
            <w:tcW w:w="4821" w:type="dxa"/>
            <w:vAlign w:val="center"/>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Atténue le changement climatique</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8</w:t>
            </w:r>
          </w:p>
        </w:tc>
        <w:tc>
          <w:tcPr>
            <w:tcW w:w="2833" w:type="dxa"/>
            <w:vAlign w:val="center"/>
          </w:tcPr>
          <w:p w:rsidR="00BE20C3" w:rsidRPr="00614359" w:rsidRDefault="00BE20C3" w:rsidP="007C15F1">
            <w:pPr>
              <w:spacing w:after="0" w:line="240" w:lineRule="auto"/>
              <w:jc w:val="both"/>
              <w:rPr>
                <w:color w:val="000000" w:themeColor="text1"/>
                <w:sz w:val="22"/>
                <w:szCs w:val="22"/>
              </w:rPr>
            </w:pPr>
            <w:r w:rsidRPr="00614359">
              <w:rPr>
                <w:color w:val="000000" w:themeColor="text1"/>
                <w:sz w:val="22"/>
                <w:szCs w:val="22"/>
              </w:rPr>
              <w:t>Accès à des emplois décents</w:t>
            </w:r>
          </w:p>
        </w:tc>
        <w:tc>
          <w:tcPr>
            <w:tcW w:w="4821" w:type="dxa"/>
            <w:vAlign w:val="center"/>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Crée des emplois dans les zones rurales</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13</w:t>
            </w:r>
          </w:p>
        </w:tc>
        <w:tc>
          <w:tcPr>
            <w:tcW w:w="2833" w:type="dxa"/>
            <w:vAlign w:val="center"/>
          </w:tcPr>
          <w:p w:rsidR="00BE20C3" w:rsidRPr="00614359" w:rsidRDefault="00BE20C3" w:rsidP="007C15F1">
            <w:pPr>
              <w:spacing w:after="0" w:line="240" w:lineRule="auto"/>
              <w:jc w:val="both"/>
              <w:rPr>
                <w:color w:val="000000" w:themeColor="text1"/>
                <w:sz w:val="22"/>
                <w:szCs w:val="22"/>
              </w:rPr>
            </w:pPr>
            <w:r w:rsidRPr="00614359">
              <w:rPr>
                <w:color w:val="000000" w:themeColor="text1"/>
                <w:sz w:val="22"/>
                <w:szCs w:val="22"/>
              </w:rPr>
              <w:t>Lutte contre les changements climatiques</w:t>
            </w:r>
          </w:p>
        </w:tc>
        <w:tc>
          <w:tcPr>
            <w:tcW w:w="4821" w:type="dxa"/>
            <w:vAlign w:val="center"/>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Atténue le changement climatique</w:t>
            </w:r>
          </w:p>
        </w:tc>
      </w:tr>
      <w:tr w:rsidR="00614359" w:rsidRPr="00614359" w:rsidTr="002A2248">
        <w:tc>
          <w:tcPr>
            <w:tcW w:w="1413" w:type="dxa"/>
            <w:vAlign w:val="center"/>
          </w:tcPr>
          <w:p w:rsidR="00BE20C3" w:rsidRPr="00614359" w:rsidRDefault="00BE20C3" w:rsidP="007C15F1">
            <w:pPr>
              <w:spacing w:after="0" w:line="240" w:lineRule="auto"/>
              <w:jc w:val="center"/>
              <w:rPr>
                <w:color w:val="000000" w:themeColor="text1"/>
                <w:sz w:val="22"/>
                <w:szCs w:val="22"/>
              </w:rPr>
            </w:pPr>
            <w:r w:rsidRPr="00614359">
              <w:rPr>
                <w:color w:val="000000" w:themeColor="text1"/>
                <w:sz w:val="22"/>
                <w:szCs w:val="22"/>
              </w:rPr>
              <w:t>15</w:t>
            </w:r>
          </w:p>
        </w:tc>
        <w:tc>
          <w:tcPr>
            <w:tcW w:w="2833" w:type="dxa"/>
            <w:vAlign w:val="center"/>
          </w:tcPr>
          <w:p w:rsidR="00BE20C3" w:rsidRPr="00614359" w:rsidRDefault="00BE20C3" w:rsidP="007C15F1">
            <w:pPr>
              <w:spacing w:after="0" w:line="240" w:lineRule="auto"/>
              <w:jc w:val="both"/>
              <w:rPr>
                <w:color w:val="000000" w:themeColor="text1"/>
                <w:sz w:val="22"/>
                <w:szCs w:val="22"/>
              </w:rPr>
            </w:pPr>
            <w:r w:rsidRPr="00614359">
              <w:rPr>
                <w:color w:val="000000" w:themeColor="text1"/>
                <w:sz w:val="22"/>
                <w:szCs w:val="22"/>
              </w:rPr>
              <w:t>Vie terrestre</w:t>
            </w:r>
          </w:p>
        </w:tc>
        <w:tc>
          <w:tcPr>
            <w:tcW w:w="4821" w:type="dxa"/>
            <w:vAlign w:val="center"/>
          </w:tcPr>
          <w:p w:rsidR="00BE20C3" w:rsidRPr="00614359" w:rsidRDefault="00BE20C3" w:rsidP="007C15F1">
            <w:pPr>
              <w:spacing w:after="0" w:line="240" w:lineRule="auto"/>
              <w:rPr>
                <w:color w:val="000000" w:themeColor="text1"/>
                <w:sz w:val="22"/>
                <w:szCs w:val="22"/>
              </w:rPr>
            </w:pPr>
            <w:r w:rsidRPr="00614359">
              <w:rPr>
                <w:color w:val="000000" w:themeColor="text1"/>
                <w:sz w:val="22"/>
                <w:szCs w:val="22"/>
              </w:rPr>
              <w:t>Restauration et amélioration de la fertilité des sols</w:t>
            </w:r>
          </w:p>
        </w:tc>
      </w:tr>
    </w:tbl>
    <w:p w:rsidR="00BE20C3" w:rsidRPr="00614359" w:rsidRDefault="00BE20C3" w:rsidP="007C15F1">
      <w:pPr>
        <w:spacing w:after="0" w:line="240" w:lineRule="auto"/>
        <w:outlineLvl w:val="1"/>
        <w:rPr>
          <w:color w:val="000000" w:themeColor="text1"/>
          <w:sz w:val="22"/>
          <w:szCs w:val="22"/>
        </w:rPr>
      </w:pPr>
      <w:bookmarkStart w:id="140" w:name="_Toc149987495"/>
      <w:bookmarkStart w:id="141" w:name="_Toc151637659"/>
      <w:bookmarkStart w:id="142" w:name="_Toc155452944"/>
      <w:bookmarkStart w:id="143" w:name="_Toc155453096"/>
      <w:bookmarkStart w:id="144" w:name="_Toc162090551"/>
      <w:r w:rsidRPr="00614359">
        <w:rPr>
          <w:color w:val="000000" w:themeColor="text1"/>
          <w:sz w:val="22"/>
          <w:szCs w:val="22"/>
        </w:rPr>
        <w:t>Source</w:t>
      </w:r>
      <w:r w:rsidR="00535739" w:rsidRPr="00614359">
        <w:rPr>
          <w:color w:val="000000" w:themeColor="text1"/>
          <w:sz w:val="22"/>
          <w:szCs w:val="22"/>
        </w:rPr>
        <w:t> : E</w:t>
      </w:r>
      <w:r w:rsidRPr="00614359">
        <w:rPr>
          <w:color w:val="000000" w:themeColor="text1"/>
          <w:sz w:val="22"/>
          <w:szCs w:val="22"/>
        </w:rPr>
        <w:t>tabli par l’auteur à partir des données de l’AB.AOC (2023)</w:t>
      </w:r>
      <w:bookmarkEnd w:id="140"/>
      <w:bookmarkEnd w:id="141"/>
      <w:bookmarkEnd w:id="142"/>
      <w:bookmarkEnd w:id="143"/>
      <w:bookmarkEnd w:id="144"/>
    </w:p>
    <w:p w:rsidR="00BE20C3" w:rsidRPr="00614359" w:rsidRDefault="00BE20C3" w:rsidP="007C15F1">
      <w:pPr>
        <w:spacing w:after="0" w:line="240" w:lineRule="auto"/>
        <w:outlineLvl w:val="1"/>
        <w:rPr>
          <w:color w:val="000000" w:themeColor="text1"/>
          <w:sz w:val="24"/>
          <w:szCs w:val="24"/>
        </w:rPr>
      </w:pPr>
    </w:p>
    <w:p w:rsidR="00AC7703" w:rsidRPr="00614359" w:rsidRDefault="00BE20C3" w:rsidP="007C15F1">
      <w:pPr>
        <w:spacing w:after="0" w:line="240" w:lineRule="auto"/>
        <w:rPr>
          <w:rFonts w:cstheme="minorHAnsi"/>
          <w:color w:val="000000" w:themeColor="text1"/>
          <w:sz w:val="24"/>
          <w:szCs w:val="24"/>
        </w:rPr>
      </w:pPr>
      <w:bookmarkStart w:id="145" w:name="_Toc149987496"/>
      <w:r w:rsidRPr="00614359">
        <w:rPr>
          <w:color w:val="000000" w:themeColor="text1"/>
          <w:sz w:val="24"/>
          <w:szCs w:val="24"/>
        </w:rPr>
        <w:t>Ces données peuvent être</w:t>
      </w:r>
      <w:r w:rsidR="00FC5F12" w:rsidRPr="00614359">
        <w:rPr>
          <w:color w:val="000000" w:themeColor="text1"/>
          <w:sz w:val="24"/>
          <w:szCs w:val="24"/>
        </w:rPr>
        <w:t xml:space="preserve"> capitalisées dans le rapport de chaque</w:t>
      </w:r>
      <w:r w:rsidRPr="00614359">
        <w:rPr>
          <w:color w:val="000000" w:themeColor="text1"/>
          <w:sz w:val="24"/>
          <w:szCs w:val="24"/>
        </w:rPr>
        <w:t xml:space="preserve"> </w:t>
      </w:r>
      <w:r w:rsidR="00FC5F12" w:rsidRPr="00614359">
        <w:rPr>
          <w:color w:val="000000" w:themeColor="text1"/>
          <w:sz w:val="24"/>
          <w:szCs w:val="24"/>
        </w:rPr>
        <w:t>g</w:t>
      </w:r>
      <w:r w:rsidRPr="00614359">
        <w:rPr>
          <w:color w:val="000000" w:themeColor="text1"/>
          <w:sz w:val="24"/>
          <w:szCs w:val="24"/>
        </w:rPr>
        <w:t>ouvernement sur la mise en œuvre des ODD et les Contributions déterminées au niveau national (CDN).</w:t>
      </w:r>
      <w:bookmarkEnd w:id="145"/>
      <w:r w:rsidR="00AC7703" w:rsidRPr="00614359">
        <w:rPr>
          <w:rFonts w:cstheme="minorHAnsi"/>
          <w:color w:val="000000" w:themeColor="text1"/>
          <w:sz w:val="24"/>
          <w:szCs w:val="24"/>
        </w:rPr>
        <w:br w:type="page"/>
      </w:r>
    </w:p>
    <w:p w:rsidR="00035F14" w:rsidRPr="00614359" w:rsidRDefault="00035F14" w:rsidP="00535739">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146" w:name="_Toc151638097"/>
      <w:bookmarkStart w:id="147" w:name="_Toc155453757"/>
      <w:bookmarkStart w:id="148" w:name="_Toc162090552"/>
      <w:bookmarkStart w:id="149" w:name="_Toc162091245"/>
      <w:r w:rsidRPr="00614359">
        <w:rPr>
          <w:rFonts w:cstheme="minorHAnsi"/>
          <w:b/>
          <w:color w:val="000000" w:themeColor="text1"/>
          <w:sz w:val="24"/>
          <w:szCs w:val="24"/>
        </w:rPr>
        <w:t>BREF APERCU DU MA</w:t>
      </w:r>
      <w:r w:rsidR="00783132" w:rsidRPr="00614359">
        <w:rPr>
          <w:rFonts w:cstheme="minorHAnsi"/>
          <w:b/>
          <w:color w:val="000000" w:themeColor="text1"/>
          <w:sz w:val="24"/>
          <w:szCs w:val="24"/>
        </w:rPr>
        <w:t>R</w:t>
      </w:r>
      <w:r w:rsidRPr="00614359">
        <w:rPr>
          <w:rFonts w:cstheme="minorHAnsi"/>
          <w:b/>
          <w:color w:val="000000" w:themeColor="text1"/>
          <w:sz w:val="24"/>
          <w:szCs w:val="24"/>
        </w:rPr>
        <w:t>CHE DU BIODIGESTEUR AU BURKINA FASO, AU MALI ET AU NIGER</w:t>
      </w:r>
      <w:bookmarkEnd w:id="146"/>
      <w:bookmarkEnd w:id="147"/>
      <w:bookmarkEnd w:id="148"/>
      <w:bookmarkEnd w:id="149"/>
    </w:p>
    <w:p w:rsidR="00F23BB4" w:rsidRPr="00614359" w:rsidRDefault="00F23BB4" w:rsidP="007C15F1">
      <w:pPr>
        <w:pStyle w:val="Paragraphedeliste"/>
        <w:spacing w:after="0" w:line="240" w:lineRule="auto"/>
        <w:rPr>
          <w:rFonts w:cstheme="minorHAnsi"/>
          <w:b/>
          <w:color w:val="000000" w:themeColor="text1"/>
          <w:sz w:val="24"/>
          <w:szCs w:val="24"/>
        </w:rPr>
      </w:pPr>
    </w:p>
    <w:p w:rsidR="00FF0889" w:rsidRPr="00614359" w:rsidRDefault="00FF0889" w:rsidP="00535739">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150" w:name="_Toc162090553"/>
      <w:r w:rsidRPr="00614359">
        <w:rPr>
          <w:rFonts w:cstheme="minorHAnsi"/>
          <w:b/>
          <w:color w:val="000000" w:themeColor="text1"/>
          <w:sz w:val="24"/>
          <w:szCs w:val="24"/>
        </w:rPr>
        <w:t>Situation actuelle</w:t>
      </w:r>
      <w:bookmarkEnd w:id="150"/>
    </w:p>
    <w:p w:rsidR="000434B7" w:rsidRPr="00614359" w:rsidRDefault="000434B7" w:rsidP="000434B7">
      <w:pPr>
        <w:pStyle w:val="Paragraphedeliste"/>
        <w:spacing w:after="0" w:line="240" w:lineRule="auto"/>
        <w:ind w:left="857"/>
        <w:jc w:val="both"/>
        <w:outlineLvl w:val="1"/>
        <w:rPr>
          <w:rFonts w:cstheme="minorHAnsi"/>
          <w:b/>
          <w:color w:val="000000" w:themeColor="text1"/>
          <w:sz w:val="24"/>
          <w:szCs w:val="24"/>
        </w:rPr>
      </w:pPr>
    </w:p>
    <w:p w:rsidR="000434B7" w:rsidRPr="00614359" w:rsidRDefault="000434B7" w:rsidP="00AF1C72">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151" w:name="_Toc162090554"/>
      <w:r w:rsidRPr="00614359">
        <w:rPr>
          <w:rFonts w:cstheme="minorHAnsi"/>
          <w:b/>
          <w:color w:val="000000" w:themeColor="text1"/>
          <w:sz w:val="24"/>
          <w:szCs w:val="24"/>
        </w:rPr>
        <w:t>Au Burkina Faso</w:t>
      </w:r>
      <w:bookmarkEnd w:id="151"/>
    </w:p>
    <w:p w:rsidR="00535739" w:rsidRPr="00614359" w:rsidRDefault="00535739" w:rsidP="007C15F1">
      <w:pPr>
        <w:spacing w:after="0" w:line="240" w:lineRule="auto"/>
        <w:jc w:val="both"/>
        <w:rPr>
          <w:rFonts w:cstheme="minorHAnsi"/>
          <w:color w:val="000000" w:themeColor="text1"/>
          <w:sz w:val="24"/>
          <w:szCs w:val="24"/>
        </w:rPr>
      </w:pPr>
    </w:p>
    <w:p w:rsidR="00091DA0" w:rsidRPr="00614359" w:rsidRDefault="00A874B1"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 marché du biodigesteur présente des différences significatives</w:t>
      </w:r>
      <w:r w:rsidR="00091DA0" w:rsidRPr="00614359">
        <w:rPr>
          <w:rFonts w:cstheme="minorHAnsi"/>
          <w:color w:val="000000" w:themeColor="text1"/>
          <w:sz w:val="24"/>
          <w:szCs w:val="24"/>
        </w:rPr>
        <w:t xml:space="preserve"> si l’on compare les trois pays</w:t>
      </w:r>
      <w:r w:rsidR="009C4B80" w:rsidRPr="00614359">
        <w:rPr>
          <w:rFonts w:cstheme="minorHAnsi"/>
          <w:color w:val="000000" w:themeColor="text1"/>
          <w:sz w:val="24"/>
          <w:szCs w:val="24"/>
        </w:rPr>
        <w:t xml:space="preserve"> concernés</w:t>
      </w:r>
      <w:r w:rsidR="00091DA0" w:rsidRPr="00614359">
        <w:rPr>
          <w:rFonts w:cstheme="minorHAnsi"/>
          <w:color w:val="000000" w:themeColor="text1"/>
          <w:sz w:val="24"/>
          <w:szCs w:val="24"/>
        </w:rPr>
        <w:t xml:space="preserve">. Au Burkina Faso, la question du biodigesteur est prise en charge par </w:t>
      </w:r>
      <w:r w:rsidR="00F83505" w:rsidRPr="00614359">
        <w:rPr>
          <w:rFonts w:cstheme="minorHAnsi"/>
          <w:color w:val="000000" w:themeColor="text1"/>
          <w:sz w:val="24"/>
          <w:szCs w:val="24"/>
        </w:rPr>
        <w:t>le</w:t>
      </w:r>
      <w:r w:rsidR="00091DA0" w:rsidRPr="00614359">
        <w:rPr>
          <w:rFonts w:cstheme="minorHAnsi"/>
          <w:color w:val="000000" w:themeColor="text1"/>
          <w:sz w:val="24"/>
          <w:szCs w:val="24"/>
        </w:rPr>
        <w:t xml:space="preserve"> Programme National de Biodigesteurs du Burkina Faso (PNB-BF). Ce programme s’inscrit dans le cadre de la lutte contre l’insécurité alimentaire et énergétique, la réduction des émissions de gaz à effet de serre (GES), l’atténuation et l’adaptation aux effets des changements climatiques. Il a été mis en œuvre de 2010 à 2019 avec un financement extérieur, puis de 2020 à nos jours sans financement extérieur. Parmi les trois pays concernés, le Burkina Faso est vraiment le pionnier.</w:t>
      </w:r>
    </w:p>
    <w:p w:rsidR="00091DA0" w:rsidRPr="00614359" w:rsidRDefault="00091DA0" w:rsidP="007C15F1">
      <w:pPr>
        <w:spacing w:after="0" w:line="240" w:lineRule="auto"/>
        <w:jc w:val="both"/>
        <w:rPr>
          <w:rFonts w:cstheme="minorHAnsi"/>
          <w:color w:val="000000" w:themeColor="text1"/>
          <w:sz w:val="24"/>
          <w:szCs w:val="24"/>
        </w:rPr>
      </w:pPr>
    </w:p>
    <w:p w:rsidR="00091DA0" w:rsidRPr="00614359" w:rsidRDefault="00091DA0"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Si on analyse l’offre, on constate que le PNB-BF a produit </w:t>
      </w:r>
      <w:r w:rsidR="00220CF5" w:rsidRPr="00614359">
        <w:rPr>
          <w:rFonts w:cstheme="minorHAnsi"/>
          <w:color w:val="000000" w:themeColor="text1"/>
          <w:sz w:val="24"/>
          <w:szCs w:val="24"/>
        </w:rPr>
        <w:t>13 480</w:t>
      </w:r>
      <w:r w:rsidRPr="00614359">
        <w:rPr>
          <w:rFonts w:cstheme="minorHAnsi"/>
          <w:color w:val="000000" w:themeColor="text1"/>
          <w:sz w:val="24"/>
          <w:szCs w:val="24"/>
        </w:rPr>
        <w:t xml:space="preserve"> biodiges</w:t>
      </w:r>
      <w:r w:rsidR="00220CF5" w:rsidRPr="00614359">
        <w:rPr>
          <w:rFonts w:cstheme="minorHAnsi"/>
          <w:color w:val="000000" w:themeColor="text1"/>
          <w:sz w:val="24"/>
          <w:szCs w:val="24"/>
        </w:rPr>
        <w:t>teurs de 2010 à 2019, puis 2 807</w:t>
      </w:r>
      <w:r w:rsidRPr="00614359">
        <w:rPr>
          <w:rFonts w:cstheme="minorHAnsi"/>
          <w:color w:val="000000" w:themeColor="text1"/>
          <w:sz w:val="24"/>
          <w:szCs w:val="24"/>
        </w:rPr>
        <w:t xml:space="preserve"> biodigesteurs de 2020 à</w:t>
      </w:r>
      <w:r w:rsidR="00220CF5" w:rsidRPr="00614359">
        <w:rPr>
          <w:rFonts w:cstheme="minorHAnsi"/>
          <w:color w:val="000000" w:themeColor="text1"/>
          <w:sz w:val="24"/>
          <w:szCs w:val="24"/>
        </w:rPr>
        <w:t xml:space="preserve"> août 2023, soit au total 16 287</w:t>
      </w:r>
      <w:r w:rsidRPr="00614359">
        <w:rPr>
          <w:rFonts w:cstheme="minorHAnsi"/>
          <w:color w:val="000000" w:themeColor="text1"/>
          <w:sz w:val="24"/>
          <w:szCs w:val="24"/>
        </w:rPr>
        <w:t xml:space="preserve">. L’offre </w:t>
      </w:r>
      <w:r w:rsidR="00F46BB0" w:rsidRPr="00614359">
        <w:rPr>
          <w:rFonts w:cstheme="minorHAnsi"/>
          <w:color w:val="000000" w:themeColor="text1"/>
          <w:sz w:val="24"/>
          <w:szCs w:val="24"/>
        </w:rPr>
        <w:t>comporte</w:t>
      </w:r>
      <w:r w:rsidRPr="00614359">
        <w:rPr>
          <w:rFonts w:cstheme="minorHAnsi"/>
          <w:color w:val="000000" w:themeColor="text1"/>
          <w:sz w:val="24"/>
          <w:szCs w:val="24"/>
        </w:rPr>
        <w:t xml:space="preserve"> des forces et des faiblesses, des </w:t>
      </w:r>
      <w:r w:rsidR="00F46BB0" w:rsidRPr="00614359">
        <w:rPr>
          <w:rFonts w:cstheme="minorHAnsi"/>
          <w:color w:val="000000" w:themeColor="text1"/>
          <w:sz w:val="24"/>
          <w:szCs w:val="24"/>
        </w:rPr>
        <w:t>opportunités et des faibl</w:t>
      </w:r>
      <w:r w:rsidR="00A72CCB" w:rsidRPr="00614359">
        <w:rPr>
          <w:rFonts w:cstheme="minorHAnsi"/>
          <w:color w:val="000000" w:themeColor="text1"/>
          <w:sz w:val="24"/>
          <w:szCs w:val="24"/>
        </w:rPr>
        <w:t>esses résumées dans le tableau 3</w:t>
      </w:r>
      <w:r w:rsidR="00F46BB0" w:rsidRPr="00614359">
        <w:rPr>
          <w:rFonts w:cstheme="minorHAnsi"/>
          <w:color w:val="000000" w:themeColor="text1"/>
          <w:sz w:val="24"/>
          <w:szCs w:val="24"/>
        </w:rPr>
        <w:t xml:space="preserve"> ci-dessous :</w:t>
      </w:r>
    </w:p>
    <w:p w:rsidR="00A874B1" w:rsidRPr="00614359" w:rsidRDefault="00A874B1" w:rsidP="007C15F1">
      <w:pPr>
        <w:spacing w:after="0" w:line="240" w:lineRule="auto"/>
        <w:rPr>
          <w:rFonts w:cstheme="minorHAnsi"/>
          <w:color w:val="000000" w:themeColor="text1"/>
          <w:sz w:val="24"/>
          <w:szCs w:val="24"/>
        </w:rPr>
      </w:pPr>
    </w:p>
    <w:p w:rsidR="00091DA0" w:rsidRPr="00614359" w:rsidRDefault="00A72CCB" w:rsidP="00535739">
      <w:pPr>
        <w:spacing w:after="0" w:line="240" w:lineRule="auto"/>
        <w:outlineLvl w:val="0"/>
        <w:rPr>
          <w:rFonts w:cstheme="minorHAnsi"/>
          <w:color w:val="000000" w:themeColor="text1"/>
          <w:sz w:val="24"/>
          <w:szCs w:val="24"/>
        </w:rPr>
      </w:pPr>
      <w:bookmarkStart w:id="152" w:name="_Toc151637662"/>
      <w:bookmarkStart w:id="153" w:name="_Toc151638098"/>
      <w:bookmarkStart w:id="154" w:name="_Toc155452948"/>
      <w:bookmarkStart w:id="155" w:name="_Toc155453100"/>
      <w:bookmarkStart w:id="156" w:name="_Toc162090555"/>
      <w:bookmarkStart w:id="157" w:name="_Toc162091246"/>
      <w:r w:rsidRPr="00614359">
        <w:rPr>
          <w:rFonts w:cstheme="minorHAnsi"/>
          <w:b/>
          <w:color w:val="000000" w:themeColor="text1"/>
          <w:sz w:val="24"/>
          <w:szCs w:val="24"/>
        </w:rPr>
        <w:t>Tableau 3</w:t>
      </w:r>
      <w:r w:rsidR="00535739" w:rsidRPr="00614359">
        <w:rPr>
          <w:rFonts w:cstheme="minorHAnsi"/>
          <w:color w:val="000000" w:themeColor="text1"/>
          <w:sz w:val="24"/>
          <w:szCs w:val="24"/>
        </w:rPr>
        <w:t> : F</w:t>
      </w:r>
      <w:r w:rsidR="00F46BB0" w:rsidRPr="00614359">
        <w:rPr>
          <w:rFonts w:cstheme="minorHAnsi"/>
          <w:color w:val="000000" w:themeColor="text1"/>
          <w:sz w:val="24"/>
          <w:szCs w:val="24"/>
        </w:rPr>
        <w:t>orces et faiblesses</w:t>
      </w:r>
      <w:r w:rsidR="00017B58" w:rsidRPr="00614359">
        <w:rPr>
          <w:rFonts w:cstheme="minorHAnsi"/>
          <w:color w:val="000000" w:themeColor="text1"/>
          <w:sz w:val="24"/>
          <w:szCs w:val="24"/>
        </w:rPr>
        <w:t>, opportunités et menaces</w:t>
      </w:r>
      <w:r w:rsidR="00F46BB0" w:rsidRPr="00614359">
        <w:rPr>
          <w:rFonts w:cstheme="minorHAnsi"/>
          <w:color w:val="000000" w:themeColor="text1"/>
          <w:sz w:val="24"/>
          <w:szCs w:val="24"/>
        </w:rPr>
        <w:t xml:space="preserve"> de l’offre de biodigesteurs au Burkina Faso</w:t>
      </w:r>
      <w:bookmarkEnd w:id="152"/>
      <w:bookmarkEnd w:id="153"/>
      <w:bookmarkEnd w:id="154"/>
      <w:bookmarkEnd w:id="155"/>
      <w:bookmarkEnd w:id="156"/>
      <w:bookmarkEnd w:id="157"/>
    </w:p>
    <w:p w:rsidR="00535739" w:rsidRPr="00614359" w:rsidRDefault="00535739" w:rsidP="007C15F1">
      <w:pPr>
        <w:spacing w:after="0" w:line="240" w:lineRule="auto"/>
        <w:rPr>
          <w:rFonts w:cstheme="minorHAnsi"/>
          <w:color w:val="000000" w:themeColor="text1"/>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394"/>
      </w:tblGrid>
      <w:tr w:rsidR="00614359" w:rsidRPr="00614359" w:rsidTr="0057020E">
        <w:tc>
          <w:tcPr>
            <w:tcW w:w="4815" w:type="dxa"/>
            <w:shd w:val="clear" w:color="auto" w:fill="92D050"/>
            <w:vAlign w:val="center"/>
          </w:tcPr>
          <w:p w:rsidR="00A874B1" w:rsidRPr="00614359" w:rsidRDefault="00A874B1" w:rsidP="002A2248">
            <w:pPr>
              <w:spacing w:after="0" w:line="240" w:lineRule="auto"/>
              <w:jc w:val="center"/>
              <w:rPr>
                <w:b/>
                <w:color w:val="000000" w:themeColor="text1"/>
                <w:sz w:val="24"/>
                <w:szCs w:val="24"/>
              </w:rPr>
            </w:pPr>
            <w:r w:rsidRPr="00614359">
              <w:rPr>
                <w:b/>
                <w:color w:val="000000" w:themeColor="text1"/>
                <w:sz w:val="24"/>
                <w:szCs w:val="24"/>
              </w:rPr>
              <w:t>Forces</w:t>
            </w:r>
          </w:p>
        </w:tc>
        <w:tc>
          <w:tcPr>
            <w:tcW w:w="4394" w:type="dxa"/>
            <w:shd w:val="clear" w:color="auto" w:fill="92D050"/>
            <w:vAlign w:val="center"/>
          </w:tcPr>
          <w:p w:rsidR="00A874B1" w:rsidRPr="00614359" w:rsidRDefault="00A874B1" w:rsidP="002A2248">
            <w:pPr>
              <w:spacing w:after="0" w:line="240" w:lineRule="auto"/>
              <w:jc w:val="center"/>
              <w:rPr>
                <w:b/>
                <w:color w:val="000000" w:themeColor="text1"/>
                <w:sz w:val="24"/>
                <w:szCs w:val="24"/>
              </w:rPr>
            </w:pPr>
            <w:r w:rsidRPr="00614359">
              <w:rPr>
                <w:b/>
                <w:color w:val="000000" w:themeColor="text1"/>
                <w:sz w:val="24"/>
                <w:szCs w:val="24"/>
              </w:rPr>
              <w:t>Faiblesses</w:t>
            </w:r>
          </w:p>
        </w:tc>
      </w:tr>
      <w:tr w:rsidR="00614359" w:rsidRPr="00614359" w:rsidTr="0057020E">
        <w:trPr>
          <w:trHeight w:val="5023"/>
        </w:trPr>
        <w:tc>
          <w:tcPr>
            <w:tcW w:w="4815" w:type="dxa"/>
            <w:vAlign w:val="center"/>
          </w:tcPr>
          <w:p w:rsidR="00F46BB0" w:rsidRPr="00614359" w:rsidRDefault="00A874B1" w:rsidP="00AF1C72">
            <w:pPr>
              <w:pStyle w:val="Paragraphedeliste"/>
              <w:numPr>
                <w:ilvl w:val="0"/>
                <w:numId w:val="10"/>
              </w:numPr>
              <w:spacing w:after="0" w:line="240" w:lineRule="auto"/>
              <w:jc w:val="both"/>
              <w:rPr>
                <w:color w:val="000000" w:themeColor="text1"/>
                <w:sz w:val="24"/>
                <w:szCs w:val="24"/>
              </w:rPr>
            </w:pPr>
            <w:r w:rsidRPr="00614359">
              <w:rPr>
                <w:rFonts w:cstheme="minorHAnsi"/>
                <w:color w:val="000000" w:themeColor="text1"/>
                <w:sz w:val="24"/>
                <w:szCs w:val="24"/>
              </w:rPr>
              <w:t xml:space="preserve">L’expertise avérée du PNB-BF </w:t>
            </w:r>
            <w:r w:rsidR="00F46BB0" w:rsidRPr="00614359">
              <w:rPr>
                <w:rFonts w:cstheme="minorHAnsi"/>
                <w:color w:val="000000" w:themeColor="text1"/>
                <w:sz w:val="24"/>
                <w:szCs w:val="24"/>
              </w:rPr>
              <w:t>dans la mise à disposition des biodigesteurs</w:t>
            </w:r>
            <w:r w:rsidR="009C4B80" w:rsidRPr="00614359">
              <w:rPr>
                <w:rFonts w:cstheme="minorHAnsi"/>
                <w:color w:val="000000" w:themeColor="text1"/>
                <w:sz w:val="24"/>
                <w:szCs w:val="24"/>
              </w:rPr>
              <w:t> </w:t>
            </w:r>
          </w:p>
          <w:p w:rsidR="00A874B1" w:rsidRPr="00614359" w:rsidRDefault="00C87437" w:rsidP="00AF1C72">
            <w:pPr>
              <w:pStyle w:val="Paragraphedeliste"/>
              <w:numPr>
                <w:ilvl w:val="0"/>
                <w:numId w:val="10"/>
              </w:numPr>
              <w:spacing w:after="0" w:line="240" w:lineRule="auto"/>
              <w:jc w:val="both"/>
              <w:rPr>
                <w:color w:val="000000" w:themeColor="text1"/>
                <w:sz w:val="24"/>
                <w:szCs w:val="24"/>
              </w:rPr>
            </w:pPr>
            <w:r w:rsidRPr="00614359">
              <w:rPr>
                <w:rFonts w:cstheme="minorHAnsi"/>
                <w:color w:val="000000" w:themeColor="text1"/>
                <w:sz w:val="24"/>
                <w:szCs w:val="24"/>
              </w:rPr>
              <w:t>Des équipements et accessoires pour l’utilisation du biogaz</w:t>
            </w:r>
            <w:r w:rsidR="00A874B1" w:rsidRPr="00614359">
              <w:rPr>
                <w:rFonts w:cstheme="minorHAnsi"/>
                <w:color w:val="000000" w:themeColor="text1"/>
                <w:sz w:val="24"/>
                <w:szCs w:val="24"/>
              </w:rPr>
              <w:t xml:space="preserve"> adaptés aux contextes locaux</w:t>
            </w:r>
            <w:r w:rsidR="009C4B80" w:rsidRPr="00614359">
              <w:rPr>
                <w:rFonts w:cstheme="minorHAnsi"/>
                <w:color w:val="000000" w:themeColor="text1"/>
                <w:sz w:val="24"/>
                <w:szCs w:val="24"/>
              </w:rPr>
              <w:t> </w:t>
            </w:r>
          </w:p>
          <w:p w:rsidR="00A874B1" w:rsidRPr="00614359" w:rsidRDefault="00A874B1" w:rsidP="00AF1C72">
            <w:pPr>
              <w:pStyle w:val="Paragraphedeliste"/>
              <w:numPr>
                <w:ilvl w:val="0"/>
                <w:numId w:val="10"/>
              </w:numPr>
              <w:spacing w:after="0" w:line="240" w:lineRule="auto"/>
              <w:jc w:val="both"/>
              <w:rPr>
                <w:color w:val="000000" w:themeColor="text1"/>
                <w:sz w:val="24"/>
                <w:szCs w:val="24"/>
              </w:rPr>
            </w:pPr>
            <w:r w:rsidRPr="00614359">
              <w:rPr>
                <w:rFonts w:cstheme="minorHAnsi"/>
                <w:color w:val="000000" w:themeColor="text1"/>
                <w:sz w:val="24"/>
                <w:szCs w:val="24"/>
              </w:rPr>
              <w:t>La mise au point par le PNB-BF de son propre modèle de biodigesteur</w:t>
            </w:r>
            <w:r w:rsidR="009C4B80" w:rsidRPr="00614359">
              <w:rPr>
                <w:rFonts w:cstheme="minorHAnsi"/>
                <w:color w:val="000000" w:themeColor="text1"/>
                <w:sz w:val="24"/>
                <w:szCs w:val="24"/>
              </w:rPr>
              <w:t> </w:t>
            </w:r>
          </w:p>
          <w:p w:rsidR="00F46BB0" w:rsidRPr="00614359" w:rsidRDefault="00F46BB0" w:rsidP="00AF1C72">
            <w:pPr>
              <w:pStyle w:val="Paragraphedeliste"/>
              <w:numPr>
                <w:ilvl w:val="0"/>
                <w:numId w:val="10"/>
              </w:numPr>
              <w:spacing w:after="0" w:line="240" w:lineRule="auto"/>
              <w:jc w:val="both"/>
              <w:rPr>
                <w:color w:val="000000" w:themeColor="text1"/>
                <w:sz w:val="24"/>
                <w:szCs w:val="24"/>
              </w:rPr>
            </w:pPr>
            <w:r w:rsidRPr="00614359">
              <w:rPr>
                <w:rFonts w:cstheme="minorHAnsi"/>
                <w:color w:val="000000" w:themeColor="text1"/>
                <w:sz w:val="24"/>
                <w:szCs w:val="24"/>
              </w:rPr>
              <w:t>L’existence d’entreprises de construction de biodigesteurs</w:t>
            </w:r>
            <w:r w:rsidR="009C4B80" w:rsidRPr="00614359">
              <w:rPr>
                <w:rFonts w:cstheme="minorHAnsi"/>
                <w:color w:val="000000" w:themeColor="text1"/>
                <w:sz w:val="24"/>
                <w:szCs w:val="24"/>
              </w:rPr>
              <w:t> </w:t>
            </w:r>
          </w:p>
          <w:p w:rsidR="00C87437" w:rsidRPr="00614359" w:rsidRDefault="00C87437" w:rsidP="00AF1C72">
            <w:pPr>
              <w:pStyle w:val="Paragraphedeliste"/>
              <w:numPr>
                <w:ilvl w:val="0"/>
                <w:numId w:val="10"/>
              </w:numPr>
              <w:spacing w:after="0" w:line="240" w:lineRule="auto"/>
              <w:jc w:val="both"/>
              <w:rPr>
                <w:color w:val="000000" w:themeColor="text1"/>
                <w:sz w:val="24"/>
                <w:szCs w:val="24"/>
              </w:rPr>
            </w:pPr>
            <w:r w:rsidRPr="00614359">
              <w:rPr>
                <w:color w:val="000000" w:themeColor="text1"/>
                <w:sz w:val="24"/>
                <w:szCs w:val="24"/>
              </w:rPr>
              <w:t>L’existence d’entreprises de commercialisation de compost, d’accessoires et de foyers à biogaz</w:t>
            </w:r>
            <w:r w:rsidR="00AF1C72" w:rsidRPr="00614359">
              <w:rPr>
                <w:color w:val="000000" w:themeColor="text1"/>
                <w:sz w:val="24"/>
                <w:szCs w:val="24"/>
              </w:rPr>
              <w:t>.</w:t>
            </w:r>
          </w:p>
          <w:p w:rsidR="00C87437" w:rsidRPr="00614359" w:rsidRDefault="00C87437" w:rsidP="00AF1C72">
            <w:pPr>
              <w:spacing w:after="0" w:line="240" w:lineRule="auto"/>
              <w:jc w:val="both"/>
              <w:rPr>
                <w:color w:val="000000" w:themeColor="text1"/>
                <w:sz w:val="24"/>
                <w:szCs w:val="24"/>
              </w:rPr>
            </w:pPr>
          </w:p>
          <w:p w:rsidR="00C87437" w:rsidRPr="00614359" w:rsidRDefault="00C87437" w:rsidP="00AF1C72">
            <w:pPr>
              <w:spacing w:after="0" w:line="240" w:lineRule="auto"/>
              <w:jc w:val="both"/>
              <w:rPr>
                <w:color w:val="000000" w:themeColor="text1"/>
                <w:sz w:val="24"/>
                <w:szCs w:val="24"/>
              </w:rPr>
            </w:pPr>
          </w:p>
          <w:p w:rsidR="00C87437" w:rsidRPr="00614359" w:rsidRDefault="00C87437" w:rsidP="00AF1C72">
            <w:pPr>
              <w:spacing w:after="0" w:line="240" w:lineRule="auto"/>
              <w:jc w:val="both"/>
              <w:rPr>
                <w:color w:val="000000" w:themeColor="text1"/>
                <w:sz w:val="24"/>
                <w:szCs w:val="24"/>
              </w:rPr>
            </w:pPr>
          </w:p>
          <w:p w:rsidR="00C87437" w:rsidRPr="00614359" w:rsidRDefault="00C87437" w:rsidP="00AF1C72">
            <w:pPr>
              <w:spacing w:after="0" w:line="240" w:lineRule="auto"/>
              <w:jc w:val="both"/>
              <w:rPr>
                <w:color w:val="000000" w:themeColor="text1"/>
                <w:sz w:val="24"/>
                <w:szCs w:val="24"/>
              </w:rPr>
            </w:pPr>
          </w:p>
          <w:p w:rsidR="00A874B1" w:rsidRPr="00614359" w:rsidRDefault="00A874B1" w:rsidP="00AF1C72">
            <w:pPr>
              <w:spacing w:after="0" w:line="240" w:lineRule="auto"/>
              <w:jc w:val="both"/>
              <w:rPr>
                <w:color w:val="000000" w:themeColor="text1"/>
                <w:sz w:val="24"/>
                <w:szCs w:val="24"/>
              </w:rPr>
            </w:pPr>
          </w:p>
        </w:tc>
        <w:tc>
          <w:tcPr>
            <w:tcW w:w="4394" w:type="dxa"/>
          </w:tcPr>
          <w:p w:rsidR="00A874B1" w:rsidRPr="00614359" w:rsidRDefault="00A874B1" w:rsidP="00AF1C72">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L’insuffisance des ressources financières</w:t>
            </w:r>
            <w:r w:rsidR="009C4B80" w:rsidRPr="00614359">
              <w:rPr>
                <w:rFonts w:cstheme="minorHAnsi"/>
                <w:color w:val="000000" w:themeColor="text1"/>
                <w:sz w:val="24"/>
                <w:szCs w:val="24"/>
              </w:rPr>
              <w:t> </w:t>
            </w:r>
          </w:p>
          <w:p w:rsidR="00C87437" w:rsidRPr="00614359" w:rsidRDefault="00C87437" w:rsidP="00AF1C72">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L’absence d’un mécanisme de financement pour les ménages et les entreprises</w:t>
            </w:r>
            <w:r w:rsidR="009C4B80" w:rsidRPr="00614359">
              <w:rPr>
                <w:rFonts w:cstheme="minorHAnsi"/>
                <w:color w:val="000000" w:themeColor="text1"/>
                <w:sz w:val="24"/>
                <w:szCs w:val="24"/>
              </w:rPr>
              <w:t> </w:t>
            </w:r>
          </w:p>
          <w:p w:rsidR="00A874B1" w:rsidRPr="00614359" w:rsidRDefault="00A874B1" w:rsidP="00AF1C72">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L’insuffisance de personnel de terrain</w:t>
            </w:r>
          </w:p>
          <w:p w:rsidR="00A874B1" w:rsidRPr="00614359" w:rsidRDefault="00A874B1" w:rsidP="00AF1C72">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faible développement de chaine</w:t>
            </w:r>
            <w:r w:rsidR="00F46BB0" w:rsidRPr="00614359">
              <w:rPr>
                <w:rFonts w:cstheme="minorHAnsi"/>
                <w:color w:val="000000" w:themeColor="text1"/>
                <w:sz w:val="24"/>
                <w:szCs w:val="24"/>
              </w:rPr>
              <w:t>s</w:t>
            </w:r>
            <w:r w:rsidRPr="00614359">
              <w:rPr>
                <w:rFonts w:cstheme="minorHAnsi"/>
                <w:color w:val="000000" w:themeColor="text1"/>
                <w:sz w:val="24"/>
                <w:szCs w:val="24"/>
              </w:rPr>
              <w:t xml:space="preserve"> de valeur du biodigesteur</w:t>
            </w:r>
            <w:r w:rsidR="009C4B80" w:rsidRPr="00614359">
              <w:rPr>
                <w:rFonts w:cstheme="minorHAnsi"/>
                <w:color w:val="000000" w:themeColor="text1"/>
                <w:sz w:val="24"/>
                <w:szCs w:val="24"/>
              </w:rPr>
              <w:t> </w:t>
            </w:r>
          </w:p>
          <w:p w:rsidR="009C4B80" w:rsidRPr="00614359" w:rsidRDefault="00C87437" w:rsidP="00AF1C72">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faible capacité organisationnelle des acteurs de l’offre</w:t>
            </w:r>
            <w:r w:rsidR="009C4B80" w:rsidRPr="00614359">
              <w:rPr>
                <w:rFonts w:cstheme="minorHAnsi"/>
                <w:color w:val="000000" w:themeColor="text1"/>
                <w:sz w:val="24"/>
                <w:szCs w:val="24"/>
              </w:rPr>
              <w:t xml:space="preserve">  </w:t>
            </w:r>
          </w:p>
          <w:p w:rsidR="00A874B1" w:rsidRPr="00614359" w:rsidRDefault="00C87437" w:rsidP="00AF1C72">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mauvaise qualité des services de certaines entreprises</w:t>
            </w:r>
            <w:r w:rsidR="009C4B80" w:rsidRPr="00614359">
              <w:rPr>
                <w:rFonts w:cstheme="minorHAnsi"/>
                <w:color w:val="000000" w:themeColor="text1"/>
                <w:sz w:val="24"/>
                <w:szCs w:val="24"/>
              </w:rPr>
              <w:t> </w:t>
            </w:r>
          </w:p>
          <w:p w:rsidR="00C87437" w:rsidRPr="00614359" w:rsidRDefault="00F83505" w:rsidP="00AF1C72">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blocage des</w:t>
            </w:r>
            <w:r w:rsidR="00C87437" w:rsidRPr="00614359">
              <w:rPr>
                <w:rFonts w:cstheme="minorHAnsi"/>
                <w:color w:val="000000" w:themeColor="text1"/>
                <w:sz w:val="24"/>
                <w:szCs w:val="24"/>
              </w:rPr>
              <w:t xml:space="preserve"> prix</w:t>
            </w:r>
            <w:r w:rsidR="00AD2E85" w:rsidRPr="00614359">
              <w:rPr>
                <w:rFonts w:cstheme="minorHAnsi"/>
                <w:color w:val="000000" w:themeColor="text1"/>
                <w:sz w:val="24"/>
                <w:szCs w:val="24"/>
              </w:rPr>
              <w:t xml:space="preserve"> des biodigesteurs </w:t>
            </w:r>
            <w:r w:rsidR="00C87437" w:rsidRPr="00614359">
              <w:rPr>
                <w:rFonts w:cstheme="minorHAnsi"/>
                <w:color w:val="000000" w:themeColor="text1"/>
                <w:sz w:val="24"/>
                <w:szCs w:val="24"/>
              </w:rPr>
              <w:t>(cela empêche les entreprises d’ajuster leurs marges bénéficiaires en phase avec l’inflation des matières et produits utilisés dans la construction)</w:t>
            </w:r>
            <w:r w:rsidR="00AF1C72" w:rsidRPr="00614359">
              <w:rPr>
                <w:rFonts w:cstheme="minorHAnsi"/>
                <w:color w:val="000000" w:themeColor="text1"/>
                <w:sz w:val="24"/>
                <w:szCs w:val="24"/>
              </w:rPr>
              <w:t>.</w:t>
            </w:r>
            <w:r w:rsidR="00C87437" w:rsidRPr="00614359">
              <w:rPr>
                <w:rFonts w:cstheme="minorHAnsi"/>
                <w:color w:val="000000" w:themeColor="text1"/>
                <w:sz w:val="24"/>
                <w:szCs w:val="24"/>
              </w:rPr>
              <w:t xml:space="preserve">  </w:t>
            </w:r>
          </w:p>
        </w:tc>
      </w:tr>
    </w:tbl>
    <w:p w:rsidR="00AF1C72" w:rsidRPr="00614359" w:rsidRDefault="00AF1C72">
      <w:pPr>
        <w:rPr>
          <w:color w:val="000000" w:themeColor="text1"/>
        </w:rPr>
      </w:pPr>
      <w:r w:rsidRPr="00614359">
        <w:rPr>
          <w:color w:val="000000" w:themeColor="text1"/>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614359" w:rsidRPr="00614359" w:rsidTr="00AF1C72">
        <w:tc>
          <w:tcPr>
            <w:tcW w:w="4815" w:type="dxa"/>
            <w:shd w:val="clear" w:color="auto" w:fill="D86B77" w:themeFill="accent2" w:themeFillTint="99"/>
            <w:vAlign w:val="center"/>
          </w:tcPr>
          <w:p w:rsidR="00A874B1" w:rsidRPr="00614359" w:rsidRDefault="00A874B1" w:rsidP="002A2248">
            <w:pPr>
              <w:spacing w:after="0" w:line="240" w:lineRule="auto"/>
              <w:jc w:val="center"/>
              <w:rPr>
                <w:b/>
                <w:color w:val="000000" w:themeColor="text1"/>
                <w:sz w:val="24"/>
                <w:szCs w:val="24"/>
              </w:rPr>
            </w:pPr>
            <w:r w:rsidRPr="00614359">
              <w:rPr>
                <w:b/>
                <w:color w:val="000000" w:themeColor="text1"/>
                <w:sz w:val="24"/>
                <w:szCs w:val="24"/>
              </w:rPr>
              <w:t>Opportunités</w:t>
            </w:r>
          </w:p>
        </w:tc>
        <w:tc>
          <w:tcPr>
            <w:tcW w:w="4819" w:type="dxa"/>
            <w:shd w:val="clear" w:color="auto" w:fill="D86B77" w:themeFill="accent2" w:themeFillTint="99"/>
            <w:vAlign w:val="center"/>
          </w:tcPr>
          <w:p w:rsidR="00A874B1" w:rsidRPr="00614359" w:rsidRDefault="00A874B1" w:rsidP="002A2248">
            <w:pPr>
              <w:spacing w:after="0" w:line="240" w:lineRule="auto"/>
              <w:jc w:val="center"/>
              <w:rPr>
                <w:b/>
                <w:color w:val="000000" w:themeColor="text1"/>
                <w:sz w:val="24"/>
                <w:szCs w:val="24"/>
              </w:rPr>
            </w:pPr>
            <w:r w:rsidRPr="00614359">
              <w:rPr>
                <w:b/>
                <w:color w:val="000000" w:themeColor="text1"/>
                <w:sz w:val="24"/>
                <w:szCs w:val="24"/>
              </w:rPr>
              <w:t>Menaces</w:t>
            </w:r>
          </w:p>
        </w:tc>
      </w:tr>
      <w:tr w:rsidR="00A874B1" w:rsidRPr="00614359" w:rsidTr="00AF1C72">
        <w:tc>
          <w:tcPr>
            <w:tcW w:w="4815" w:type="dxa"/>
            <w:vAlign w:val="center"/>
          </w:tcPr>
          <w:p w:rsidR="00A874B1" w:rsidRPr="00614359" w:rsidRDefault="00A874B1"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L’existence du Projet carbone</w:t>
            </w:r>
            <w:r w:rsidR="009C4B80" w:rsidRPr="00614359">
              <w:rPr>
                <w:rFonts w:cstheme="minorHAnsi"/>
                <w:color w:val="000000" w:themeColor="text1"/>
                <w:sz w:val="24"/>
                <w:szCs w:val="24"/>
              </w:rPr>
              <w:t> </w:t>
            </w:r>
          </w:p>
          <w:p w:rsidR="00A874B1" w:rsidRPr="00614359" w:rsidRDefault="00A874B1"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Le fort engagement du Gouvernement à soutenir le secteur (subvention, programme prioritaire du PNDES)</w:t>
            </w:r>
            <w:r w:rsidR="009C4B80" w:rsidRPr="00614359">
              <w:rPr>
                <w:rFonts w:cstheme="minorHAnsi"/>
                <w:color w:val="000000" w:themeColor="text1"/>
                <w:sz w:val="24"/>
                <w:szCs w:val="24"/>
              </w:rPr>
              <w:t> </w:t>
            </w:r>
          </w:p>
          <w:p w:rsidR="00A874B1" w:rsidRPr="00614359" w:rsidRDefault="00A874B1"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L’intérêt des bailleurs de fonds pour la technologie du biodigesteur</w:t>
            </w:r>
            <w:r w:rsidR="009C4B80" w:rsidRPr="00614359">
              <w:rPr>
                <w:rFonts w:cstheme="minorHAnsi"/>
                <w:color w:val="000000" w:themeColor="text1"/>
                <w:sz w:val="24"/>
                <w:szCs w:val="24"/>
              </w:rPr>
              <w:t> </w:t>
            </w:r>
          </w:p>
          <w:p w:rsidR="00A874B1" w:rsidRPr="00614359" w:rsidRDefault="00A874B1"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Le cadre réglementaire favorable au biodigesteur</w:t>
            </w:r>
            <w:r w:rsidR="009C4B80" w:rsidRPr="00614359">
              <w:rPr>
                <w:rFonts w:cstheme="minorHAnsi"/>
                <w:color w:val="000000" w:themeColor="text1"/>
                <w:sz w:val="24"/>
                <w:szCs w:val="24"/>
              </w:rPr>
              <w:t> </w:t>
            </w:r>
          </w:p>
          <w:p w:rsidR="00A874B1" w:rsidRPr="00614359" w:rsidRDefault="00A874B1"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 xml:space="preserve">Le compost issu des biodigesteurs officiellement reconnu comme engrais organique et promu par les services </w:t>
            </w:r>
            <w:r w:rsidR="006E654B" w:rsidRPr="00614359">
              <w:rPr>
                <w:rFonts w:cstheme="minorHAnsi"/>
                <w:color w:val="000000" w:themeColor="text1"/>
                <w:sz w:val="24"/>
                <w:szCs w:val="24"/>
              </w:rPr>
              <w:t>déconcentrés du MARAH</w:t>
            </w:r>
            <w:r w:rsidR="009C4B80" w:rsidRPr="00614359">
              <w:rPr>
                <w:rFonts w:cstheme="minorHAnsi"/>
                <w:color w:val="000000" w:themeColor="text1"/>
                <w:sz w:val="24"/>
                <w:szCs w:val="24"/>
              </w:rPr>
              <w:t> </w:t>
            </w:r>
          </w:p>
          <w:p w:rsidR="00A874B1" w:rsidRPr="00614359" w:rsidRDefault="00A874B1"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 xml:space="preserve">L’implémentation du projet </w:t>
            </w:r>
            <w:proofErr w:type="spellStart"/>
            <w:r w:rsidRPr="00614359">
              <w:rPr>
                <w:rFonts w:cstheme="minorHAnsi"/>
                <w:color w:val="000000" w:themeColor="text1"/>
                <w:sz w:val="24"/>
                <w:szCs w:val="24"/>
              </w:rPr>
              <w:t>African</w:t>
            </w:r>
            <w:proofErr w:type="spellEnd"/>
            <w:r w:rsidRPr="00614359">
              <w:rPr>
                <w:rFonts w:cstheme="minorHAnsi"/>
                <w:color w:val="000000" w:themeColor="text1"/>
                <w:sz w:val="24"/>
                <w:szCs w:val="24"/>
              </w:rPr>
              <w:t xml:space="preserve"> Biodigesteur Component (ABC) par la SNV sur financement du Ministère des Affaires Etrangères des Pays-Bas</w:t>
            </w:r>
            <w:r w:rsidR="009C4B80" w:rsidRPr="00614359">
              <w:rPr>
                <w:rFonts w:cstheme="minorHAnsi"/>
                <w:color w:val="000000" w:themeColor="text1"/>
                <w:sz w:val="24"/>
                <w:szCs w:val="24"/>
              </w:rPr>
              <w:t> </w:t>
            </w:r>
          </w:p>
          <w:p w:rsidR="00A761CE" w:rsidRPr="00614359" w:rsidRDefault="00A761CE"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La mise en place de l’AB.AOC et l’adhésion du Burkina Faso à cette institution</w:t>
            </w:r>
            <w:r w:rsidR="009C4B80" w:rsidRPr="00614359">
              <w:rPr>
                <w:rFonts w:cstheme="minorHAnsi"/>
                <w:color w:val="000000" w:themeColor="text1"/>
                <w:sz w:val="24"/>
                <w:szCs w:val="24"/>
              </w:rPr>
              <w:t> </w:t>
            </w:r>
          </w:p>
          <w:p w:rsidR="00A761CE" w:rsidRPr="00614359" w:rsidRDefault="00A761CE"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L’existence d’un potentiel technique pour la construction de biodigesteurs</w:t>
            </w:r>
            <w:r w:rsidR="00AF1C72" w:rsidRPr="00614359">
              <w:rPr>
                <w:rFonts w:cstheme="minorHAnsi"/>
                <w:color w:val="000000" w:themeColor="text1"/>
                <w:sz w:val="24"/>
                <w:szCs w:val="24"/>
              </w:rPr>
              <w:t>.</w:t>
            </w:r>
          </w:p>
        </w:tc>
        <w:tc>
          <w:tcPr>
            <w:tcW w:w="4819" w:type="dxa"/>
          </w:tcPr>
          <w:p w:rsidR="00A874B1" w:rsidRPr="00614359" w:rsidRDefault="00A874B1"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L’insécurité dans le pays</w:t>
            </w:r>
            <w:r w:rsidR="009C4B80" w:rsidRPr="00614359">
              <w:rPr>
                <w:rFonts w:cstheme="minorHAnsi"/>
                <w:color w:val="000000" w:themeColor="text1"/>
                <w:sz w:val="24"/>
                <w:szCs w:val="24"/>
              </w:rPr>
              <w:t> </w:t>
            </w:r>
          </w:p>
          <w:p w:rsidR="00A874B1" w:rsidRPr="00614359" w:rsidRDefault="00AD2E85"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L’interruption</w:t>
            </w:r>
            <w:r w:rsidR="00A874B1" w:rsidRPr="00614359">
              <w:rPr>
                <w:rFonts w:cstheme="minorHAnsi"/>
                <w:color w:val="000000" w:themeColor="text1"/>
                <w:sz w:val="24"/>
                <w:szCs w:val="24"/>
              </w:rPr>
              <w:t xml:space="preserve"> éventuel</w:t>
            </w:r>
            <w:r w:rsidRPr="00614359">
              <w:rPr>
                <w:rFonts w:cstheme="minorHAnsi"/>
                <w:color w:val="000000" w:themeColor="text1"/>
                <w:sz w:val="24"/>
                <w:szCs w:val="24"/>
              </w:rPr>
              <w:t>le</w:t>
            </w:r>
            <w:r w:rsidR="00A874B1" w:rsidRPr="00614359">
              <w:rPr>
                <w:rFonts w:cstheme="minorHAnsi"/>
                <w:color w:val="000000" w:themeColor="text1"/>
                <w:sz w:val="24"/>
                <w:szCs w:val="24"/>
              </w:rPr>
              <w:t xml:space="preserve"> de la subvention aux ménages par l’Etat</w:t>
            </w:r>
            <w:r w:rsidR="009C4B80" w:rsidRPr="00614359">
              <w:rPr>
                <w:rFonts w:cstheme="minorHAnsi"/>
                <w:color w:val="000000" w:themeColor="text1"/>
                <w:sz w:val="24"/>
                <w:szCs w:val="24"/>
              </w:rPr>
              <w:t> </w:t>
            </w:r>
          </w:p>
          <w:p w:rsidR="00A874B1" w:rsidRPr="00614359" w:rsidRDefault="00A874B1" w:rsidP="00AF1C72">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La faible synergie d’action avec les ministères en charge du développement rural</w:t>
            </w:r>
            <w:r w:rsidR="00AF1C72" w:rsidRPr="00614359">
              <w:rPr>
                <w:rFonts w:cstheme="minorHAnsi"/>
                <w:color w:val="000000" w:themeColor="text1"/>
                <w:sz w:val="24"/>
                <w:szCs w:val="24"/>
              </w:rPr>
              <w:t>.</w:t>
            </w:r>
          </w:p>
          <w:p w:rsidR="00E20206" w:rsidRPr="00614359" w:rsidRDefault="00E20206" w:rsidP="00AF1C72">
            <w:pPr>
              <w:spacing w:after="0" w:line="240" w:lineRule="auto"/>
              <w:jc w:val="both"/>
              <w:rPr>
                <w:rFonts w:cstheme="minorHAnsi"/>
                <w:color w:val="000000" w:themeColor="text1"/>
                <w:sz w:val="24"/>
                <w:szCs w:val="24"/>
              </w:rPr>
            </w:pPr>
          </w:p>
          <w:p w:rsidR="00E20206" w:rsidRPr="00614359" w:rsidRDefault="00E20206" w:rsidP="00AF1C72">
            <w:pPr>
              <w:spacing w:after="0" w:line="240" w:lineRule="auto"/>
              <w:jc w:val="both"/>
              <w:rPr>
                <w:rFonts w:cstheme="minorHAnsi"/>
                <w:color w:val="000000" w:themeColor="text1"/>
                <w:sz w:val="24"/>
                <w:szCs w:val="24"/>
              </w:rPr>
            </w:pPr>
          </w:p>
          <w:p w:rsidR="00E20206" w:rsidRPr="00614359" w:rsidRDefault="00E20206" w:rsidP="00AF1C72">
            <w:pPr>
              <w:spacing w:after="0" w:line="240" w:lineRule="auto"/>
              <w:jc w:val="both"/>
              <w:rPr>
                <w:rFonts w:cstheme="minorHAnsi"/>
                <w:color w:val="000000" w:themeColor="text1"/>
                <w:sz w:val="24"/>
                <w:szCs w:val="24"/>
              </w:rPr>
            </w:pPr>
          </w:p>
          <w:p w:rsidR="00E20206" w:rsidRPr="00614359" w:rsidRDefault="00E20206" w:rsidP="00AF1C72">
            <w:pPr>
              <w:spacing w:after="0" w:line="240" w:lineRule="auto"/>
              <w:jc w:val="both"/>
              <w:rPr>
                <w:rFonts w:cstheme="minorHAnsi"/>
                <w:color w:val="000000" w:themeColor="text1"/>
                <w:sz w:val="24"/>
                <w:szCs w:val="24"/>
              </w:rPr>
            </w:pPr>
          </w:p>
          <w:p w:rsidR="00E20206" w:rsidRPr="00614359" w:rsidRDefault="00E20206" w:rsidP="00AF1C72">
            <w:pPr>
              <w:spacing w:after="0" w:line="240" w:lineRule="auto"/>
              <w:jc w:val="both"/>
              <w:rPr>
                <w:rFonts w:cstheme="minorHAnsi"/>
                <w:color w:val="000000" w:themeColor="text1"/>
                <w:sz w:val="24"/>
                <w:szCs w:val="24"/>
              </w:rPr>
            </w:pPr>
          </w:p>
          <w:p w:rsidR="00E20206" w:rsidRPr="00614359" w:rsidRDefault="00E20206" w:rsidP="00AF1C72">
            <w:pPr>
              <w:spacing w:after="0" w:line="240" w:lineRule="auto"/>
              <w:jc w:val="both"/>
              <w:rPr>
                <w:rFonts w:cstheme="minorHAnsi"/>
                <w:color w:val="000000" w:themeColor="text1"/>
                <w:sz w:val="24"/>
                <w:szCs w:val="24"/>
              </w:rPr>
            </w:pPr>
          </w:p>
          <w:p w:rsidR="00E20206" w:rsidRPr="00614359" w:rsidRDefault="00E20206" w:rsidP="00AF1C72">
            <w:pPr>
              <w:spacing w:after="0" w:line="240" w:lineRule="auto"/>
              <w:jc w:val="both"/>
              <w:rPr>
                <w:rFonts w:cstheme="minorHAnsi"/>
                <w:color w:val="000000" w:themeColor="text1"/>
                <w:sz w:val="24"/>
                <w:szCs w:val="24"/>
              </w:rPr>
            </w:pPr>
          </w:p>
          <w:p w:rsidR="00E20206" w:rsidRPr="00614359" w:rsidRDefault="00E20206" w:rsidP="00AF1C72">
            <w:pPr>
              <w:spacing w:after="0" w:line="240" w:lineRule="auto"/>
              <w:jc w:val="both"/>
              <w:rPr>
                <w:rFonts w:cstheme="minorHAnsi"/>
                <w:color w:val="000000" w:themeColor="text1"/>
                <w:sz w:val="24"/>
                <w:szCs w:val="24"/>
              </w:rPr>
            </w:pPr>
          </w:p>
          <w:p w:rsidR="00A874B1" w:rsidRPr="00614359" w:rsidRDefault="00A874B1" w:rsidP="00AF1C72">
            <w:pPr>
              <w:pStyle w:val="Paragraphedeliste"/>
              <w:spacing w:after="0" w:line="240" w:lineRule="auto"/>
              <w:ind w:left="360"/>
              <w:jc w:val="both"/>
              <w:rPr>
                <w:rFonts w:cstheme="minorHAnsi"/>
                <w:color w:val="000000" w:themeColor="text1"/>
                <w:sz w:val="24"/>
                <w:szCs w:val="24"/>
              </w:rPr>
            </w:pPr>
          </w:p>
          <w:p w:rsidR="00A874B1" w:rsidRPr="00614359" w:rsidRDefault="00A874B1" w:rsidP="00AF1C72">
            <w:pPr>
              <w:spacing w:after="0" w:line="240" w:lineRule="auto"/>
              <w:ind w:left="360"/>
              <w:jc w:val="both"/>
              <w:rPr>
                <w:rFonts w:cstheme="minorHAnsi"/>
                <w:color w:val="000000" w:themeColor="text1"/>
                <w:sz w:val="24"/>
                <w:szCs w:val="24"/>
              </w:rPr>
            </w:pPr>
          </w:p>
        </w:tc>
      </w:tr>
    </w:tbl>
    <w:p w:rsidR="00AD2E85" w:rsidRPr="00614359" w:rsidRDefault="00AD2E85" w:rsidP="007C15F1">
      <w:pPr>
        <w:spacing w:after="0" w:line="240" w:lineRule="auto"/>
        <w:rPr>
          <w:rFonts w:cstheme="minorHAnsi"/>
          <w:color w:val="000000" w:themeColor="text1"/>
          <w:sz w:val="24"/>
          <w:szCs w:val="24"/>
        </w:rPr>
      </w:pPr>
    </w:p>
    <w:p w:rsidR="00F23BB4" w:rsidRPr="00614359" w:rsidRDefault="005C21CF"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De la même manière, les forces et faiblesses, opportunités et menaces de la de</w:t>
      </w:r>
      <w:r w:rsidR="00A72CCB" w:rsidRPr="00614359">
        <w:rPr>
          <w:rFonts w:cstheme="minorHAnsi"/>
          <w:color w:val="000000" w:themeColor="text1"/>
          <w:sz w:val="24"/>
          <w:szCs w:val="24"/>
        </w:rPr>
        <w:t>mande sont décrites au tableau 4</w:t>
      </w:r>
      <w:r w:rsidRPr="00614359">
        <w:rPr>
          <w:rFonts w:cstheme="minorHAnsi"/>
          <w:color w:val="000000" w:themeColor="text1"/>
          <w:sz w:val="24"/>
          <w:szCs w:val="24"/>
        </w:rPr>
        <w:t xml:space="preserve"> ci-dessous :</w:t>
      </w:r>
    </w:p>
    <w:p w:rsidR="00535739" w:rsidRPr="00614359" w:rsidRDefault="00535739" w:rsidP="007C15F1">
      <w:pPr>
        <w:spacing w:after="0" w:line="240" w:lineRule="auto"/>
        <w:rPr>
          <w:rFonts w:cstheme="minorHAnsi"/>
          <w:color w:val="000000" w:themeColor="text1"/>
          <w:sz w:val="24"/>
          <w:szCs w:val="24"/>
        </w:rPr>
      </w:pPr>
    </w:p>
    <w:p w:rsidR="002173D4" w:rsidRPr="00614359" w:rsidRDefault="00A72CCB" w:rsidP="00535739">
      <w:pPr>
        <w:spacing w:after="0" w:line="240" w:lineRule="auto"/>
        <w:outlineLvl w:val="0"/>
        <w:rPr>
          <w:rFonts w:cstheme="minorHAnsi"/>
          <w:color w:val="000000" w:themeColor="text1"/>
          <w:sz w:val="24"/>
          <w:szCs w:val="24"/>
        </w:rPr>
      </w:pPr>
      <w:bookmarkStart w:id="158" w:name="_Toc151637663"/>
      <w:bookmarkStart w:id="159" w:name="_Toc151638099"/>
      <w:bookmarkStart w:id="160" w:name="_Toc155452949"/>
      <w:bookmarkStart w:id="161" w:name="_Toc155453101"/>
      <w:bookmarkStart w:id="162" w:name="_Toc162090556"/>
      <w:bookmarkStart w:id="163" w:name="_Toc162091247"/>
      <w:r w:rsidRPr="00614359">
        <w:rPr>
          <w:rFonts w:cstheme="minorHAnsi"/>
          <w:b/>
          <w:color w:val="000000" w:themeColor="text1"/>
          <w:sz w:val="24"/>
          <w:szCs w:val="24"/>
        </w:rPr>
        <w:t>Tableau 4</w:t>
      </w:r>
      <w:r w:rsidR="00535739" w:rsidRPr="00614359">
        <w:rPr>
          <w:rFonts w:cstheme="minorHAnsi"/>
          <w:color w:val="000000" w:themeColor="text1"/>
          <w:sz w:val="24"/>
          <w:szCs w:val="24"/>
        </w:rPr>
        <w:t> : F</w:t>
      </w:r>
      <w:r w:rsidR="002173D4" w:rsidRPr="00614359">
        <w:rPr>
          <w:rFonts w:cstheme="minorHAnsi"/>
          <w:color w:val="000000" w:themeColor="text1"/>
          <w:sz w:val="24"/>
          <w:szCs w:val="24"/>
        </w:rPr>
        <w:t>orces et faiblesses</w:t>
      </w:r>
      <w:r w:rsidR="00017B58" w:rsidRPr="00614359">
        <w:rPr>
          <w:rFonts w:cstheme="minorHAnsi"/>
          <w:color w:val="000000" w:themeColor="text1"/>
          <w:sz w:val="24"/>
          <w:szCs w:val="24"/>
        </w:rPr>
        <w:t>, opportunités et menaces</w:t>
      </w:r>
      <w:r w:rsidR="002173D4" w:rsidRPr="00614359">
        <w:rPr>
          <w:rFonts w:cstheme="minorHAnsi"/>
          <w:color w:val="000000" w:themeColor="text1"/>
          <w:sz w:val="24"/>
          <w:szCs w:val="24"/>
        </w:rPr>
        <w:t xml:space="preserve"> de la demande de biodigesteurs au Burkina Faso</w:t>
      </w:r>
      <w:bookmarkEnd w:id="158"/>
      <w:bookmarkEnd w:id="159"/>
      <w:bookmarkEnd w:id="160"/>
      <w:bookmarkEnd w:id="161"/>
      <w:bookmarkEnd w:id="162"/>
      <w:bookmarkEnd w:id="163"/>
    </w:p>
    <w:p w:rsidR="00535739" w:rsidRPr="00614359" w:rsidRDefault="00535739" w:rsidP="007C15F1">
      <w:pPr>
        <w:spacing w:after="0" w:line="240" w:lineRule="auto"/>
        <w:rPr>
          <w:rFonts w:cstheme="minorHAnsi"/>
          <w:color w:val="000000" w:themeColor="text1"/>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95"/>
      </w:tblGrid>
      <w:tr w:rsidR="00614359" w:rsidRPr="00614359" w:rsidTr="00AF1C72">
        <w:tc>
          <w:tcPr>
            <w:tcW w:w="5098" w:type="dxa"/>
            <w:shd w:val="clear" w:color="auto" w:fill="92D050"/>
            <w:vAlign w:val="center"/>
          </w:tcPr>
          <w:p w:rsidR="00297A40" w:rsidRPr="00614359" w:rsidRDefault="00297A40" w:rsidP="002A2248">
            <w:pPr>
              <w:spacing w:after="0" w:line="240" w:lineRule="auto"/>
              <w:jc w:val="center"/>
              <w:rPr>
                <w:b/>
                <w:color w:val="000000" w:themeColor="text1"/>
                <w:sz w:val="24"/>
                <w:szCs w:val="24"/>
              </w:rPr>
            </w:pPr>
            <w:r w:rsidRPr="00614359">
              <w:rPr>
                <w:b/>
                <w:color w:val="000000" w:themeColor="text1"/>
                <w:sz w:val="24"/>
                <w:szCs w:val="24"/>
              </w:rPr>
              <w:t>Forces</w:t>
            </w:r>
          </w:p>
        </w:tc>
        <w:tc>
          <w:tcPr>
            <w:tcW w:w="4395" w:type="dxa"/>
            <w:shd w:val="clear" w:color="auto" w:fill="92D050"/>
            <w:vAlign w:val="center"/>
          </w:tcPr>
          <w:p w:rsidR="00297A40" w:rsidRPr="00614359" w:rsidRDefault="00297A40" w:rsidP="002A2248">
            <w:pPr>
              <w:spacing w:after="0" w:line="240" w:lineRule="auto"/>
              <w:jc w:val="center"/>
              <w:rPr>
                <w:b/>
                <w:color w:val="000000" w:themeColor="text1"/>
                <w:sz w:val="24"/>
                <w:szCs w:val="24"/>
              </w:rPr>
            </w:pPr>
            <w:r w:rsidRPr="00614359">
              <w:rPr>
                <w:b/>
                <w:color w:val="000000" w:themeColor="text1"/>
                <w:sz w:val="24"/>
                <w:szCs w:val="24"/>
              </w:rPr>
              <w:t>Faiblesses</w:t>
            </w:r>
          </w:p>
        </w:tc>
      </w:tr>
      <w:tr w:rsidR="00614359" w:rsidRPr="00614359" w:rsidTr="00AF1C72">
        <w:tc>
          <w:tcPr>
            <w:tcW w:w="5098" w:type="dxa"/>
            <w:vAlign w:val="center"/>
          </w:tcPr>
          <w:p w:rsidR="00297A40" w:rsidRPr="00614359" w:rsidRDefault="009C4B80" w:rsidP="002A2248">
            <w:pPr>
              <w:pStyle w:val="Paragraphedeliste"/>
              <w:numPr>
                <w:ilvl w:val="0"/>
                <w:numId w:val="10"/>
              </w:numPr>
              <w:spacing w:after="0" w:line="240" w:lineRule="auto"/>
              <w:jc w:val="both"/>
              <w:rPr>
                <w:color w:val="000000" w:themeColor="text1"/>
              </w:rPr>
            </w:pPr>
            <w:r w:rsidRPr="00614359">
              <w:rPr>
                <w:rFonts w:cstheme="minorHAnsi"/>
                <w:color w:val="000000" w:themeColor="text1"/>
                <w:sz w:val="24"/>
                <w:szCs w:val="24"/>
              </w:rPr>
              <w:t>Le biodigesteur, un équipement</w:t>
            </w:r>
            <w:r w:rsidR="00297A40" w:rsidRPr="00614359">
              <w:rPr>
                <w:rFonts w:cstheme="minorHAnsi"/>
                <w:color w:val="000000" w:themeColor="text1"/>
                <w:sz w:val="24"/>
                <w:szCs w:val="24"/>
              </w:rPr>
              <w:t xml:space="preserve"> adapté aux besoins de la population</w:t>
            </w:r>
          </w:p>
          <w:p w:rsidR="00297A40" w:rsidRPr="00614359" w:rsidRDefault="00BB41C6" w:rsidP="00AF1C72">
            <w:pPr>
              <w:pStyle w:val="Paragraphedeliste"/>
              <w:numPr>
                <w:ilvl w:val="0"/>
                <w:numId w:val="10"/>
              </w:numPr>
              <w:spacing w:after="0" w:line="240" w:lineRule="auto"/>
              <w:jc w:val="both"/>
              <w:rPr>
                <w:color w:val="000000" w:themeColor="text1"/>
              </w:rPr>
            </w:pPr>
            <w:r w:rsidRPr="00614359">
              <w:rPr>
                <w:rFonts w:cstheme="minorHAnsi"/>
                <w:color w:val="000000" w:themeColor="text1"/>
                <w:sz w:val="24"/>
                <w:szCs w:val="24"/>
              </w:rPr>
              <w:t>La q</w:t>
            </w:r>
            <w:r w:rsidR="002836D1" w:rsidRPr="00614359">
              <w:rPr>
                <w:rFonts w:cstheme="minorHAnsi"/>
                <w:color w:val="000000" w:themeColor="text1"/>
                <w:sz w:val="24"/>
                <w:szCs w:val="24"/>
              </w:rPr>
              <w:t>ualité des biodigesteurs installés reconnue par les ménages</w:t>
            </w:r>
            <w:r w:rsidR="00AF1C72" w:rsidRPr="00614359">
              <w:rPr>
                <w:rFonts w:cstheme="minorHAnsi"/>
                <w:color w:val="000000" w:themeColor="text1"/>
                <w:sz w:val="24"/>
                <w:szCs w:val="24"/>
              </w:rPr>
              <w:t>.</w:t>
            </w:r>
          </w:p>
        </w:tc>
        <w:tc>
          <w:tcPr>
            <w:tcW w:w="4395" w:type="dxa"/>
            <w:vAlign w:val="center"/>
          </w:tcPr>
          <w:p w:rsidR="00BB41C6" w:rsidRPr="00614359" w:rsidRDefault="00BB41C6" w:rsidP="002A2248">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coût élevé de l’investissement</w:t>
            </w:r>
            <w:r w:rsidR="009C4B80" w:rsidRPr="00614359">
              <w:rPr>
                <w:rFonts w:cstheme="minorHAnsi"/>
                <w:color w:val="000000" w:themeColor="text1"/>
                <w:sz w:val="24"/>
                <w:szCs w:val="24"/>
              </w:rPr>
              <w:t> </w:t>
            </w:r>
          </w:p>
          <w:p w:rsidR="00297A40" w:rsidRPr="00614359" w:rsidRDefault="00297A40" w:rsidP="002A2248">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L’insuffisance des ressources financières</w:t>
            </w:r>
            <w:r w:rsidR="009C4B80" w:rsidRPr="00614359">
              <w:rPr>
                <w:rFonts w:cstheme="minorHAnsi"/>
                <w:color w:val="000000" w:themeColor="text1"/>
                <w:sz w:val="24"/>
                <w:szCs w:val="24"/>
              </w:rPr>
              <w:t> </w:t>
            </w:r>
            <w:r w:rsidRPr="00614359">
              <w:rPr>
                <w:rFonts w:cstheme="minorHAnsi"/>
                <w:color w:val="000000" w:themeColor="text1"/>
                <w:sz w:val="24"/>
                <w:szCs w:val="24"/>
              </w:rPr>
              <w:t xml:space="preserve"> </w:t>
            </w:r>
          </w:p>
          <w:p w:rsidR="00E20206" w:rsidRPr="00614359" w:rsidRDefault="00297A40" w:rsidP="00E20206">
            <w:pPr>
              <w:pStyle w:val="Paragraphedeliste"/>
              <w:numPr>
                <w:ilvl w:val="0"/>
                <w:numId w:val="1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L’absence d’un produit financier pour les ménages et les entreprises</w:t>
            </w:r>
            <w:r w:rsidR="00AF1C72" w:rsidRPr="00614359">
              <w:rPr>
                <w:rFonts w:cstheme="minorHAnsi"/>
                <w:color w:val="000000" w:themeColor="text1"/>
                <w:sz w:val="24"/>
                <w:szCs w:val="24"/>
              </w:rPr>
              <w:t>.</w:t>
            </w:r>
          </w:p>
        </w:tc>
      </w:tr>
      <w:tr w:rsidR="00614359" w:rsidRPr="00614359" w:rsidTr="00AF1C72">
        <w:tc>
          <w:tcPr>
            <w:tcW w:w="5098" w:type="dxa"/>
            <w:shd w:val="clear" w:color="auto" w:fill="D86B77" w:themeFill="accent2" w:themeFillTint="99"/>
            <w:vAlign w:val="center"/>
          </w:tcPr>
          <w:p w:rsidR="00297A40" w:rsidRPr="00614359" w:rsidRDefault="00297A40" w:rsidP="002A2248">
            <w:pPr>
              <w:spacing w:after="0" w:line="240" w:lineRule="auto"/>
              <w:jc w:val="center"/>
              <w:rPr>
                <w:b/>
                <w:color w:val="000000" w:themeColor="text1"/>
                <w:sz w:val="24"/>
                <w:szCs w:val="24"/>
              </w:rPr>
            </w:pPr>
            <w:r w:rsidRPr="00614359">
              <w:rPr>
                <w:b/>
                <w:color w:val="000000" w:themeColor="text1"/>
                <w:sz w:val="24"/>
                <w:szCs w:val="24"/>
              </w:rPr>
              <w:t>Opportunités</w:t>
            </w:r>
          </w:p>
        </w:tc>
        <w:tc>
          <w:tcPr>
            <w:tcW w:w="4395" w:type="dxa"/>
            <w:shd w:val="clear" w:color="auto" w:fill="D86B77" w:themeFill="accent2" w:themeFillTint="99"/>
            <w:vAlign w:val="center"/>
          </w:tcPr>
          <w:p w:rsidR="00297A40" w:rsidRPr="00614359" w:rsidRDefault="00297A40" w:rsidP="002A2248">
            <w:pPr>
              <w:spacing w:after="0" w:line="240" w:lineRule="auto"/>
              <w:jc w:val="center"/>
              <w:rPr>
                <w:b/>
                <w:color w:val="000000" w:themeColor="text1"/>
                <w:sz w:val="24"/>
                <w:szCs w:val="24"/>
              </w:rPr>
            </w:pPr>
            <w:r w:rsidRPr="00614359">
              <w:rPr>
                <w:b/>
                <w:color w:val="000000" w:themeColor="text1"/>
                <w:sz w:val="24"/>
                <w:szCs w:val="24"/>
              </w:rPr>
              <w:t>Menaces</w:t>
            </w:r>
          </w:p>
        </w:tc>
      </w:tr>
      <w:tr w:rsidR="00297A40" w:rsidRPr="00614359" w:rsidTr="00AF1C72">
        <w:tc>
          <w:tcPr>
            <w:tcW w:w="5098" w:type="dxa"/>
            <w:vAlign w:val="center"/>
          </w:tcPr>
          <w:p w:rsidR="00297A40" w:rsidRPr="00614359" w:rsidRDefault="00297A40"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Le fort engagement du Gouvernement à soutenir le secteur (subvention, programme prioritaire du PNDES)</w:t>
            </w:r>
            <w:r w:rsidR="00581AD6" w:rsidRPr="00614359">
              <w:rPr>
                <w:rFonts w:cstheme="minorHAnsi"/>
                <w:color w:val="000000" w:themeColor="text1"/>
                <w:sz w:val="24"/>
                <w:szCs w:val="24"/>
              </w:rPr>
              <w:t> </w:t>
            </w:r>
          </w:p>
          <w:p w:rsidR="00297A40" w:rsidRPr="00614359" w:rsidRDefault="00297A40"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Le développement de l’agroécologie avec une forte demande en engrais organique</w:t>
            </w:r>
            <w:r w:rsidR="00581AD6" w:rsidRPr="00614359">
              <w:rPr>
                <w:rFonts w:cstheme="minorHAnsi"/>
                <w:color w:val="000000" w:themeColor="text1"/>
                <w:sz w:val="24"/>
                <w:szCs w:val="24"/>
              </w:rPr>
              <w:t> </w:t>
            </w:r>
          </w:p>
          <w:p w:rsidR="00297A40" w:rsidRPr="00614359" w:rsidRDefault="00297A40"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L’intérêt des bailleurs de fonds pour la technologie du biodigesteur</w:t>
            </w:r>
            <w:r w:rsidR="00581AD6" w:rsidRPr="00614359">
              <w:rPr>
                <w:rFonts w:cstheme="minorHAnsi"/>
                <w:color w:val="000000" w:themeColor="text1"/>
                <w:sz w:val="24"/>
                <w:szCs w:val="24"/>
              </w:rPr>
              <w:t> </w:t>
            </w:r>
          </w:p>
          <w:p w:rsidR="00CD66E7" w:rsidRPr="00614359" w:rsidRDefault="00CD66E7"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L’existence de plusieurs partenaires institutionnels avec lesquels collabore le PNB-BF</w:t>
            </w:r>
            <w:r w:rsidR="00AF1C72" w:rsidRPr="00614359">
              <w:rPr>
                <w:rFonts w:cstheme="minorHAnsi"/>
                <w:color w:val="000000" w:themeColor="text1"/>
                <w:sz w:val="24"/>
                <w:szCs w:val="24"/>
              </w:rPr>
              <w:t>.</w:t>
            </w:r>
          </w:p>
          <w:p w:rsidR="00297A40" w:rsidRPr="00614359" w:rsidRDefault="00297A40"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 xml:space="preserve">L’existence d’un marché porteur (une demande potentielle </w:t>
            </w:r>
            <w:r w:rsidR="00121FCF" w:rsidRPr="00614359">
              <w:rPr>
                <w:rFonts w:cstheme="minorHAnsi"/>
                <w:color w:val="000000" w:themeColor="text1"/>
                <w:sz w:val="24"/>
                <w:szCs w:val="24"/>
              </w:rPr>
              <w:t>d’environ 1 800 000</w:t>
            </w:r>
            <w:r w:rsidRPr="00614359">
              <w:rPr>
                <w:rFonts w:cstheme="minorHAnsi"/>
                <w:color w:val="000000" w:themeColor="text1"/>
                <w:sz w:val="24"/>
                <w:szCs w:val="24"/>
              </w:rPr>
              <w:t xml:space="preserve"> biodigesteurs)</w:t>
            </w:r>
          </w:p>
          <w:p w:rsidR="00297A40" w:rsidRPr="00614359" w:rsidRDefault="00297A40"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 xml:space="preserve">L’implémentation du projet </w:t>
            </w:r>
            <w:proofErr w:type="spellStart"/>
            <w:r w:rsidRPr="00614359">
              <w:rPr>
                <w:rFonts w:cstheme="minorHAnsi"/>
                <w:color w:val="000000" w:themeColor="text1"/>
                <w:sz w:val="24"/>
                <w:szCs w:val="24"/>
              </w:rPr>
              <w:t>African</w:t>
            </w:r>
            <w:proofErr w:type="spellEnd"/>
            <w:r w:rsidRPr="00614359">
              <w:rPr>
                <w:rFonts w:cstheme="minorHAnsi"/>
                <w:color w:val="000000" w:themeColor="text1"/>
                <w:sz w:val="24"/>
                <w:szCs w:val="24"/>
              </w:rPr>
              <w:t xml:space="preserve"> Biodigesteur Component (ABC) par la SNV sur financement du Ministère des Affaires Etrangères des Pays-Bas</w:t>
            </w:r>
          </w:p>
          <w:p w:rsidR="000434B7" w:rsidRPr="00614359" w:rsidRDefault="000434B7"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La prise en compte de la technologie du biodigesteur dans certaines politiques sectorielles</w:t>
            </w:r>
          </w:p>
          <w:p w:rsidR="00E527BD" w:rsidRPr="00614359" w:rsidRDefault="00E527BD"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L’émergence d’un marché pour le compost</w:t>
            </w:r>
          </w:p>
        </w:tc>
        <w:tc>
          <w:tcPr>
            <w:tcW w:w="4395" w:type="dxa"/>
            <w:vAlign w:val="center"/>
          </w:tcPr>
          <w:p w:rsidR="00297A40" w:rsidRPr="00614359" w:rsidRDefault="00297A40"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L’insécurité dans le pays</w:t>
            </w:r>
            <w:r w:rsidR="00581AD6" w:rsidRPr="00614359">
              <w:rPr>
                <w:rFonts w:cstheme="minorHAnsi"/>
                <w:color w:val="000000" w:themeColor="text1"/>
                <w:sz w:val="24"/>
                <w:szCs w:val="24"/>
              </w:rPr>
              <w:t> </w:t>
            </w:r>
          </w:p>
          <w:p w:rsidR="00297A40" w:rsidRPr="00614359" w:rsidRDefault="000434B7" w:rsidP="002A2248">
            <w:pPr>
              <w:pStyle w:val="Paragraphedeliste"/>
              <w:numPr>
                <w:ilvl w:val="0"/>
                <w:numId w:val="1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L’interruption</w:t>
            </w:r>
            <w:r w:rsidR="00297A40" w:rsidRPr="00614359">
              <w:rPr>
                <w:rFonts w:cstheme="minorHAnsi"/>
                <w:color w:val="000000" w:themeColor="text1"/>
                <w:sz w:val="24"/>
                <w:szCs w:val="24"/>
              </w:rPr>
              <w:t xml:space="preserve"> éventuel</w:t>
            </w:r>
            <w:r w:rsidRPr="00614359">
              <w:rPr>
                <w:rFonts w:cstheme="minorHAnsi"/>
                <w:color w:val="000000" w:themeColor="text1"/>
                <w:sz w:val="24"/>
                <w:szCs w:val="24"/>
              </w:rPr>
              <w:t>le</w:t>
            </w:r>
            <w:r w:rsidR="00297A40" w:rsidRPr="00614359">
              <w:rPr>
                <w:rFonts w:cstheme="minorHAnsi"/>
                <w:color w:val="000000" w:themeColor="text1"/>
                <w:sz w:val="24"/>
                <w:szCs w:val="24"/>
              </w:rPr>
              <w:t xml:space="preserve"> de la subvention aux ménages par l’Etat</w:t>
            </w:r>
            <w:r w:rsidR="00AF1C72" w:rsidRPr="00614359">
              <w:rPr>
                <w:rFonts w:cstheme="minorHAnsi"/>
                <w:color w:val="000000" w:themeColor="text1"/>
                <w:sz w:val="24"/>
                <w:szCs w:val="24"/>
              </w:rPr>
              <w:t>.</w:t>
            </w:r>
          </w:p>
          <w:p w:rsidR="00297A40" w:rsidRPr="00614359" w:rsidRDefault="00297A40" w:rsidP="002A2248">
            <w:pPr>
              <w:pStyle w:val="Paragraphedeliste"/>
              <w:spacing w:after="0" w:line="240" w:lineRule="auto"/>
              <w:ind w:left="360"/>
              <w:jc w:val="both"/>
              <w:rPr>
                <w:rFonts w:cstheme="minorHAnsi"/>
                <w:color w:val="000000" w:themeColor="text1"/>
                <w:sz w:val="24"/>
                <w:szCs w:val="24"/>
              </w:rPr>
            </w:pPr>
          </w:p>
          <w:p w:rsidR="00297A40" w:rsidRPr="00614359" w:rsidRDefault="00297A40" w:rsidP="002A2248">
            <w:pPr>
              <w:spacing w:after="0" w:line="240" w:lineRule="auto"/>
              <w:ind w:left="360"/>
              <w:jc w:val="both"/>
              <w:rPr>
                <w:rFonts w:cstheme="minorHAnsi"/>
                <w:color w:val="000000" w:themeColor="text1"/>
                <w:sz w:val="24"/>
                <w:szCs w:val="24"/>
              </w:rPr>
            </w:pPr>
          </w:p>
          <w:p w:rsidR="00E20206" w:rsidRPr="00614359" w:rsidRDefault="00E20206" w:rsidP="002A2248">
            <w:pPr>
              <w:spacing w:after="0" w:line="240" w:lineRule="auto"/>
              <w:ind w:left="360"/>
              <w:jc w:val="both"/>
              <w:rPr>
                <w:rFonts w:cstheme="minorHAnsi"/>
                <w:color w:val="000000" w:themeColor="text1"/>
                <w:sz w:val="24"/>
                <w:szCs w:val="24"/>
              </w:rPr>
            </w:pPr>
          </w:p>
          <w:p w:rsidR="00E20206" w:rsidRPr="00614359" w:rsidRDefault="00E20206" w:rsidP="002A2248">
            <w:pPr>
              <w:spacing w:after="0" w:line="240" w:lineRule="auto"/>
              <w:ind w:left="360"/>
              <w:jc w:val="both"/>
              <w:rPr>
                <w:rFonts w:cstheme="minorHAnsi"/>
                <w:color w:val="000000" w:themeColor="text1"/>
                <w:sz w:val="24"/>
                <w:szCs w:val="24"/>
              </w:rPr>
            </w:pPr>
          </w:p>
          <w:p w:rsidR="00E20206" w:rsidRPr="00614359" w:rsidRDefault="00E20206" w:rsidP="002A2248">
            <w:pPr>
              <w:spacing w:after="0" w:line="240" w:lineRule="auto"/>
              <w:ind w:left="360"/>
              <w:jc w:val="both"/>
              <w:rPr>
                <w:rFonts w:cstheme="minorHAnsi"/>
                <w:color w:val="000000" w:themeColor="text1"/>
                <w:sz w:val="24"/>
                <w:szCs w:val="24"/>
              </w:rPr>
            </w:pPr>
          </w:p>
          <w:p w:rsidR="00E20206" w:rsidRPr="00614359" w:rsidRDefault="00E20206" w:rsidP="00AF1C72">
            <w:pPr>
              <w:spacing w:after="0" w:line="240" w:lineRule="auto"/>
              <w:jc w:val="both"/>
              <w:rPr>
                <w:rFonts w:cstheme="minorHAnsi"/>
                <w:color w:val="000000" w:themeColor="text1"/>
                <w:sz w:val="24"/>
                <w:szCs w:val="24"/>
              </w:rPr>
            </w:pPr>
          </w:p>
          <w:p w:rsidR="00E20206" w:rsidRPr="00614359" w:rsidRDefault="00E20206" w:rsidP="002A2248">
            <w:pPr>
              <w:spacing w:after="0" w:line="240" w:lineRule="auto"/>
              <w:ind w:left="360"/>
              <w:jc w:val="both"/>
              <w:rPr>
                <w:rFonts w:cstheme="minorHAnsi"/>
                <w:color w:val="000000" w:themeColor="text1"/>
                <w:sz w:val="24"/>
                <w:szCs w:val="24"/>
              </w:rPr>
            </w:pPr>
          </w:p>
          <w:p w:rsidR="00E20206" w:rsidRPr="00614359" w:rsidRDefault="00E20206" w:rsidP="002A2248">
            <w:pPr>
              <w:spacing w:after="0" w:line="240" w:lineRule="auto"/>
              <w:ind w:left="360"/>
              <w:jc w:val="both"/>
              <w:rPr>
                <w:rFonts w:cstheme="minorHAnsi"/>
                <w:color w:val="000000" w:themeColor="text1"/>
                <w:sz w:val="24"/>
                <w:szCs w:val="24"/>
              </w:rPr>
            </w:pPr>
          </w:p>
        </w:tc>
      </w:tr>
    </w:tbl>
    <w:p w:rsidR="005C21CF" w:rsidRPr="00614359" w:rsidRDefault="005C21CF" w:rsidP="007C15F1">
      <w:pPr>
        <w:spacing w:after="0" w:line="240" w:lineRule="auto"/>
        <w:rPr>
          <w:rFonts w:cstheme="minorHAnsi"/>
          <w:color w:val="000000" w:themeColor="text1"/>
          <w:sz w:val="16"/>
          <w:szCs w:val="24"/>
        </w:rPr>
      </w:pPr>
    </w:p>
    <w:p w:rsidR="000434B7" w:rsidRPr="00614359" w:rsidRDefault="000434B7" w:rsidP="00AF1C72">
      <w:pPr>
        <w:pStyle w:val="Paragraphedeliste"/>
        <w:numPr>
          <w:ilvl w:val="2"/>
          <w:numId w:val="1"/>
        </w:numPr>
        <w:spacing w:after="0" w:line="240" w:lineRule="auto"/>
        <w:ind w:left="1797"/>
        <w:outlineLvl w:val="2"/>
        <w:rPr>
          <w:rFonts w:cstheme="minorHAnsi"/>
          <w:b/>
          <w:color w:val="000000" w:themeColor="text1"/>
          <w:sz w:val="24"/>
          <w:szCs w:val="24"/>
        </w:rPr>
      </w:pPr>
      <w:bookmarkStart w:id="164" w:name="_Toc162090557"/>
      <w:r w:rsidRPr="00614359">
        <w:rPr>
          <w:rFonts w:cstheme="minorHAnsi"/>
          <w:b/>
          <w:color w:val="000000" w:themeColor="text1"/>
          <w:sz w:val="24"/>
          <w:szCs w:val="24"/>
        </w:rPr>
        <w:t>Au Mali</w:t>
      </w:r>
      <w:bookmarkEnd w:id="164"/>
    </w:p>
    <w:p w:rsidR="000434B7" w:rsidRPr="00614359" w:rsidRDefault="000434B7" w:rsidP="00AF1C72">
      <w:pPr>
        <w:spacing w:after="0" w:line="240" w:lineRule="auto"/>
        <w:rPr>
          <w:rFonts w:cstheme="minorHAnsi"/>
          <w:color w:val="000000" w:themeColor="text1"/>
          <w:sz w:val="16"/>
          <w:szCs w:val="24"/>
        </w:rPr>
      </w:pPr>
    </w:p>
    <w:p w:rsidR="00210FBD" w:rsidRPr="00614359" w:rsidRDefault="00210FB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Mali, la technologie du biodigesteur est portée par l’Agence nationale de Développement des Biocarburants (ANADEB). L’ANADEB est un Etablissement Public à caractère Administratif (EPA) créé en 2009 par le Gouvernement malien, doté de la personnalité morale et de l’autonomie financière. Il a pour mission de promouvoir les biocarburants sur toute l’étendue du territoire national.</w:t>
      </w:r>
    </w:p>
    <w:p w:rsidR="00535739" w:rsidRPr="00614359" w:rsidRDefault="00535739" w:rsidP="00AF1C72">
      <w:pPr>
        <w:spacing w:after="0" w:line="240" w:lineRule="auto"/>
        <w:rPr>
          <w:rFonts w:cstheme="minorHAnsi"/>
          <w:color w:val="000000" w:themeColor="text1"/>
          <w:sz w:val="16"/>
          <w:szCs w:val="24"/>
        </w:rPr>
      </w:pPr>
    </w:p>
    <w:p w:rsidR="00210FBD" w:rsidRPr="00614359" w:rsidRDefault="00210FB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Dans le domaine du biodigesteur, on note </w:t>
      </w:r>
      <w:r w:rsidR="00CD66E7" w:rsidRPr="00614359">
        <w:rPr>
          <w:rFonts w:cstheme="minorHAnsi"/>
          <w:color w:val="000000" w:themeColor="text1"/>
          <w:sz w:val="24"/>
          <w:szCs w:val="24"/>
        </w:rPr>
        <w:t>actuellement un peu pl</w:t>
      </w:r>
      <w:r w:rsidR="00691850" w:rsidRPr="00614359">
        <w:rPr>
          <w:rFonts w:cstheme="minorHAnsi"/>
          <w:color w:val="000000" w:themeColor="text1"/>
          <w:sz w:val="24"/>
          <w:szCs w:val="24"/>
        </w:rPr>
        <w:t>us de 1928</w:t>
      </w:r>
      <w:r w:rsidR="00CD66E7" w:rsidRPr="00614359">
        <w:rPr>
          <w:rFonts w:cstheme="minorHAnsi"/>
          <w:color w:val="000000" w:themeColor="text1"/>
          <w:sz w:val="24"/>
          <w:szCs w:val="24"/>
        </w:rPr>
        <w:t xml:space="preserve"> biodigesteurs construits</w:t>
      </w:r>
      <w:r w:rsidR="00691850" w:rsidRPr="00614359">
        <w:rPr>
          <w:rFonts w:cstheme="minorHAnsi"/>
          <w:color w:val="000000" w:themeColor="text1"/>
          <w:sz w:val="24"/>
          <w:szCs w:val="24"/>
        </w:rPr>
        <w:t xml:space="preserve"> à travers des projets et quelques particuliers</w:t>
      </w:r>
      <w:r w:rsidRPr="00614359">
        <w:rPr>
          <w:rFonts w:cstheme="minorHAnsi"/>
          <w:color w:val="000000" w:themeColor="text1"/>
          <w:sz w:val="24"/>
          <w:szCs w:val="24"/>
        </w:rPr>
        <w:t>. La présence d</w:t>
      </w:r>
      <w:r w:rsidR="00CD66E7" w:rsidRPr="00614359">
        <w:rPr>
          <w:rFonts w:cstheme="minorHAnsi"/>
          <w:color w:val="000000" w:themeColor="text1"/>
          <w:sz w:val="24"/>
          <w:szCs w:val="24"/>
        </w:rPr>
        <w:t>u projet ABC va fortement améliorer la situation</w:t>
      </w:r>
      <w:r w:rsidRPr="00614359">
        <w:rPr>
          <w:rFonts w:cstheme="minorHAnsi"/>
          <w:color w:val="000000" w:themeColor="text1"/>
          <w:sz w:val="24"/>
          <w:szCs w:val="24"/>
        </w:rPr>
        <w:t>. Au Mali, le projet ABC vise à accompagner le secteur à passer de la phase pré-commerciale à la phase pionnière avec un accent particulier sur le développement du secteur privé. Il applique une approche basée sur le marché en développant et en renforçant la demande, l'offre et l'envi</w:t>
      </w:r>
      <w:r w:rsidR="00AD2E85" w:rsidRPr="00614359">
        <w:rPr>
          <w:rFonts w:cstheme="minorHAnsi"/>
          <w:color w:val="000000" w:themeColor="text1"/>
          <w:sz w:val="24"/>
          <w:szCs w:val="24"/>
        </w:rPr>
        <w:t xml:space="preserve">ronnement favorable. Au Mali, son </w:t>
      </w:r>
      <w:r w:rsidRPr="00614359">
        <w:rPr>
          <w:rFonts w:cstheme="minorHAnsi"/>
          <w:color w:val="000000" w:themeColor="text1"/>
          <w:sz w:val="24"/>
          <w:szCs w:val="24"/>
        </w:rPr>
        <w:t xml:space="preserve">objectif est de : </w:t>
      </w:r>
    </w:p>
    <w:p w:rsidR="00CD66E7" w:rsidRPr="00614359" w:rsidRDefault="00CD66E7" w:rsidP="00AF1C72">
      <w:pPr>
        <w:spacing w:after="0" w:line="240" w:lineRule="auto"/>
        <w:rPr>
          <w:rFonts w:cstheme="minorHAnsi"/>
          <w:color w:val="000000" w:themeColor="text1"/>
          <w:sz w:val="16"/>
          <w:szCs w:val="24"/>
        </w:rPr>
      </w:pPr>
    </w:p>
    <w:p w:rsidR="00210FBD" w:rsidRPr="00614359" w:rsidRDefault="00210FBD" w:rsidP="007C15F1">
      <w:pPr>
        <w:pStyle w:val="Paragraphedeliste"/>
        <w:numPr>
          <w:ilvl w:val="0"/>
          <w:numId w:val="12"/>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parvenir à un secteur mature qui continue à évoluer ;</w:t>
      </w:r>
    </w:p>
    <w:p w:rsidR="00210FBD" w:rsidRPr="00614359" w:rsidRDefault="00210FBD" w:rsidP="007C15F1">
      <w:pPr>
        <w:pStyle w:val="Paragraphedeliste"/>
        <w:numPr>
          <w:ilvl w:val="0"/>
          <w:numId w:val="12"/>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fournir un accès à l'énergie et en fertilisant organique sans un soutien public extérieur continu ; </w:t>
      </w:r>
    </w:p>
    <w:p w:rsidR="00210FBD" w:rsidRPr="00614359" w:rsidRDefault="00210FBD" w:rsidP="007C15F1">
      <w:pPr>
        <w:pStyle w:val="Paragraphedeliste"/>
        <w:numPr>
          <w:ilvl w:val="0"/>
          <w:numId w:val="12"/>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accompagner la mise en place de 6229 biodigesteurs d’ici à 2025 dans les régions d’intervention.</w:t>
      </w:r>
    </w:p>
    <w:p w:rsidR="00210FBD" w:rsidRPr="00614359" w:rsidRDefault="00210FBD" w:rsidP="00AF1C72">
      <w:pPr>
        <w:spacing w:after="0" w:line="240" w:lineRule="auto"/>
        <w:rPr>
          <w:rFonts w:cstheme="minorHAnsi"/>
          <w:color w:val="000000" w:themeColor="text1"/>
          <w:sz w:val="16"/>
          <w:szCs w:val="24"/>
        </w:rPr>
      </w:pPr>
    </w:p>
    <w:p w:rsidR="007E6EAF" w:rsidRPr="00614359" w:rsidRDefault="007E6EA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Sur le plan de l’offre, grâce aux efforts de quelques partenaires, projets et programmes, les résultats suivants ont été obtenus en matière de vulgarisation </w:t>
      </w:r>
      <w:r w:rsidR="002173D4" w:rsidRPr="00614359">
        <w:rPr>
          <w:rFonts w:cstheme="minorHAnsi"/>
          <w:color w:val="000000" w:themeColor="text1"/>
          <w:sz w:val="24"/>
          <w:szCs w:val="24"/>
        </w:rPr>
        <w:t xml:space="preserve">et de </w:t>
      </w:r>
      <w:r w:rsidRPr="00614359">
        <w:rPr>
          <w:rFonts w:cstheme="minorHAnsi"/>
          <w:color w:val="000000" w:themeColor="text1"/>
          <w:sz w:val="24"/>
          <w:szCs w:val="24"/>
        </w:rPr>
        <w:t>dynamisation de la filière biogaz :</w:t>
      </w:r>
    </w:p>
    <w:p w:rsidR="00535739" w:rsidRPr="00614359" w:rsidRDefault="00535739" w:rsidP="00AF1C72">
      <w:pPr>
        <w:spacing w:after="0" w:line="240" w:lineRule="auto"/>
        <w:rPr>
          <w:rFonts w:cstheme="minorHAnsi"/>
          <w:color w:val="000000" w:themeColor="text1"/>
          <w:sz w:val="16"/>
          <w:szCs w:val="24"/>
        </w:rPr>
      </w:pPr>
    </w:p>
    <w:p w:rsidR="007E6EAF" w:rsidRPr="00614359" w:rsidRDefault="007E6EAF" w:rsidP="007C15F1">
      <w:pPr>
        <w:pStyle w:val="Paragraphedeliste"/>
        <w:numPr>
          <w:ilvl w:val="0"/>
          <w:numId w:val="13"/>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construction de </w:t>
      </w:r>
      <w:r w:rsidR="002332B0" w:rsidRPr="00614359">
        <w:rPr>
          <w:rFonts w:cstheme="minorHAnsi"/>
          <w:color w:val="000000" w:themeColor="text1"/>
          <w:sz w:val="24"/>
          <w:szCs w:val="24"/>
        </w:rPr>
        <w:t>1928</w:t>
      </w:r>
      <w:r w:rsidRPr="00614359">
        <w:rPr>
          <w:rFonts w:cstheme="minorHAnsi"/>
          <w:color w:val="000000" w:themeColor="text1"/>
          <w:sz w:val="24"/>
          <w:szCs w:val="24"/>
        </w:rPr>
        <w:t xml:space="preserve"> biodigesteurs dont un démonstratif </w:t>
      </w:r>
      <w:r w:rsidR="002332B0" w:rsidRPr="00614359">
        <w:rPr>
          <w:rFonts w:cstheme="minorHAnsi"/>
          <w:color w:val="000000" w:themeColor="text1"/>
          <w:sz w:val="24"/>
          <w:szCs w:val="24"/>
        </w:rPr>
        <w:t xml:space="preserve">et expérimental </w:t>
      </w:r>
      <w:r w:rsidRPr="00614359">
        <w:rPr>
          <w:rFonts w:cstheme="minorHAnsi"/>
          <w:color w:val="000000" w:themeColor="text1"/>
          <w:sz w:val="24"/>
          <w:szCs w:val="24"/>
        </w:rPr>
        <w:t>équipé de groupe et foyer dans l’enceinte de l’ANADEB</w:t>
      </w:r>
      <w:r w:rsidR="002173D4" w:rsidRPr="00614359">
        <w:rPr>
          <w:rFonts w:cstheme="minorHAnsi"/>
          <w:color w:val="000000" w:themeColor="text1"/>
          <w:sz w:val="24"/>
          <w:szCs w:val="24"/>
        </w:rPr>
        <w:t> avec l’appui financier de l’AB.</w:t>
      </w:r>
      <w:r w:rsidRPr="00614359">
        <w:rPr>
          <w:rFonts w:cstheme="minorHAnsi"/>
          <w:color w:val="000000" w:themeColor="text1"/>
          <w:sz w:val="24"/>
          <w:szCs w:val="24"/>
        </w:rPr>
        <w:t>AOC ;</w:t>
      </w:r>
    </w:p>
    <w:p w:rsidR="007E6EAF" w:rsidRPr="00614359" w:rsidRDefault="007E6EAF" w:rsidP="007C15F1">
      <w:pPr>
        <w:pStyle w:val="Paragraphedeliste"/>
        <w:numPr>
          <w:ilvl w:val="0"/>
          <w:numId w:val="13"/>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l’importation avec exonération de l’Etat de trente (30) biodigesteurs préfabriqués de type </w:t>
      </w:r>
      <w:r w:rsidRPr="00614359">
        <w:rPr>
          <w:rFonts w:eastAsia="Times New Roman" w:cstheme="minorHAnsi"/>
          <w:color w:val="000000" w:themeColor="text1"/>
          <w:sz w:val="24"/>
          <w:szCs w:val="24"/>
          <w:lang w:eastAsia="en-GB"/>
        </w:rPr>
        <w:t>HOMEBIOGAS</w:t>
      </w:r>
      <w:r w:rsidRPr="00614359">
        <w:rPr>
          <w:rFonts w:cstheme="minorHAnsi"/>
          <w:color w:val="000000" w:themeColor="text1"/>
          <w:sz w:val="24"/>
          <w:szCs w:val="24"/>
        </w:rPr>
        <w:t xml:space="preserve"> par TALIMUL ;</w:t>
      </w:r>
    </w:p>
    <w:p w:rsidR="002332B0" w:rsidRPr="00614359" w:rsidRDefault="002332B0" w:rsidP="002332B0">
      <w:pPr>
        <w:pStyle w:val="Paragraphedeliste"/>
        <w:numPr>
          <w:ilvl w:val="0"/>
          <w:numId w:val="13"/>
        </w:numPr>
        <w:spacing w:after="0" w:line="240" w:lineRule="auto"/>
        <w:rPr>
          <w:rFonts w:cstheme="minorHAnsi"/>
          <w:color w:val="000000" w:themeColor="text1"/>
          <w:sz w:val="24"/>
          <w:szCs w:val="24"/>
        </w:rPr>
      </w:pPr>
      <w:r w:rsidRPr="00614359">
        <w:rPr>
          <w:rFonts w:cstheme="minorHAnsi"/>
          <w:color w:val="000000" w:themeColor="text1"/>
          <w:sz w:val="24"/>
          <w:szCs w:val="24"/>
        </w:rPr>
        <w:t xml:space="preserve">la formation de 29 formateurs, plus de 230 maçons/plombiers, 12 techniciens ;  </w:t>
      </w:r>
    </w:p>
    <w:p w:rsidR="002332B0" w:rsidRPr="00614359" w:rsidRDefault="002332B0" w:rsidP="002332B0">
      <w:pPr>
        <w:pStyle w:val="Paragraphedeliste"/>
        <w:numPr>
          <w:ilvl w:val="0"/>
          <w:numId w:val="13"/>
        </w:numPr>
        <w:spacing w:after="0" w:line="240" w:lineRule="auto"/>
        <w:rPr>
          <w:rFonts w:cstheme="minorHAnsi"/>
          <w:color w:val="000000" w:themeColor="text1"/>
          <w:sz w:val="24"/>
          <w:szCs w:val="24"/>
        </w:rPr>
      </w:pPr>
      <w:r w:rsidRPr="00614359">
        <w:rPr>
          <w:rFonts w:cstheme="minorHAnsi"/>
          <w:color w:val="000000" w:themeColor="text1"/>
          <w:sz w:val="24"/>
          <w:szCs w:val="24"/>
        </w:rPr>
        <w:t>l’existence de 9 entreprises et 2 GIE spécialisés dans la construction de biodigesteurs ;</w:t>
      </w:r>
    </w:p>
    <w:p w:rsidR="002332B0" w:rsidRPr="00614359" w:rsidRDefault="002332B0" w:rsidP="002332B0">
      <w:pPr>
        <w:pStyle w:val="Paragraphedeliste"/>
        <w:numPr>
          <w:ilvl w:val="0"/>
          <w:numId w:val="13"/>
        </w:numPr>
        <w:spacing w:after="0" w:line="240" w:lineRule="auto"/>
        <w:rPr>
          <w:rFonts w:cstheme="minorHAnsi"/>
          <w:color w:val="000000" w:themeColor="text1"/>
          <w:sz w:val="24"/>
          <w:szCs w:val="24"/>
        </w:rPr>
      </w:pPr>
      <w:r w:rsidRPr="00614359">
        <w:rPr>
          <w:rFonts w:cstheme="minorHAnsi"/>
          <w:color w:val="000000" w:themeColor="text1"/>
          <w:sz w:val="24"/>
          <w:szCs w:val="24"/>
        </w:rPr>
        <w:t>l’accompagnement et le renforcement des capacités des entreprises intervenant dans le développement du biodigesteur.</w:t>
      </w:r>
    </w:p>
    <w:p w:rsidR="007E6EAF" w:rsidRPr="00614359" w:rsidRDefault="007E6EAF" w:rsidP="00256CCD">
      <w:pPr>
        <w:spacing w:after="0" w:line="240" w:lineRule="auto"/>
        <w:jc w:val="both"/>
        <w:rPr>
          <w:rFonts w:cstheme="minorHAnsi"/>
          <w:color w:val="000000" w:themeColor="text1"/>
          <w:sz w:val="18"/>
          <w:szCs w:val="24"/>
        </w:rPr>
      </w:pPr>
    </w:p>
    <w:p w:rsidR="00AD2E85" w:rsidRPr="00614359" w:rsidRDefault="00AD2E85" w:rsidP="00AD2E85">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 projet MERIT prévoit la réalisation de plus de 5 000 biodigesteurs d’ici 2026.</w:t>
      </w:r>
    </w:p>
    <w:p w:rsidR="00AD2E85" w:rsidRPr="00614359" w:rsidRDefault="00AD2E85" w:rsidP="00AD2E85">
      <w:pPr>
        <w:spacing w:after="0" w:line="240" w:lineRule="auto"/>
        <w:jc w:val="both"/>
        <w:rPr>
          <w:rFonts w:cstheme="minorHAnsi"/>
          <w:color w:val="000000" w:themeColor="text1"/>
          <w:sz w:val="24"/>
          <w:szCs w:val="24"/>
        </w:rPr>
      </w:pPr>
    </w:p>
    <w:p w:rsidR="002332B0" w:rsidRPr="00614359" w:rsidRDefault="002332B0" w:rsidP="00256CCD">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stade actuel, la demande reste encore faible. Mais des efforts sont faits à ce niveau par l’ANADEB et ses partenaires pour inverser la tendance à travers l’approche marchande du secteur du biodigesteur. La politique de l’Etat est de privilégier l’utilisation des engrais organique</w:t>
      </w:r>
      <w:r w:rsidR="00581AD6" w:rsidRPr="00614359">
        <w:rPr>
          <w:rFonts w:cstheme="minorHAnsi"/>
          <w:color w:val="000000" w:themeColor="text1"/>
          <w:sz w:val="24"/>
          <w:szCs w:val="24"/>
        </w:rPr>
        <w:t>s par les exploitants agricoles ;</w:t>
      </w:r>
      <w:r w:rsidRPr="00614359">
        <w:rPr>
          <w:rFonts w:cstheme="minorHAnsi"/>
          <w:color w:val="000000" w:themeColor="text1"/>
          <w:sz w:val="24"/>
          <w:szCs w:val="24"/>
        </w:rPr>
        <w:t xml:space="preserve"> de ce fait, le compost issu du biodigesteur contribuera à accroitre la productivité agricole.</w:t>
      </w:r>
    </w:p>
    <w:p w:rsidR="002332B0" w:rsidRPr="00614359" w:rsidRDefault="002332B0" w:rsidP="00256CCD">
      <w:pPr>
        <w:spacing w:after="0" w:line="240" w:lineRule="auto"/>
        <w:jc w:val="both"/>
        <w:rPr>
          <w:rFonts w:cstheme="minorHAnsi"/>
          <w:color w:val="000000" w:themeColor="text1"/>
          <w:sz w:val="18"/>
          <w:szCs w:val="24"/>
        </w:rPr>
      </w:pPr>
    </w:p>
    <w:p w:rsidR="007E6EAF" w:rsidRPr="00614359" w:rsidRDefault="00CD66E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Actuellement, la demande est promue par des activités menées par les entreprises de construction de biodigesteurs et les missions d’information </w:t>
      </w:r>
      <w:r w:rsidR="00933590" w:rsidRPr="00614359">
        <w:rPr>
          <w:rFonts w:cstheme="minorHAnsi"/>
          <w:color w:val="000000" w:themeColor="text1"/>
          <w:sz w:val="24"/>
          <w:szCs w:val="24"/>
        </w:rPr>
        <w:t>organisées par</w:t>
      </w:r>
      <w:r w:rsidRPr="00614359">
        <w:rPr>
          <w:rFonts w:cstheme="minorHAnsi"/>
          <w:color w:val="000000" w:themeColor="text1"/>
          <w:sz w:val="24"/>
          <w:szCs w:val="24"/>
        </w:rPr>
        <w:t xml:space="preserve"> la SNV</w:t>
      </w:r>
      <w:r w:rsidR="007E6EAF" w:rsidRPr="00614359">
        <w:rPr>
          <w:rFonts w:cstheme="minorHAnsi"/>
          <w:color w:val="000000" w:themeColor="text1"/>
          <w:sz w:val="24"/>
          <w:szCs w:val="24"/>
        </w:rPr>
        <w:t>.</w:t>
      </w:r>
    </w:p>
    <w:p w:rsidR="00AC6F05" w:rsidRPr="00614359" w:rsidRDefault="00AC6F05" w:rsidP="007C15F1">
      <w:pPr>
        <w:spacing w:after="0" w:line="240" w:lineRule="auto"/>
        <w:jc w:val="both"/>
        <w:rPr>
          <w:rFonts w:cstheme="minorHAnsi"/>
          <w:color w:val="000000" w:themeColor="text1"/>
          <w:sz w:val="24"/>
          <w:szCs w:val="24"/>
        </w:rPr>
      </w:pPr>
    </w:p>
    <w:p w:rsidR="00AC6F05" w:rsidRPr="00614359" w:rsidRDefault="00AC6F05"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L’analyse des forces et faiblesses, opportunités et menaces de la filière du biodi</w:t>
      </w:r>
      <w:r w:rsidR="00581AD6" w:rsidRPr="00614359">
        <w:rPr>
          <w:rFonts w:cstheme="minorHAnsi"/>
          <w:color w:val="000000" w:themeColor="text1"/>
          <w:sz w:val="24"/>
          <w:szCs w:val="24"/>
        </w:rPr>
        <w:t>g</w:t>
      </w:r>
      <w:r w:rsidR="00A72CCB" w:rsidRPr="00614359">
        <w:rPr>
          <w:rFonts w:cstheme="minorHAnsi"/>
          <w:color w:val="000000" w:themeColor="text1"/>
          <w:sz w:val="24"/>
          <w:szCs w:val="24"/>
        </w:rPr>
        <w:t>esteur est résumées au tableau 5</w:t>
      </w:r>
      <w:r w:rsidR="00581AD6" w:rsidRPr="00614359">
        <w:rPr>
          <w:rFonts w:cstheme="minorHAnsi"/>
          <w:color w:val="000000" w:themeColor="text1"/>
          <w:sz w:val="24"/>
          <w:szCs w:val="24"/>
        </w:rPr>
        <w:t xml:space="preserve"> </w:t>
      </w:r>
      <w:r w:rsidRPr="00614359">
        <w:rPr>
          <w:rFonts w:cstheme="minorHAnsi"/>
          <w:color w:val="000000" w:themeColor="text1"/>
          <w:sz w:val="24"/>
          <w:szCs w:val="24"/>
        </w:rPr>
        <w:t>ci-dessous :</w:t>
      </w:r>
    </w:p>
    <w:p w:rsidR="00AC6F05" w:rsidRPr="00614359" w:rsidRDefault="00AC6F05" w:rsidP="007C15F1">
      <w:pPr>
        <w:spacing w:after="0" w:line="240" w:lineRule="auto"/>
        <w:jc w:val="both"/>
        <w:rPr>
          <w:rFonts w:cstheme="minorHAnsi"/>
          <w:color w:val="000000" w:themeColor="text1"/>
          <w:sz w:val="24"/>
          <w:szCs w:val="24"/>
        </w:rPr>
      </w:pPr>
    </w:p>
    <w:p w:rsidR="00AC6F05" w:rsidRPr="00614359" w:rsidRDefault="00A72CCB" w:rsidP="00AF1C72">
      <w:pPr>
        <w:spacing w:after="0" w:line="240" w:lineRule="auto"/>
        <w:jc w:val="both"/>
        <w:outlineLvl w:val="0"/>
        <w:rPr>
          <w:rFonts w:cstheme="minorHAnsi"/>
          <w:color w:val="000000" w:themeColor="text1"/>
          <w:sz w:val="24"/>
          <w:szCs w:val="24"/>
        </w:rPr>
      </w:pPr>
      <w:bookmarkStart w:id="165" w:name="_Toc155452951"/>
      <w:bookmarkStart w:id="166" w:name="_Toc155453103"/>
      <w:bookmarkStart w:id="167" w:name="_Toc162090558"/>
      <w:bookmarkStart w:id="168" w:name="_Toc162091248"/>
      <w:r w:rsidRPr="00614359">
        <w:rPr>
          <w:rFonts w:cstheme="minorHAnsi"/>
          <w:b/>
          <w:color w:val="000000" w:themeColor="text1"/>
          <w:sz w:val="24"/>
          <w:szCs w:val="24"/>
        </w:rPr>
        <w:t>Tableau 5</w:t>
      </w:r>
      <w:r w:rsidR="00AF1C72" w:rsidRPr="00614359">
        <w:rPr>
          <w:rFonts w:cstheme="minorHAnsi"/>
          <w:color w:val="000000" w:themeColor="text1"/>
          <w:sz w:val="24"/>
          <w:szCs w:val="24"/>
        </w:rPr>
        <w:t> : A</w:t>
      </w:r>
      <w:r w:rsidR="00AC6F05" w:rsidRPr="00614359">
        <w:rPr>
          <w:rFonts w:cstheme="minorHAnsi"/>
          <w:color w:val="000000" w:themeColor="text1"/>
          <w:sz w:val="24"/>
          <w:szCs w:val="24"/>
        </w:rPr>
        <w:t>nalyse des forces et faiblesses, opportunités et menaces de la filière du biodigesteur au Mali</w:t>
      </w:r>
      <w:bookmarkEnd w:id="165"/>
      <w:bookmarkEnd w:id="166"/>
      <w:bookmarkEnd w:id="167"/>
      <w:bookmarkEnd w:id="168"/>
    </w:p>
    <w:p w:rsidR="00AC6F05" w:rsidRPr="00614359" w:rsidRDefault="00AC6F05" w:rsidP="007C15F1">
      <w:pPr>
        <w:spacing w:after="0" w:line="240" w:lineRule="auto"/>
        <w:jc w:val="both"/>
        <w:rPr>
          <w:rFonts w:cstheme="minorHAnsi"/>
          <w:color w:val="000000" w:themeColor="text1"/>
          <w:sz w:val="24"/>
          <w:szCs w:val="24"/>
        </w:rPr>
      </w:pPr>
    </w:p>
    <w:tbl>
      <w:tblPr>
        <w:tblStyle w:val="Grilledutableau"/>
        <w:tblW w:w="0" w:type="auto"/>
        <w:tblLook w:val="04A0" w:firstRow="1" w:lastRow="0" w:firstColumn="1" w:lastColumn="0" w:noHBand="0" w:noVBand="1"/>
      </w:tblPr>
      <w:tblGrid>
        <w:gridCol w:w="4531"/>
        <w:gridCol w:w="4531"/>
      </w:tblGrid>
      <w:tr w:rsidR="00614359" w:rsidRPr="00614359" w:rsidTr="00AF1C72">
        <w:tc>
          <w:tcPr>
            <w:tcW w:w="4531" w:type="dxa"/>
            <w:shd w:val="clear" w:color="auto" w:fill="FBCB9A" w:themeFill="accent1" w:themeFillTint="66"/>
            <w:vAlign w:val="center"/>
          </w:tcPr>
          <w:p w:rsidR="00AC6F05" w:rsidRPr="00614359" w:rsidRDefault="00AC6F05" w:rsidP="00AF1C72">
            <w:pPr>
              <w:spacing w:after="0" w:line="240" w:lineRule="auto"/>
              <w:jc w:val="center"/>
              <w:rPr>
                <w:b/>
                <w:color w:val="000000" w:themeColor="text1"/>
                <w:sz w:val="24"/>
                <w:szCs w:val="24"/>
              </w:rPr>
            </w:pPr>
            <w:r w:rsidRPr="00614359">
              <w:rPr>
                <w:b/>
                <w:color w:val="000000" w:themeColor="text1"/>
                <w:sz w:val="24"/>
                <w:szCs w:val="24"/>
              </w:rPr>
              <w:t>Forces</w:t>
            </w:r>
          </w:p>
        </w:tc>
        <w:tc>
          <w:tcPr>
            <w:tcW w:w="4531" w:type="dxa"/>
            <w:shd w:val="clear" w:color="auto" w:fill="FBCB9A" w:themeFill="accent1" w:themeFillTint="66"/>
            <w:vAlign w:val="center"/>
          </w:tcPr>
          <w:p w:rsidR="00AC6F05" w:rsidRPr="00614359" w:rsidRDefault="00AC6F05" w:rsidP="00AF1C72">
            <w:pPr>
              <w:spacing w:after="0" w:line="240" w:lineRule="auto"/>
              <w:jc w:val="center"/>
              <w:rPr>
                <w:b/>
                <w:color w:val="000000" w:themeColor="text1"/>
                <w:sz w:val="24"/>
                <w:szCs w:val="24"/>
              </w:rPr>
            </w:pPr>
            <w:r w:rsidRPr="00614359">
              <w:rPr>
                <w:b/>
                <w:color w:val="000000" w:themeColor="text1"/>
                <w:sz w:val="24"/>
                <w:szCs w:val="24"/>
              </w:rPr>
              <w:t>Faiblesses</w:t>
            </w:r>
          </w:p>
        </w:tc>
      </w:tr>
      <w:tr w:rsidR="00614359" w:rsidRPr="00614359" w:rsidTr="00363366">
        <w:tc>
          <w:tcPr>
            <w:tcW w:w="4531" w:type="dxa"/>
          </w:tcPr>
          <w:p w:rsidR="00AC6F05" w:rsidRPr="00614359" w:rsidRDefault="00AC6F05" w:rsidP="00AF1C72">
            <w:pPr>
              <w:pStyle w:val="Paragraphedeliste"/>
              <w:numPr>
                <w:ilvl w:val="0"/>
                <w:numId w:val="61"/>
              </w:numPr>
              <w:spacing w:after="0" w:line="240" w:lineRule="auto"/>
              <w:ind w:left="360"/>
              <w:jc w:val="both"/>
              <w:rPr>
                <w:rFonts w:cstheme="minorHAnsi"/>
                <w:iCs/>
                <w:color w:val="000000" w:themeColor="text1"/>
                <w:sz w:val="24"/>
                <w:szCs w:val="24"/>
              </w:rPr>
            </w:pPr>
            <w:r w:rsidRPr="00614359">
              <w:rPr>
                <w:color w:val="000000" w:themeColor="text1"/>
                <w:sz w:val="24"/>
                <w:szCs w:val="24"/>
              </w:rPr>
              <w:t xml:space="preserve">Ancrage du biodigesteur au sein de </w:t>
            </w:r>
            <w:r w:rsidRPr="00614359">
              <w:rPr>
                <w:rFonts w:cstheme="minorHAnsi"/>
                <w:color w:val="000000" w:themeColor="text1"/>
                <w:sz w:val="24"/>
                <w:szCs w:val="24"/>
              </w:rPr>
              <w:t>l’</w:t>
            </w:r>
            <w:r w:rsidRPr="00614359">
              <w:rPr>
                <w:rFonts w:cstheme="minorHAnsi"/>
                <w:iCs/>
                <w:color w:val="000000" w:themeColor="text1"/>
                <w:sz w:val="24"/>
                <w:szCs w:val="24"/>
              </w:rPr>
              <w:t>Agence Nationale de Développem</w:t>
            </w:r>
            <w:r w:rsidR="00AD2E85" w:rsidRPr="00614359">
              <w:rPr>
                <w:rFonts w:cstheme="minorHAnsi"/>
                <w:iCs/>
                <w:color w:val="000000" w:themeColor="text1"/>
                <w:sz w:val="24"/>
                <w:szCs w:val="24"/>
              </w:rPr>
              <w:t>ent des Biocarburants</w:t>
            </w:r>
            <w:r w:rsidRPr="00614359">
              <w:rPr>
                <w:rFonts w:cstheme="minorHAnsi"/>
                <w:iCs/>
                <w:color w:val="000000" w:themeColor="text1"/>
                <w:sz w:val="24"/>
                <w:szCs w:val="24"/>
              </w:rPr>
              <w:t xml:space="preserve"> (ANADEB), un EPA bien structuré</w:t>
            </w:r>
            <w:r w:rsidR="00581AD6" w:rsidRPr="00614359">
              <w:rPr>
                <w:rFonts w:cstheme="minorHAnsi"/>
                <w:iCs/>
                <w:color w:val="000000" w:themeColor="text1"/>
                <w:sz w:val="24"/>
                <w:szCs w:val="24"/>
              </w:rPr>
              <w:t> </w:t>
            </w:r>
          </w:p>
          <w:p w:rsidR="00AC6F05" w:rsidRPr="00614359" w:rsidRDefault="00AC6F05" w:rsidP="00AF1C72">
            <w:pPr>
              <w:pStyle w:val="Paragraphedeliste"/>
              <w:numPr>
                <w:ilvl w:val="0"/>
                <w:numId w:val="6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Prise en compte de la construction des biodigesteurs dans les politiques et stratégies du Ministère de l’Energie et de l’Eau</w:t>
            </w:r>
            <w:r w:rsidR="00581AD6" w:rsidRPr="00614359">
              <w:rPr>
                <w:rFonts w:cstheme="minorHAnsi"/>
                <w:color w:val="000000" w:themeColor="text1"/>
                <w:sz w:val="24"/>
                <w:szCs w:val="24"/>
              </w:rPr>
              <w:t> </w:t>
            </w:r>
          </w:p>
          <w:p w:rsidR="00AC6F05" w:rsidRPr="00614359" w:rsidRDefault="00AC6F05" w:rsidP="00AF1C72">
            <w:pPr>
              <w:pStyle w:val="Paragraphedeliste"/>
              <w:numPr>
                <w:ilvl w:val="0"/>
                <w:numId w:val="61"/>
              </w:numPr>
              <w:spacing w:after="0" w:line="240" w:lineRule="auto"/>
              <w:ind w:left="360"/>
              <w:jc w:val="both"/>
              <w:rPr>
                <w:rFonts w:eastAsia="Times New Roman" w:cstheme="minorHAnsi"/>
                <w:color w:val="000000" w:themeColor="text1"/>
                <w:sz w:val="24"/>
                <w:szCs w:val="24"/>
                <w:lang w:eastAsia="fr-FR"/>
              </w:rPr>
            </w:pPr>
            <w:r w:rsidRPr="00614359">
              <w:rPr>
                <w:color w:val="000000" w:themeColor="text1"/>
                <w:sz w:val="24"/>
                <w:szCs w:val="24"/>
              </w:rPr>
              <w:t>Prise en compte de</w:t>
            </w:r>
            <w:r w:rsidRPr="00614359">
              <w:rPr>
                <w:rFonts w:eastAsia="Times New Roman" w:cstheme="minorHAnsi"/>
                <w:color w:val="000000" w:themeColor="text1"/>
                <w:sz w:val="24"/>
                <w:szCs w:val="24"/>
                <w:lang w:eastAsia="fr-FR"/>
              </w:rPr>
              <w:t xml:space="preserve"> la valorisation énergétique de produits et sous-produits agricoles et l’exploitation optimale de l’énergie aux fins de mener des activités agricoles dans la Loi d’Orientation Agricole</w:t>
            </w:r>
            <w:r w:rsidR="00581AD6" w:rsidRPr="00614359">
              <w:rPr>
                <w:rFonts w:eastAsia="Times New Roman" w:cstheme="minorHAnsi"/>
                <w:color w:val="000000" w:themeColor="text1"/>
                <w:sz w:val="24"/>
                <w:szCs w:val="24"/>
                <w:lang w:eastAsia="fr-FR"/>
              </w:rPr>
              <w:t> </w:t>
            </w:r>
          </w:p>
          <w:p w:rsidR="00AC6F05" w:rsidRPr="00614359" w:rsidRDefault="00AC6F05" w:rsidP="00AF1C72">
            <w:pPr>
              <w:pStyle w:val="Paragraphedeliste"/>
              <w:numPr>
                <w:ilvl w:val="0"/>
                <w:numId w:val="61"/>
              </w:numPr>
              <w:spacing w:after="0" w:line="240" w:lineRule="auto"/>
              <w:ind w:left="360"/>
              <w:jc w:val="both"/>
              <w:rPr>
                <w:color w:val="000000" w:themeColor="text1"/>
                <w:sz w:val="24"/>
                <w:szCs w:val="24"/>
              </w:rPr>
            </w:pPr>
            <w:r w:rsidRPr="00614359">
              <w:rPr>
                <w:color w:val="000000" w:themeColor="text1"/>
                <w:sz w:val="24"/>
                <w:szCs w:val="24"/>
              </w:rPr>
              <w:t>Existence d’une stratégie nationale de développement des biocarburants</w:t>
            </w:r>
            <w:r w:rsidR="00581AD6" w:rsidRPr="00614359">
              <w:rPr>
                <w:color w:val="000000" w:themeColor="text1"/>
                <w:sz w:val="24"/>
                <w:szCs w:val="24"/>
              </w:rPr>
              <w:t> </w:t>
            </w:r>
          </w:p>
          <w:p w:rsidR="00AC6F05" w:rsidRPr="00614359" w:rsidRDefault="00AC6F05" w:rsidP="00AF1C72">
            <w:pPr>
              <w:pStyle w:val="Paragraphedeliste"/>
              <w:numPr>
                <w:ilvl w:val="0"/>
                <w:numId w:val="6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Conventions, contrats et protocoles signés avec des partenaires nationaux, sous-régionaux ou internationaux comme le FIDA, RVO, pour la mise en œuvre des projets ABC e</w:t>
            </w:r>
            <w:r w:rsidR="00AD2E85" w:rsidRPr="00614359">
              <w:rPr>
                <w:rFonts w:cstheme="minorHAnsi"/>
                <w:color w:val="000000" w:themeColor="text1"/>
                <w:sz w:val="24"/>
                <w:szCs w:val="24"/>
              </w:rPr>
              <w:t>t MERIT</w:t>
            </w:r>
            <w:r w:rsidRPr="00614359">
              <w:rPr>
                <w:rFonts w:cstheme="minorHAnsi"/>
                <w:color w:val="000000" w:themeColor="text1"/>
                <w:sz w:val="24"/>
                <w:szCs w:val="24"/>
              </w:rPr>
              <w:t xml:space="preserve"> (12000 biodigesteurs)</w:t>
            </w:r>
            <w:r w:rsidR="00581AD6" w:rsidRPr="00614359">
              <w:rPr>
                <w:rFonts w:cstheme="minorHAnsi"/>
                <w:color w:val="000000" w:themeColor="text1"/>
                <w:sz w:val="24"/>
                <w:szCs w:val="24"/>
              </w:rPr>
              <w:t> </w:t>
            </w:r>
          </w:p>
          <w:p w:rsidR="00AC6F05" w:rsidRPr="00614359" w:rsidRDefault="00AC6F05" w:rsidP="00AF1C72">
            <w:pPr>
              <w:pStyle w:val="Paragraphedeliste"/>
              <w:numPr>
                <w:ilvl w:val="0"/>
                <w:numId w:val="61"/>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Environnement législatif et réglementaire favorable</w:t>
            </w:r>
            <w:r w:rsidR="00CE714B" w:rsidRPr="00614359">
              <w:rPr>
                <w:rFonts w:cstheme="minorHAnsi"/>
                <w:color w:val="000000" w:themeColor="text1"/>
                <w:sz w:val="24"/>
                <w:szCs w:val="24"/>
              </w:rPr>
              <w:t>.</w:t>
            </w:r>
          </w:p>
          <w:p w:rsidR="00AC6F05" w:rsidRPr="00614359" w:rsidRDefault="00AC6F05" w:rsidP="00AF1C72">
            <w:pPr>
              <w:jc w:val="both"/>
              <w:rPr>
                <w:color w:val="000000" w:themeColor="text1"/>
                <w:sz w:val="24"/>
                <w:szCs w:val="24"/>
              </w:rPr>
            </w:pPr>
          </w:p>
        </w:tc>
        <w:tc>
          <w:tcPr>
            <w:tcW w:w="4531" w:type="dxa"/>
          </w:tcPr>
          <w:p w:rsidR="00AC6F05" w:rsidRPr="00614359" w:rsidRDefault="00AC6F05" w:rsidP="00AF1C72">
            <w:pPr>
              <w:pStyle w:val="Paragraphedeliste"/>
              <w:numPr>
                <w:ilvl w:val="0"/>
                <w:numId w:val="62"/>
              </w:numPr>
              <w:spacing w:after="0" w:line="240" w:lineRule="auto"/>
              <w:ind w:left="360"/>
              <w:jc w:val="both"/>
              <w:rPr>
                <w:color w:val="000000" w:themeColor="text1"/>
                <w:sz w:val="24"/>
                <w:szCs w:val="24"/>
              </w:rPr>
            </w:pPr>
            <w:r w:rsidRPr="00614359">
              <w:rPr>
                <w:color w:val="000000" w:themeColor="text1"/>
                <w:sz w:val="24"/>
                <w:szCs w:val="24"/>
              </w:rPr>
              <w:t>Coût élevé de la technologie par rapport aux moyens de beaucoup de paysans</w:t>
            </w:r>
            <w:r w:rsidR="00581AD6" w:rsidRPr="00614359">
              <w:rPr>
                <w:color w:val="000000" w:themeColor="text1"/>
                <w:sz w:val="24"/>
                <w:szCs w:val="24"/>
              </w:rPr>
              <w:t> </w:t>
            </w:r>
          </w:p>
          <w:p w:rsidR="00AC6F05" w:rsidRPr="00614359" w:rsidRDefault="00AC6F05" w:rsidP="00AF1C72">
            <w:pPr>
              <w:pStyle w:val="Paragraphedeliste"/>
              <w:numPr>
                <w:ilvl w:val="0"/>
                <w:numId w:val="62"/>
              </w:numPr>
              <w:spacing w:after="0" w:line="240" w:lineRule="auto"/>
              <w:ind w:left="360"/>
              <w:jc w:val="both"/>
              <w:rPr>
                <w:color w:val="000000" w:themeColor="text1"/>
                <w:sz w:val="24"/>
                <w:szCs w:val="24"/>
              </w:rPr>
            </w:pPr>
            <w:r w:rsidRPr="00614359">
              <w:rPr>
                <w:color w:val="000000" w:themeColor="text1"/>
                <w:sz w:val="24"/>
                <w:szCs w:val="24"/>
              </w:rPr>
              <w:t>Insuffisance de ressources financières pour accélérer le développement du biodigesteur</w:t>
            </w:r>
            <w:r w:rsidR="00581AD6" w:rsidRPr="00614359">
              <w:rPr>
                <w:color w:val="000000" w:themeColor="text1"/>
                <w:sz w:val="24"/>
                <w:szCs w:val="24"/>
              </w:rPr>
              <w:t> </w:t>
            </w:r>
          </w:p>
          <w:p w:rsidR="00AC6F05" w:rsidRPr="00614359" w:rsidRDefault="00AC6F05" w:rsidP="00AF1C72">
            <w:pPr>
              <w:pStyle w:val="Paragraphedeliste"/>
              <w:numPr>
                <w:ilvl w:val="0"/>
                <w:numId w:val="62"/>
              </w:numPr>
              <w:spacing w:after="0" w:line="240" w:lineRule="auto"/>
              <w:ind w:left="360"/>
              <w:jc w:val="both"/>
              <w:rPr>
                <w:color w:val="000000" w:themeColor="text1"/>
                <w:sz w:val="24"/>
                <w:szCs w:val="24"/>
              </w:rPr>
            </w:pPr>
            <w:r w:rsidRPr="00614359">
              <w:rPr>
                <w:color w:val="000000" w:themeColor="text1"/>
                <w:sz w:val="24"/>
                <w:szCs w:val="24"/>
              </w:rPr>
              <w:t>Absence de subvention au profit des ménages utilisant le biodigesteur</w:t>
            </w:r>
            <w:r w:rsidR="00581AD6" w:rsidRPr="00614359">
              <w:rPr>
                <w:color w:val="000000" w:themeColor="text1"/>
                <w:sz w:val="24"/>
                <w:szCs w:val="24"/>
              </w:rPr>
              <w:t> </w:t>
            </w:r>
          </w:p>
          <w:p w:rsidR="00AC6F05" w:rsidRPr="00614359" w:rsidRDefault="00AC6F05" w:rsidP="00AF1C72">
            <w:pPr>
              <w:pStyle w:val="Paragraphedeliste"/>
              <w:numPr>
                <w:ilvl w:val="0"/>
                <w:numId w:val="62"/>
              </w:numPr>
              <w:spacing w:after="0" w:line="240" w:lineRule="auto"/>
              <w:ind w:left="360"/>
              <w:jc w:val="both"/>
              <w:rPr>
                <w:color w:val="000000" w:themeColor="text1"/>
                <w:sz w:val="24"/>
                <w:szCs w:val="24"/>
              </w:rPr>
            </w:pPr>
            <w:r w:rsidRPr="00614359">
              <w:rPr>
                <w:color w:val="000000" w:themeColor="text1"/>
                <w:sz w:val="24"/>
                <w:szCs w:val="24"/>
              </w:rPr>
              <w:t>Absence de crédit et de fonds de garantie au profit des ménages utilisant le biodigesteur</w:t>
            </w:r>
            <w:r w:rsidR="00581AD6" w:rsidRPr="00614359">
              <w:rPr>
                <w:color w:val="000000" w:themeColor="text1"/>
                <w:sz w:val="24"/>
                <w:szCs w:val="24"/>
              </w:rPr>
              <w:t> </w:t>
            </w:r>
          </w:p>
          <w:p w:rsidR="00AC6F05" w:rsidRPr="00614359" w:rsidRDefault="00AC6F05" w:rsidP="00AF1C72">
            <w:pPr>
              <w:pStyle w:val="Paragraphedeliste"/>
              <w:numPr>
                <w:ilvl w:val="0"/>
                <w:numId w:val="62"/>
              </w:numPr>
              <w:spacing w:after="0" w:line="240" w:lineRule="auto"/>
              <w:ind w:left="360"/>
              <w:jc w:val="both"/>
              <w:rPr>
                <w:color w:val="000000" w:themeColor="text1"/>
                <w:sz w:val="24"/>
                <w:szCs w:val="24"/>
              </w:rPr>
            </w:pPr>
            <w:r w:rsidRPr="00614359">
              <w:rPr>
                <w:color w:val="000000" w:themeColor="text1"/>
                <w:sz w:val="24"/>
                <w:szCs w:val="24"/>
              </w:rPr>
              <w:t>Faible connaissance de la technologie par les populations</w:t>
            </w:r>
            <w:r w:rsidR="00581AD6" w:rsidRPr="00614359">
              <w:rPr>
                <w:color w:val="000000" w:themeColor="text1"/>
                <w:sz w:val="24"/>
                <w:szCs w:val="24"/>
              </w:rPr>
              <w:t> </w:t>
            </w:r>
          </w:p>
          <w:p w:rsidR="00AC6F05" w:rsidRPr="00614359" w:rsidRDefault="00AC6F05" w:rsidP="00AF1C72">
            <w:pPr>
              <w:pStyle w:val="Paragraphedeliste"/>
              <w:numPr>
                <w:ilvl w:val="0"/>
                <w:numId w:val="62"/>
              </w:numPr>
              <w:spacing w:after="0" w:line="240" w:lineRule="auto"/>
              <w:ind w:left="360"/>
              <w:jc w:val="both"/>
              <w:rPr>
                <w:color w:val="000000" w:themeColor="text1"/>
                <w:sz w:val="24"/>
                <w:szCs w:val="24"/>
              </w:rPr>
            </w:pPr>
            <w:r w:rsidRPr="00614359">
              <w:rPr>
                <w:color w:val="000000" w:themeColor="text1"/>
                <w:sz w:val="24"/>
                <w:szCs w:val="24"/>
              </w:rPr>
              <w:t>Faible fonctionnalité des biodigesteurs construits</w:t>
            </w:r>
            <w:r w:rsidR="00581AD6" w:rsidRPr="00614359">
              <w:rPr>
                <w:color w:val="000000" w:themeColor="text1"/>
                <w:sz w:val="24"/>
                <w:szCs w:val="24"/>
              </w:rPr>
              <w:t> </w:t>
            </w:r>
          </w:p>
          <w:p w:rsidR="00AC6F05" w:rsidRPr="00614359" w:rsidRDefault="00AC6F05" w:rsidP="00AF1C72">
            <w:pPr>
              <w:pStyle w:val="Paragraphedeliste"/>
              <w:numPr>
                <w:ilvl w:val="0"/>
                <w:numId w:val="62"/>
              </w:numPr>
              <w:spacing w:after="0" w:line="240" w:lineRule="auto"/>
              <w:ind w:left="360"/>
              <w:jc w:val="both"/>
              <w:rPr>
                <w:color w:val="000000" w:themeColor="text1"/>
                <w:sz w:val="24"/>
                <w:szCs w:val="24"/>
              </w:rPr>
            </w:pPr>
            <w:r w:rsidRPr="00614359">
              <w:rPr>
                <w:color w:val="000000" w:themeColor="text1"/>
                <w:sz w:val="24"/>
                <w:szCs w:val="24"/>
              </w:rPr>
              <w:t>Insuffisance dans la règlementation de la filière</w:t>
            </w:r>
            <w:r w:rsidR="00CE714B" w:rsidRPr="00614359">
              <w:rPr>
                <w:color w:val="000000" w:themeColor="text1"/>
                <w:sz w:val="24"/>
                <w:szCs w:val="24"/>
              </w:rPr>
              <w:t>.</w:t>
            </w:r>
          </w:p>
          <w:p w:rsidR="00AC6F05" w:rsidRPr="00614359" w:rsidRDefault="00AC6F05" w:rsidP="00AF1C72">
            <w:pPr>
              <w:pStyle w:val="Paragraphedeliste"/>
              <w:ind w:left="360"/>
              <w:jc w:val="both"/>
              <w:rPr>
                <w:color w:val="000000" w:themeColor="text1"/>
                <w:sz w:val="24"/>
                <w:szCs w:val="24"/>
              </w:rPr>
            </w:pPr>
          </w:p>
        </w:tc>
      </w:tr>
    </w:tbl>
    <w:p w:rsidR="00AF1C72" w:rsidRPr="00614359" w:rsidRDefault="00AF1C72">
      <w:pPr>
        <w:rPr>
          <w:color w:val="000000" w:themeColor="text1"/>
        </w:rPr>
      </w:pPr>
      <w:r w:rsidRPr="00614359">
        <w:rPr>
          <w:color w:val="000000" w:themeColor="text1"/>
        </w:rPr>
        <w:br w:type="page"/>
      </w:r>
    </w:p>
    <w:tbl>
      <w:tblPr>
        <w:tblStyle w:val="Grilledutableau"/>
        <w:tblW w:w="0" w:type="auto"/>
        <w:tblLook w:val="04A0" w:firstRow="1" w:lastRow="0" w:firstColumn="1" w:lastColumn="0" w:noHBand="0" w:noVBand="1"/>
      </w:tblPr>
      <w:tblGrid>
        <w:gridCol w:w="4531"/>
        <w:gridCol w:w="4531"/>
      </w:tblGrid>
      <w:tr w:rsidR="00614359" w:rsidRPr="00614359" w:rsidTr="00363366">
        <w:tc>
          <w:tcPr>
            <w:tcW w:w="4531" w:type="dxa"/>
            <w:shd w:val="clear" w:color="auto" w:fill="FBCB9A" w:themeFill="accent1" w:themeFillTint="66"/>
          </w:tcPr>
          <w:p w:rsidR="00AC6F05" w:rsidRPr="00614359" w:rsidRDefault="00AC6F05" w:rsidP="00CE714B">
            <w:pPr>
              <w:spacing w:after="0" w:line="240" w:lineRule="auto"/>
              <w:jc w:val="center"/>
              <w:rPr>
                <w:b/>
                <w:color w:val="000000" w:themeColor="text1"/>
                <w:sz w:val="24"/>
                <w:szCs w:val="24"/>
              </w:rPr>
            </w:pPr>
            <w:r w:rsidRPr="00614359">
              <w:rPr>
                <w:b/>
                <w:color w:val="000000" w:themeColor="text1"/>
                <w:sz w:val="24"/>
                <w:szCs w:val="24"/>
              </w:rPr>
              <w:t>Opportunités</w:t>
            </w:r>
          </w:p>
        </w:tc>
        <w:tc>
          <w:tcPr>
            <w:tcW w:w="4531" w:type="dxa"/>
            <w:shd w:val="clear" w:color="auto" w:fill="FBCB9A" w:themeFill="accent1" w:themeFillTint="66"/>
          </w:tcPr>
          <w:p w:rsidR="00AC6F05" w:rsidRPr="00614359" w:rsidRDefault="00AC6F05" w:rsidP="00CE714B">
            <w:pPr>
              <w:spacing w:after="0" w:line="240" w:lineRule="auto"/>
              <w:jc w:val="center"/>
              <w:rPr>
                <w:b/>
                <w:color w:val="000000" w:themeColor="text1"/>
                <w:sz w:val="24"/>
                <w:szCs w:val="24"/>
              </w:rPr>
            </w:pPr>
            <w:r w:rsidRPr="00614359">
              <w:rPr>
                <w:b/>
                <w:color w:val="000000" w:themeColor="text1"/>
                <w:sz w:val="24"/>
                <w:szCs w:val="24"/>
              </w:rPr>
              <w:t>Menaces</w:t>
            </w:r>
          </w:p>
        </w:tc>
      </w:tr>
      <w:tr w:rsidR="00AC6F05" w:rsidRPr="00614359" w:rsidTr="00363366">
        <w:tc>
          <w:tcPr>
            <w:tcW w:w="4531" w:type="dxa"/>
          </w:tcPr>
          <w:p w:rsidR="00AC6F05" w:rsidRPr="00614359" w:rsidRDefault="00AC6F05" w:rsidP="00CE714B">
            <w:pPr>
              <w:pStyle w:val="Paragraphedeliste"/>
              <w:numPr>
                <w:ilvl w:val="0"/>
                <w:numId w:val="63"/>
              </w:numPr>
              <w:spacing w:after="0" w:line="240" w:lineRule="auto"/>
              <w:ind w:left="360"/>
              <w:jc w:val="both"/>
              <w:rPr>
                <w:color w:val="000000" w:themeColor="text1"/>
                <w:sz w:val="24"/>
                <w:szCs w:val="24"/>
              </w:rPr>
            </w:pPr>
            <w:r w:rsidRPr="00614359">
              <w:rPr>
                <w:color w:val="000000" w:themeColor="text1"/>
                <w:sz w:val="24"/>
                <w:szCs w:val="24"/>
              </w:rPr>
              <w:t>Fort engagement du Gouvernement en faveur des énergies renouvelables</w:t>
            </w:r>
            <w:r w:rsidR="002C440B" w:rsidRPr="00614359">
              <w:rPr>
                <w:color w:val="000000" w:themeColor="text1"/>
                <w:sz w:val="24"/>
                <w:szCs w:val="24"/>
              </w:rPr>
              <w:t> </w:t>
            </w:r>
          </w:p>
          <w:p w:rsidR="00AC6F05" w:rsidRPr="00614359" w:rsidRDefault="00AC6F05" w:rsidP="00CE714B">
            <w:pPr>
              <w:pStyle w:val="Paragraphedeliste"/>
              <w:numPr>
                <w:ilvl w:val="0"/>
                <w:numId w:val="63"/>
              </w:numPr>
              <w:spacing w:after="0" w:line="240" w:lineRule="auto"/>
              <w:ind w:left="360"/>
              <w:jc w:val="both"/>
              <w:rPr>
                <w:color w:val="000000" w:themeColor="text1"/>
                <w:sz w:val="24"/>
                <w:szCs w:val="24"/>
              </w:rPr>
            </w:pPr>
            <w:r w:rsidRPr="00614359">
              <w:rPr>
                <w:color w:val="000000" w:themeColor="text1"/>
                <w:sz w:val="24"/>
                <w:szCs w:val="24"/>
              </w:rPr>
              <w:t>Existence d’un marché potentiel de 758 000 biodigesteurs</w:t>
            </w:r>
            <w:r w:rsidR="002C440B" w:rsidRPr="00614359">
              <w:rPr>
                <w:color w:val="000000" w:themeColor="text1"/>
                <w:sz w:val="24"/>
                <w:szCs w:val="24"/>
              </w:rPr>
              <w:t> </w:t>
            </w:r>
          </w:p>
          <w:p w:rsidR="00AC6F05" w:rsidRPr="00614359" w:rsidRDefault="00AC6F05" w:rsidP="00CE714B">
            <w:pPr>
              <w:pStyle w:val="Paragraphedeliste"/>
              <w:numPr>
                <w:ilvl w:val="0"/>
                <w:numId w:val="63"/>
              </w:numPr>
              <w:spacing w:after="0" w:line="240" w:lineRule="auto"/>
              <w:ind w:left="360"/>
              <w:jc w:val="both"/>
              <w:rPr>
                <w:color w:val="000000" w:themeColor="text1"/>
                <w:sz w:val="24"/>
                <w:szCs w:val="24"/>
              </w:rPr>
            </w:pPr>
            <w:r w:rsidRPr="00614359">
              <w:rPr>
                <w:color w:val="000000" w:themeColor="text1"/>
                <w:sz w:val="24"/>
                <w:szCs w:val="24"/>
              </w:rPr>
              <w:t>Existence d’une forte demande en engrais organiques</w:t>
            </w:r>
            <w:r w:rsidR="00CE714B" w:rsidRPr="00614359">
              <w:rPr>
                <w:color w:val="000000" w:themeColor="text1"/>
                <w:sz w:val="24"/>
                <w:szCs w:val="24"/>
              </w:rPr>
              <w:t>.</w:t>
            </w:r>
          </w:p>
          <w:p w:rsidR="00AC6F05" w:rsidRPr="00614359" w:rsidRDefault="00AC6F05" w:rsidP="00CE714B">
            <w:pPr>
              <w:jc w:val="both"/>
              <w:rPr>
                <w:color w:val="000000" w:themeColor="text1"/>
                <w:sz w:val="24"/>
                <w:szCs w:val="24"/>
              </w:rPr>
            </w:pPr>
          </w:p>
        </w:tc>
        <w:tc>
          <w:tcPr>
            <w:tcW w:w="4531" w:type="dxa"/>
          </w:tcPr>
          <w:p w:rsidR="00AC6F05" w:rsidRPr="00614359" w:rsidRDefault="00AC6F05" w:rsidP="00CE714B">
            <w:pPr>
              <w:pStyle w:val="Paragraphedeliste"/>
              <w:numPr>
                <w:ilvl w:val="0"/>
                <w:numId w:val="64"/>
              </w:numPr>
              <w:spacing w:after="0" w:line="240" w:lineRule="auto"/>
              <w:jc w:val="both"/>
              <w:rPr>
                <w:color w:val="000000" w:themeColor="text1"/>
                <w:sz w:val="24"/>
                <w:szCs w:val="24"/>
              </w:rPr>
            </w:pPr>
            <w:r w:rsidRPr="00614359">
              <w:rPr>
                <w:color w:val="000000" w:themeColor="text1"/>
                <w:sz w:val="24"/>
                <w:szCs w:val="24"/>
              </w:rPr>
              <w:t>L’insécurité dans le pays</w:t>
            </w:r>
          </w:p>
          <w:p w:rsidR="00AC6F05" w:rsidRPr="00614359" w:rsidRDefault="00AC6F05" w:rsidP="00CE714B">
            <w:pPr>
              <w:jc w:val="both"/>
              <w:rPr>
                <w:color w:val="000000" w:themeColor="text1"/>
                <w:sz w:val="24"/>
                <w:szCs w:val="24"/>
              </w:rPr>
            </w:pPr>
          </w:p>
          <w:p w:rsidR="00AC6F05" w:rsidRPr="00614359" w:rsidRDefault="00AC6F05" w:rsidP="00CE714B">
            <w:pPr>
              <w:jc w:val="both"/>
              <w:rPr>
                <w:color w:val="000000" w:themeColor="text1"/>
                <w:sz w:val="24"/>
                <w:szCs w:val="24"/>
              </w:rPr>
            </w:pPr>
          </w:p>
        </w:tc>
      </w:tr>
    </w:tbl>
    <w:p w:rsidR="00AC6F05" w:rsidRPr="00614359" w:rsidRDefault="00AC6F05" w:rsidP="007C15F1">
      <w:pPr>
        <w:spacing w:after="0" w:line="240" w:lineRule="auto"/>
        <w:jc w:val="both"/>
        <w:rPr>
          <w:rFonts w:cstheme="minorHAnsi"/>
          <w:color w:val="000000" w:themeColor="text1"/>
          <w:sz w:val="24"/>
          <w:szCs w:val="24"/>
        </w:rPr>
      </w:pPr>
    </w:p>
    <w:p w:rsidR="000434B7" w:rsidRPr="00614359" w:rsidRDefault="000434B7" w:rsidP="00CE714B">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169" w:name="_Toc162090559"/>
      <w:r w:rsidRPr="00614359">
        <w:rPr>
          <w:rFonts w:cstheme="minorHAnsi"/>
          <w:b/>
          <w:color w:val="000000" w:themeColor="text1"/>
          <w:sz w:val="24"/>
          <w:szCs w:val="24"/>
        </w:rPr>
        <w:t>Au Niger</w:t>
      </w:r>
      <w:bookmarkEnd w:id="169"/>
    </w:p>
    <w:p w:rsidR="000434B7" w:rsidRPr="00614359" w:rsidRDefault="000434B7" w:rsidP="007C15F1">
      <w:pPr>
        <w:spacing w:after="0" w:line="240" w:lineRule="auto"/>
        <w:jc w:val="both"/>
        <w:rPr>
          <w:rFonts w:cstheme="minorHAnsi"/>
          <w:color w:val="000000" w:themeColor="text1"/>
          <w:sz w:val="24"/>
          <w:szCs w:val="24"/>
        </w:rPr>
      </w:pPr>
    </w:p>
    <w:p w:rsidR="00F67D2A" w:rsidRPr="00614359" w:rsidRDefault="00F67D2A" w:rsidP="007C15F1">
      <w:pPr>
        <w:spacing w:after="0" w:line="240" w:lineRule="auto"/>
        <w:jc w:val="both"/>
        <w:rPr>
          <w:rFonts w:eastAsia="Times New Roman" w:cstheme="minorHAnsi"/>
          <w:color w:val="000000" w:themeColor="text1"/>
          <w:sz w:val="24"/>
          <w:szCs w:val="24"/>
        </w:rPr>
      </w:pPr>
      <w:r w:rsidRPr="00614359">
        <w:rPr>
          <w:rFonts w:cstheme="minorHAnsi"/>
          <w:color w:val="000000" w:themeColor="text1"/>
          <w:sz w:val="24"/>
          <w:szCs w:val="24"/>
        </w:rPr>
        <w:t xml:space="preserve">Au Niger, le biodigesteur relève de la </w:t>
      </w:r>
      <w:r w:rsidRPr="00614359">
        <w:rPr>
          <w:rFonts w:eastAsia="Times New Roman" w:cstheme="minorHAnsi"/>
          <w:color w:val="000000" w:themeColor="text1"/>
          <w:sz w:val="24"/>
          <w:szCs w:val="24"/>
        </w:rPr>
        <w:t>Direction de la Promotion des Energies de Cuisson (DPEC) du Ministère du Pétrole, des Mines et de l’Energie. Cette Direction a été désignée pour représenter l’Alliance pour le Biodigesteur en Afri</w:t>
      </w:r>
      <w:r w:rsidR="00E20206" w:rsidRPr="00614359">
        <w:rPr>
          <w:rFonts w:eastAsia="Times New Roman" w:cstheme="minorHAnsi"/>
          <w:color w:val="000000" w:themeColor="text1"/>
          <w:sz w:val="24"/>
          <w:szCs w:val="24"/>
        </w:rPr>
        <w:t>que de l’Ouest et du Centre (AB.</w:t>
      </w:r>
      <w:r w:rsidRPr="00614359">
        <w:rPr>
          <w:rFonts w:eastAsia="Times New Roman" w:cstheme="minorHAnsi"/>
          <w:color w:val="000000" w:themeColor="text1"/>
          <w:sz w:val="24"/>
          <w:szCs w:val="24"/>
        </w:rPr>
        <w:t>AOC) au Niger en tant que structure focale nationale.</w:t>
      </w:r>
    </w:p>
    <w:p w:rsidR="00535739" w:rsidRPr="00614359" w:rsidRDefault="00535739" w:rsidP="007C15F1">
      <w:pPr>
        <w:spacing w:after="0" w:line="240" w:lineRule="auto"/>
        <w:jc w:val="both"/>
        <w:rPr>
          <w:rFonts w:cstheme="minorHAnsi"/>
          <w:color w:val="000000" w:themeColor="text1"/>
          <w:sz w:val="18"/>
          <w:szCs w:val="24"/>
        </w:rPr>
      </w:pPr>
    </w:p>
    <w:p w:rsidR="00F67D2A" w:rsidRPr="00614359" w:rsidRDefault="00BE6B05" w:rsidP="00D505DC">
      <w:pPr>
        <w:spacing w:after="0" w:line="240" w:lineRule="auto"/>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 xml:space="preserve">Le Niger fait partie du groupe de pays </w:t>
      </w:r>
      <w:r w:rsidR="00F67D2A" w:rsidRPr="00614359">
        <w:rPr>
          <w:rFonts w:eastAsia="Times New Roman" w:cstheme="minorHAnsi"/>
          <w:color w:val="000000" w:themeColor="text1"/>
          <w:sz w:val="24"/>
          <w:szCs w:val="24"/>
        </w:rPr>
        <w:t xml:space="preserve">de l’AB.AOC </w:t>
      </w:r>
      <w:r w:rsidRPr="00614359">
        <w:rPr>
          <w:rFonts w:eastAsia="Times New Roman" w:cstheme="minorHAnsi"/>
          <w:color w:val="000000" w:themeColor="text1"/>
          <w:sz w:val="24"/>
          <w:szCs w:val="24"/>
        </w:rPr>
        <w:t>qui n’ont pas encore de programme national</w:t>
      </w:r>
      <w:r w:rsidR="00F67D2A" w:rsidRPr="00614359">
        <w:rPr>
          <w:rFonts w:eastAsia="Times New Roman" w:cstheme="minorHAnsi"/>
          <w:color w:val="000000" w:themeColor="text1"/>
          <w:sz w:val="24"/>
          <w:szCs w:val="24"/>
        </w:rPr>
        <w:t xml:space="preserve"> de biodigesteurs</w:t>
      </w:r>
      <w:r w:rsidRPr="00614359">
        <w:rPr>
          <w:rFonts w:eastAsia="Times New Roman" w:cstheme="minorHAnsi"/>
          <w:color w:val="000000" w:themeColor="text1"/>
          <w:sz w:val="24"/>
          <w:szCs w:val="24"/>
        </w:rPr>
        <w:t xml:space="preserve">, mais des initiatives portées par des structures locales ont </w:t>
      </w:r>
      <w:r w:rsidR="00F67D2A" w:rsidRPr="00614359">
        <w:rPr>
          <w:rFonts w:eastAsia="Times New Roman" w:cstheme="minorHAnsi"/>
          <w:color w:val="000000" w:themeColor="text1"/>
          <w:sz w:val="24"/>
          <w:szCs w:val="24"/>
        </w:rPr>
        <w:t>permis de construire quelques</w:t>
      </w:r>
      <w:r w:rsidRPr="00614359">
        <w:rPr>
          <w:rFonts w:eastAsia="Times New Roman" w:cstheme="minorHAnsi"/>
          <w:color w:val="000000" w:themeColor="text1"/>
          <w:sz w:val="24"/>
          <w:szCs w:val="24"/>
        </w:rPr>
        <w:t xml:space="preserve"> biodigesteurs</w:t>
      </w:r>
      <w:r w:rsidR="00933590" w:rsidRPr="00614359">
        <w:rPr>
          <w:rFonts w:eastAsia="Times New Roman" w:cstheme="minorHAnsi"/>
          <w:color w:val="000000" w:themeColor="text1"/>
          <w:sz w:val="24"/>
          <w:szCs w:val="24"/>
        </w:rPr>
        <w:t xml:space="preserve"> avec l’accompagnement de quelques partenaires tels que WASCAL, </w:t>
      </w:r>
      <w:proofErr w:type="spellStart"/>
      <w:r w:rsidR="00933590" w:rsidRPr="00614359">
        <w:rPr>
          <w:rFonts w:eastAsia="Times New Roman" w:cstheme="minorHAnsi"/>
          <w:color w:val="000000" w:themeColor="text1"/>
          <w:sz w:val="24"/>
          <w:szCs w:val="24"/>
        </w:rPr>
        <w:t>Enabel</w:t>
      </w:r>
      <w:proofErr w:type="spellEnd"/>
      <w:r w:rsidR="00933590" w:rsidRPr="00614359">
        <w:rPr>
          <w:rFonts w:eastAsia="Times New Roman" w:cstheme="minorHAnsi"/>
          <w:color w:val="000000" w:themeColor="text1"/>
          <w:sz w:val="24"/>
          <w:szCs w:val="24"/>
        </w:rPr>
        <w:t xml:space="preserve">, l’ONG </w:t>
      </w:r>
      <w:proofErr w:type="spellStart"/>
      <w:r w:rsidR="00933590" w:rsidRPr="00614359">
        <w:rPr>
          <w:rFonts w:eastAsia="Times New Roman" w:cstheme="minorHAnsi"/>
          <w:color w:val="000000" w:themeColor="text1"/>
          <w:sz w:val="24"/>
          <w:szCs w:val="24"/>
        </w:rPr>
        <w:t>Garkua</w:t>
      </w:r>
      <w:proofErr w:type="spellEnd"/>
      <w:r w:rsidR="00933590" w:rsidRPr="00614359">
        <w:rPr>
          <w:rFonts w:eastAsia="Times New Roman" w:cstheme="minorHAnsi"/>
          <w:color w:val="000000" w:themeColor="text1"/>
          <w:sz w:val="24"/>
          <w:szCs w:val="24"/>
        </w:rPr>
        <w:t>/Care</w:t>
      </w:r>
      <w:r w:rsidRPr="00614359">
        <w:rPr>
          <w:rFonts w:eastAsia="Times New Roman" w:cstheme="minorHAnsi"/>
          <w:color w:val="000000" w:themeColor="text1"/>
          <w:sz w:val="24"/>
          <w:szCs w:val="24"/>
        </w:rPr>
        <w:t xml:space="preserve">. </w:t>
      </w:r>
      <w:r w:rsidR="00F67D2A" w:rsidRPr="00614359">
        <w:rPr>
          <w:rFonts w:eastAsia="Times New Roman" w:cstheme="minorHAnsi"/>
          <w:color w:val="000000" w:themeColor="text1"/>
          <w:sz w:val="24"/>
          <w:szCs w:val="24"/>
        </w:rPr>
        <w:t>A ce jour, les réalisations sont les suivantes :</w:t>
      </w:r>
    </w:p>
    <w:p w:rsidR="00535739" w:rsidRPr="00614359" w:rsidRDefault="00535739" w:rsidP="00D505DC">
      <w:pPr>
        <w:spacing w:after="0" w:line="240" w:lineRule="auto"/>
        <w:jc w:val="both"/>
        <w:rPr>
          <w:rFonts w:cstheme="minorHAnsi"/>
          <w:color w:val="000000" w:themeColor="text1"/>
          <w:sz w:val="18"/>
          <w:szCs w:val="24"/>
        </w:rPr>
      </w:pPr>
    </w:p>
    <w:p w:rsidR="00201572" w:rsidRPr="00614359" w:rsidRDefault="00201572" w:rsidP="00D505DC">
      <w:pPr>
        <w:pStyle w:val="Paragraphedeliste"/>
        <w:numPr>
          <w:ilvl w:val="0"/>
          <w:numId w:val="14"/>
        </w:numPr>
        <w:spacing w:after="0" w:line="240" w:lineRule="auto"/>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 xml:space="preserve">10 biodigesteurs construits par le projet PRADEL dans la région de Dosso, département de Gaya  grâce à la Coopération belge; </w:t>
      </w:r>
    </w:p>
    <w:p w:rsidR="00201572" w:rsidRPr="00614359" w:rsidRDefault="00201572" w:rsidP="00D505DC">
      <w:pPr>
        <w:pStyle w:val="Paragraphedeliste"/>
        <w:numPr>
          <w:ilvl w:val="0"/>
          <w:numId w:val="14"/>
        </w:numPr>
        <w:spacing w:after="0" w:line="240" w:lineRule="auto"/>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 xml:space="preserve">34 autres  construits dans la région de Zinder par l’ONG </w:t>
      </w:r>
      <w:proofErr w:type="spellStart"/>
      <w:r w:rsidRPr="00614359">
        <w:rPr>
          <w:rFonts w:eastAsia="Times New Roman" w:cstheme="minorHAnsi"/>
          <w:color w:val="000000" w:themeColor="text1"/>
          <w:sz w:val="24"/>
          <w:szCs w:val="24"/>
        </w:rPr>
        <w:t>Garkua</w:t>
      </w:r>
      <w:proofErr w:type="spellEnd"/>
      <w:r w:rsidRPr="00614359">
        <w:rPr>
          <w:rFonts w:eastAsia="Times New Roman" w:cstheme="minorHAnsi"/>
          <w:color w:val="000000" w:themeColor="text1"/>
          <w:sz w:val="24"/>
          <w:szCs w:val="24"/>
        </w:rPr>
        <w:t xml:space="preserve"> en collaboration avec CARE INTERNATIONAL dans le cadre du projet Green Jobs financé par la Coopération danoise ;</w:t>
      </w:r>
    </w:p>
    <w:p w:rsidR="00201572" w:rsidRPr="00614359" w:rsidRDefault="00201572" w:rsidP="00D505DC">
      <w:pPr>
        <w:pStyle w:val="Paragraphedeliste"/>
        <w:numPr>
          <w:ilvl w:val="0"/>
          <w:numId w:val="14"/>
        </w:numPr>
        <w:spacing w:after="0" w:line="240" w:lineRule="auto"/>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 xml:space="preserve">5 biodigesteurs préfabriqués modèles HOMEBIOGAZ promus et installés par l’entreprise Bridge </w:t>
      </w:r>
      <w:proofErr w:type="spellStart"/>
      <w:r w:rsidRPr="00614359">
        <w:rPr>
          <w:rFonts w:eastAsia="Times New Roman" w:cstheme="minorHAnsi"/>
          <w:color w:val="000000" w:themeColor="text1"/>
          <w:sz w:val="24"/>
          <w:szCs w:val="24"/>
        </w:rPr>
        <w:t>Africa</w:t>
      </w:r>
      <w:proofErr w:type="spellEnd"/>
      <w:r w:rsidRPr="00614359">
        <w:rPr>
          <w:rFonts w:eastAsia="Times New Roman" w:cstheme="minorHAnsi"/>
          <w:color w:val="000000" w:themeColor="text1"/>
          <w:sz w:val="24"/>
          <w:szCs w:val="24"/>
        </w:rPr>
        <w:t xml:space="preserve"> dont 3 dans la région de </w:t>
      </w:r>
      <w:proofErr w:type="spellStart"/>
      <w:r w:rsidRPr="00614359">
        <w:rPr>
          <w:rFonts w:eastAsia="Times New Roman" w:cstheme="minorHAnsi"/>
          <w:color w:val="000000" w:themeColor="text1"/>
          <w:sz w:val="24"/>
          <w:szCs w:val="24"/>
        </w:rPr>
        <w:t>Tillabéri</w:t>
      </w:r>
      <w:proofErr w:type="spellEnd"/>
      <w:r w:rsidRPr="00614359">
        <w:rPr>
          <w:rFonts w:eastAsia="Times New Roman" w:cstheme="minorHAnsi"/>
          <w:color w:val="000000" w:themeColor="text1"/>
          <w:sz w:val="24"/>
          <w:szCs w:val="24"/>
        </w:rPr>
        <w:t xml:space="preserve"> et 2 dans la région de Zinder ;</w:t>
      </w:r>
    </w:p>
    <w:p w:rsidR="00201572" w:rsidRPr="00614359" w:rsidRDefault="00201572" w:rsidP="00D505DC">
      <w:pPr>
        <w:pStyle w:val="Paragraphedeliste"/>
        <w:numPr>
          <w:ilvl w:val="0"/>
          <w:numId w:val="14"/>
        </w:numPr>
        <w:spacing w:after="0" w:line="240" w:lineRule="auto"/>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33 biodigesteurs dans le cadre du projet ABC Sahel-Niger porté par le Ministère en charge de l’Energie en partenariat avec SNV-Niger.</w:t>
      </w:r>
    </w:p>
    <w:p w:rsidR="00D505DC" w:rsidRPr="00614359" w:rsidRDefault="00D505DC" w:rsidP="00D505DC">
      <w:pPr>
        <w:pStyle w:val="Paragraphedeliste"/>
        <w:spacing w:after="0" w:line="240" w:lineRule="auto"/>
        <w:jc w:val="both"/>
        <w:rPr>
          <w:rFonts w:eastAsia="Times New Roman" w:cstheme="minorHAnsi"/>
          <w:color w:val="000000" w:themeColor="text1"/>
          <w:sz w:val="24"/>
          <w:szCs w:val="24"/>
        </w:rPr>
      </w:pPr>
    </w:p>
    <w:p w:rsidR="00201572" w:rsidRPr="00614359" w:rsidRDefault="00201572" w:rsidP="00D505DC">
      <w:pPr>
        <w:spacing w:after="0" w:line="240" w:lineRule="auto"/>
        <w:jc w:val="both"/>
        <w:rPr>
          <w:rFonts w:cstheme="minorHAnsi"/>
          <w:color w:val="000000" w:themeColor="text1"/>
          <w:sz w:val="24"/>
          <w:szCs w:val="24"/>
        </w:rPr>
      </w:pPr>
      <w:r w:rsidRPr="00614359">
        <w:rPr>
          <w:rFonts w:cstheme="minorHAnsi"/>
          <w:color w:val="000000" w:themeColor="text1"/>
          <w:sz w:val="24"/>
          <w:szCs w:val="24"/>
        </w:rPr>
        <w:t>Pour rappel, ABC applique une approche basée sur le marché, en développant et en renforçant la demande, l'offre et l'environnement favorable. Au Niger, le programme développera les bases du marché, de sa phase pré-commercia</w:t>
      </w:r>
      <w:r w:rsidR="001E0AC1" w:rsidRPr="00614359">
        <w:rPr>
          <w:rFonts w:cstheme="minorHAnsi"/>
          <w:color w:val="000000" w:themeColor="text1"/>
          <w:sz w:val="24"/>
          <w:szCs w:val="24"/>
        </w:rPr>
        <w:t xml:space="preserve">le à la phase pionnière, et </w:t>
      </w:r>
      <w:r w:rsidRPr="00614359">
        <w:rPr>
          <w:rFonts w:cstheme="minorHAnsi"/>
          <w:color w:val="000000" w:themeColor="text1"/>
          <w:sz w:val="24"/>
          <w:szCs w:val="24"/>
        </w:rPr>
        <w:t>continuera à évoluer et à fournir un accès à l'énergie et fertilisant organique sans un soutien continu par des donateurs externes.</w:t>
      </w:r>
    </w:p>
    <w:p w:rsidR="00D505DC" w:rsidRPr="00614359" w:rsidRDefault="00D505DC" w:rsidP="00D505DC">
      <w:pPr>
        <w:spacing w:after="0" w:line="240" w:lineRule="auto"/>
        <w:jc w:val="both"/>
        <w:rPr>
          <w:rFonts w:cstheme="minorHAnsi"/>
          <w:color w:val="000000" w:themeColor="text1"/>
          <w:sz w:val="24"/>
          <w:szCs w:val="24"/>
        </w:rPr>
      </w:pPr>
    </w:p>
    <w:p w:rsidR="00201572" w:rsidRPr="00614359" w:rsidRDefault="00201572" w:rsidP="00D505DC">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De ce fait, l’initiative ABC a pour objectif global de soutenir la croissance et la durabilité d'un secteur commercial des biodigesteurs au Niger d’ici 2025. </w:t>
      </w:r>
    </w:p>
    <w:p w:rsidR="00D505DC" w:rsidRPr="00614359" w:rsidRDefault="00D505DC" w:rsidP="00D505DC">
      <w:pPr>
        <w:spacing w:after="0" w:line="240" w:lineRule="auto"/>
        <w:jc w:val="both"/>
        <w:rPr>
          <w:rFonts w:cstheme="minorHAnsi"/>
          <w:color w:val="000000" w:themeColor="text1"/>
          <w:sz w:val="24"/>
          <w:szCs w:val="24"/>
        </w:rPr>
      </w:pPr>
    </w:p>
    <w:p w:rsidR="00201572" w:rsidRPr="00614359" w:rsidRDefault="00201572" w:rsidP="00D505DC">
      <w:pPr>
        <w:spacing w:after="0" w:line="240" w:lineRule="auto"/>
        <w:jc w:val="both"/>
        <w:rPr>
          <w:rFonts w:cstheme="minorHAnsi"/>
          <w:color w:val="000000" w:themeColor="text1"/>
          <w:sz w:val="24"/>
          <w:szCs w:val="24"/>
        </w:rPr>
      </w:pPr>
      <w:r w:rsidRPr="00614359">
        <w:rPr>
          <w:rFonts w:cstheme="minorHAnsi"/>
          <w:color w:val="000000" w:themeColor="text1"/>
          <w:sz w:val="24"/>
          <w:szCs w:val="24"/>
        </w:rPr>
        <w:t>De façon spécifique, elle vise à :</w:t>
      </w:r>
    </w:p>
    <w:p w:rsidR="00D505DC" w:rsidRPr="00614359" w:rsidRDefault="00D505DC" w:rsidP="00D505DC">
      <w:pPr>
        <w:spacing w:after="0" w:line="240" w:lineRule="auto"/>
        <w:jc w:val="both"/>
        <w:rPr>
          <w:rFonts w:cstheme="minorHAnsi"/>
          <w:color w:val="000000" w:themeColor="text1"/>
          <w:sz w:val="24"/>
          <w:szCs w:val="24"/>
        </w:rPr>
      </w:pPr>
    </w:p>
    <w:p w:rsidR="00201572" w:rsidRPr="00614359" w:rsidRDefault="00201572" w:rsidP="00D505DC">
      <w:pPr>
        <w:pStyle w:val="Paragraphedeliste"/>
        <w:numPr>
          <w:ilvl w:val="0"/>
          <w:numId w:val="79"/>
        </w:numPr>
        <w:spacing w:after="0" w:line="240" w:lineRule="auto"/>
        <w:ind w:left="1428"/>
        <w:jc w:val="both"/>
        <w:rPr>
          <w:rFonts w:cstheme="minorHAnsi"/>
          <w:color w:val="000000" w:themeColor="text1"/>
          <w:sz w:val="24"/>
          <w:szCs w:val="24"/>
        </w:rPr>
      </w:pPr>
      <w:r w:rsidRPr="00614359">
        <w:rPr>
          <w:rFonts w:cstheme="minorHAnsi"/>
          <w:color w:val="000000" w:themeColor="text1"/>
          <w:sz w:val="24"/>
          <w:szCs w:val="24"/>
        </w:rPr>
        <w:t>développer et renforcer la demande, l'offre et l'environnement favorable à la technologie du biodigesteur ;</w:t>
      </w:r>
    </w:p>
    <w:p w:rsidR="00201572" w:rsidRPr="00614359" w:rsidRDefault="00201572" w:rsidP="00D505DC">
      <w:pPr>
        <w:pStyle w:val="Paragraphedeliste"/>
        <w:numPr>
          <w:ilvl w:val="0"/>
          <w:numId w:val="79"/>
        </w:numPr>
        <w:spacing w:after="0" w:line="240" w:lineRule="auto"/>
        <w:ind w:left="1428"/>
        <w:jc w:val="both"/>
        <w:rPr>
          <w:rFonts w:cstheme="minorHAnsi"/>
          <w:color w:val="000000" w:themeColor="text1"/>
          <w:sz w:val="24"/>
          <w:szCs w:val="24"/>
        </w:rPr>
      </w:pPr>
      <w:r w:rsidRPr="00614359">
        <w:rPr>
          <w:rFonts w:cstheme="minorHAnsi"/>
          <w:color w:val="000000" w:themeColor="text1"/>
          <w:sz w:val="24"/>
          <w:szCs w:val="24"/>
        </w:rPr>
        <w:t>construire 3 737 biodigesteurs de petite taille (niveau ménage) ;</w:t>
      </w:r>
    </w:p>
    <w:p w:rsidR="00201572" w:rsidRPr="00614359" w:rsidRDefault="00201572" w:rsidP="00D505DC">
      <w:pPr>
        <w:pStyle w:val="Paragraphedeliste"/>
        <w:numPr>
          <w:ilvl w:val="0"/>
          <w:numId w:val="79"/>
        </w:numPr>
        <w:spacing w:after="0" w:line="240" w:lineRule="auto"/>
        <w:ind w:left="1428"/>
        <w:jc w:val="both"/>
        <w:rPr>
          <w:rFonts w:cstheme="minorHAnsi"/>
          <w:color w:val="000000" w:themeColor="text1"/>
          <w:sz w:val="24"/>
          <w:szCs w:val="24"/>
        </w:rPr>
      </w:pPr>
      <w:r w:rsidRPr="00614359">
        <w:rPr>
          <w:rFonts w:cstheme="minorHAnsi"/>
          <w:color w:val="000000" w:themeColor="text1"/>
          <w:sz w:val="24"/>
          <w:szCs w:val="24"/>
        </w:rPr>
        <w:t>fournir un accès à l’énergie propre (biogaz) et au fertilisant organique à environ 18 700 personnes.</w:t>
      </w:r>
    </w:p>
    <w:p w:rsidR="00D505DC" w:rsidRPr="00614359" w:rsidRDefault="00D505DC" w:rsidP="00D505DC">
      <w:pPr>
        <w:spacing w:after="0" w:line="240" w:lineRule="auto"/>
        <w:jc w:val="both"/>
        <w:rPr>
          <w:rFonts w:cstheme="minorHAnsi"/>
          <w:color w:val="000000" w:themeColor="text1"/>
          <w:sz w:val="24"/>
          <w:szCs w:val="24"/>
        </w:rPr>
      </w:pPr>
    </w:p>
    <w:p w:rsidR="00201572" w:rsidRPr="00614359" w:rsidRDefault="001E0AC1" w:rsidP="00D505DC">
      <w:pPr>
        <w:spacing w:after="0" w:line="240" w:lineRule="auto"/>
        <w:jc w:val="both"/>
        <w:rPr>
          <w:rFonts w:cstheme="minorHAnsi"/>
          <w:color w:val="000000" w:themeColor="text1"/>
          <w:sz w:val="24"/>
          <w:szCs w:val="24"/>
        </w:rPr>
      </w:pPr>
      <w:r w:rsidRPr="00614359">
        <w:rPr>
          <w:rFonts w:cstheme="minorHAnsi"/>
          <w:color w:val="000000" w:themeColor="text1"/>
          <w:sz w:val="24"/>
          <w:szCs w:val="24"/>
        </w:rPr>
        <w:t>D</w:t>
      </w:r>
      <w:r w:rsidR="00201572" w:rsidRPr="00614359">
        <w:rPr>
          <w:rFonts w:cstheme="minorHAnsi"/>
          <w:color w:val="000000" w:themeColor="text1"/>
          <w:sz w:val="24"/>
          <w:szCs w:val="24"/>
        </w:rPr>
        <w:t>ans le cadre de la mise en œuvre de l’initiative ABC Sahel-Niger, les actions menées ont permis d’enregistrer</w:t>
      </w:r>
      <w:r w:rsidR="00D16261" w:rsidRPr="00614359">
        <w:rPr>
          <w:rFonts w:cstheme="minorHAnsi"/>
          <w:color w:val="000000" w:themeColor="text1"/>
          <w:sz w:val="24"/>
          <w:szCs w:val="24"/>
        </w:rPr>
        <w:t>,</w:t>
      </w:r>
      <w:r w:rsidR="00201572" w:rsidRPr="00614359">
        <w:rPr>
          <w:rFonts w:cstheme="minorHAnsi"/>
          <w:color w:val="000000" w:themeColor="text1"/>
          <w:sz w:val="24"/>
          <w:szCs w:val="24"/>
        </w:rPr>
        <w:t xml:space="preserve"> entre autres</w:t>
      </w:r>
      <w:r w:rsidR="00D16261" w:rsidRPr="00614359">
        <w:rPr>
          <w:rFonts w:cstheme="minorHAnsi"/>
          <w:color w:val="000000" w:themeColor="text1"/>
          <w:sz w:val="24"/>
          <w:szCs w:val="24"/>
        </w:rPr>
        <w:t>,</w:t>
      </w:r>
      <w:r w:rsidR="00201572" w:rsidRPr="00614359">
        <w:rPr>
          <w:rFonts w:cstheme="minorHAnsi"/>
          <w:color w:val="000000" w:themeColor="text1"/>
          <w:sz w:val="24"/>
          <w:szCs w:val="24"/>
        </w:rPr>
        <w:t xml:space="preserve"> les résultats suivants :</w:t>
      </w:r>
    </w:p>
    <w:p w:rsidR="00D505DC" w:rsidRPr="00614359" w:rsidRDefault="00D505DC" w:rsidP="00D505DC">
      <w:pPr>
        <w:spacing w:after="0" w:line="240" w:lineRule="auto"/>
        <w:jc w:val="both"/>
        <w:rPr>
          <w:rFonts w:cstheme="minorHAnsi"/>
          <w:color w:val="000000" w:themeColor="text1"/>
          <w:sz w:val="24"/>
          <w:szCs w:val="24"/>
        </w:rPr>
      </w:pPr>
    </w:p>
    <w:p w:rsidR="00201572" w:rsidRPr="00614359" w:rsidRDefault="00201572" w:rsidP="00D505DC">
      <w:pPr>
        <w:pStyle w:val="Paragraphedeliste"/>
        <w:numPr>
          <w:ilvl w:val="0"/>
          <w:numId w:val="1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Sélection dans le cadre du contrat RBF et formation de sept (7) entreprises en construction des biodigesteurs à dôme </w:t>
      </w:r>
      <w:r w:rsidR="001E0AC1" w:rsidRPr="00614359">
        <w:rPr>
          <w:rFonts w:cstheme="minorHAnsi"/>
          <w:color w:val="000000" w:themeColor="text1"/>
          <w:sz w:val="24"/>
          <w:szCs w:val="24"/>
        </w:rPr>
        <w:t>fixe, soit (14) personnes, à</w:t>
      </w:r>
      <w:r w:rsidRPr="00614359">
        <w:rPr>
          <w:rFonts w:cstheme="minorHAnsi"/>
          <w:color w:val="000000" w:themeColor="text1"/>
          <w:sz w:val="24"/>
          <w:szCs w:val="24"/>
        </w:rPr>
        <w:t xml:space="preserve"> raison de deux (02) personnes (1 technicien + 1 maço</w:t>
      </w:r>
      <w:r w:rsidR="001E0AC1" w:rsidRPr="00614359">
        <w:rPr>
          <w:rFonts w:cstheme="minorHAnsi"/>
          <w:color w:val="000000" w:themeColor="text1"/>
          <w:sz w:val="24"/>
          <w:szCs w:val="24"/>
        </w:rPr>
        <w:t>n) par entreprise sélectionnée.</w:t>
      </w:r>
    </w:p>
    <w:p w:rsidR="00201572" w:rsidRPr="00614359" w:rsidRDefault="00201572" w:rsidP="00D505DC">
      <w:pPr>
        <w:pStyle w:val="Paragraphedeliste"/>
        <w:numPr>
          <w:ilvl w:val="0"/>
          <w:numId w:val="1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Formation en construction de biodigesteurs à dôme fixe (SSD) de six (06) cadres du Génie Rural des régions </w:t>
      </w:r>
      <w:r w:rsidR="001E0AC1" w:rsidRPr="00614359">
        <w:rPr>
          <w:rFonts w:cstheme="minorHAnsi"/>
          <w:color w:val="000000" w:themeColor="text1"/>
          <w:sz w:val="24"/>
          <w:szCs w:val="24"/>
        </w:rPr>
        <w:t xml:space="preserve">de Dosso, Tahoua et </w:t>
      </w:r>
      <w:proofErr w:type="spellStart"/>
      <w:r w:rsidR="001E0AC1" w:rsidRPr="00614359">
        <w:rPr>
          <w:rFonts w:cstheme="minorHAnsi"/>
          <w:color w:val="000000" w:themeColor="text1"/>
          <w:sz w:val="24"/>
          <w:szCs w:val="24"/>
        </w:rPr>
        <w:t>Tillabéri</w:t>
      </w:r>
      <w:proofErr w:type="spellEnd"/>
      <w:r w:rsidR="001E0AC1" w:rsidRPr="00614359">
        <w:rPr>
          <w:rFonts w:cstheme="minorHAnsi"/>
          <w:color w:val="000000" w:themeColor="text1"/>
          <w:sz w:val="24"/>
          <w:szCs w:val="24"/>
        </w:rPr>
        <w:t xml:space="preserve">, à </w:t>
      </w:r>
      <w:r w:rsidRPr="00614359">
        <w:rPr>
          <w:rFonts w:cstheme="minorHAnsi"/>
          <w:color w:val="000000" w:themeColor="text1"/>
          <w:sz w:val="24"/>
          <w:szCs w:val="24"/>
        </w:rPr>
        <w:t xml:space="preserve">raison </w:t>
      </w:r>
      <w:r w:rsidR="001E0AC1" w:rsidRPr="00614359">
        <w:rPr>
          <w:rFonts w:cstheme="minorHAnsi"/>
          <w:color w:val="000000" w:themeColor="text1"/>
          <w:sz w:val="24"/>
          <w:szCs w:val="24"/>
        </w:rPr>
        <w:t>de deux (02) cadres par région.</w:t>
      </w:r>
    </w:p>
    <w:p w:rsidR="00201572" w:rsidRPr="00614359" w:rsidRDefault="00201572" w:rsidP="00D505DC">
      <w:pPr>
        <w:pStyle w:val="Paragraphedeliste"/>
        <w:numPr>
          <w:ilvl w:val="0"/>
          <w:numId w:val="1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Formation en construction de biodigesteur à dôme fixe d’un (01) enseignant de l’Institut Pratique de Développemen</w:t>
      </w:r>
      <w:r w:rsidR="001E0AC1" w:rsidRPr="00614359">
        <w:rPr>
          <w:rFonts w:cstheme="minorHAnsi"/>
          <w:color w:val="000000" w:themeColor="text1"/>
          <w:sz w:val="24"/>
          <w:szCs w:val="24"/>
        </w:rPr>
        <w:t xml:space="preserve">t Rural (IPDR) de </w:t>
      </w:r>
      <w:proofErr w:type="spellStart"/>
      <w:r w:rsidR="001E0AC1" w:rsidRPr="00614359">
        <w:rPr>
          <w:rFonts w:cstheme="minorHAnsi"/>
          <w:color w:val="000000" w:themeColor="text1"/>
          <w:sz w:val="24"/>
          <w:szCs w:val="24"/>
        </w:rPr>
        <w:t>Kollo</w:t>
      </w:r>
      <w:proofErr w:type="spellEnd"/>
      <w:r w:rsidR="001E0AC1" w:rsidRPr="00614359">
        <w:rPr>
          <w:rFonts w:cstheme="minorHAnsi"/>
          <w:color w:val="000000" w:themeColor="text1"/>
          <w:sz w:val="24"/>
          <w:szCs w:val="24"/>
        </w:rPr>
        <w:t xml:space="preserve">, </w:t>
      </w:r>
      <w:r w:rsidRPr="00614359">
        <w:rPr>
          <w:rFonts w:cstheme="minorHAnsi"/>
          <w:color w:val="000000" w:themeColor="text1"/>
          <w:sz w:val="24"/>
          <w:szCs w:val="24"/>
        </w:rPr>
        <w:t xml:space="preserve">choisi </w:t>
      </w:r>
      <w:r w:rsidR="001E0AC1" w:rsidRPr="00614359">
        <w:rPr>
          <w:rFonts w:cstheme="minorHAnsi"/>
          <w:color w:val="000000" w:themeColor="text1"/>
          <w:sz w:val="24"/>
          <w:szCs w:val="24"/>
        </w:rPr>
        <w:t>comme</w:t>
      </w:r>
      <w:r w:rsidRPr="00614359">
        <w:rPr>
          <w:rFonts w:cstheme="minorHAnsi"/>
          <w:color w:val="000000" w:themeColor="text1"/>
          <w:sz w:val="24"/>
          <w:szCs w:val="24"/>
        </w:rPr>
        <w:t xml:space="preserve"> centre d’excellence de formation de</w:t>
      </w:r>
      <w:r w:rsidR="001E0AC1" w:rsidRPr="00614359">
        <w:rPr>
          <w:rFonts w:cstheme="minorHAnsi"/>
          <w:color w:val="000000" w:themeColor="text1"/>
          <w:sz w:val="24"/>
          <w:szCs w:val="24"/>
        </w:rPr>
        <w:t>s</w:t>
      </w:r>
      <w:r w:rsidRPr="00614359">
        <w:rPr>
          <w:rFonts w:cstheme="minorHAnsi"/>
          <w:color w:val="000000" w:themeColor="text1"/>
          <w:sz w:val="24"/>
          <w:szCs w:val="24"/>
        </w:rPr>
        <w:t xml:space="preserve"> formateurs</w:t>
      </w:r>
      <w:r w:rsidR="001E0AC1" w:rsidRPr="00614359">
        <w:rPr>
          <w:rFonts w:cstheme="minorHAnsi"/>
          <w:color w:val="000000" w:themeColor="text1"/>
          <w:sz w:val="24"/>
          <w:szCs w:val="24"/>
        </w:rPr>
        <w:t>.</w:t>
      </w:r>
    </w:p>
    <w:p w:rsidR="00201572" w:rsidRPr="00614359" w:rsidRDefault="00201572" w:rsidP="00D505DC">
      <w:pPr>
        <w:pStyle w:val="Paragraphedeliste"/>
        <w:numPr>
          <w:ilvl w:val="0"/>
          <w:numId w:val="1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Sélection de deux (02) entreprises de préfabriqué</w:t>
      </w:r>
      <w:r w:rsidR="001E0AC1" w:rsidRPr="00614359">
        <w:rPr>
          <w:rFonts w:cstheme="minorHAnsi"/>
          <w:color w:val="000000" w:themeColor="text1"/>
          <w:sz w:val="24"/>
          <w:szCs w:val="24"/>
        </w:rPr>
        <w:t>s dans le cadre du contrat RBF.</w:t>
      </w:r>
    </w:p>
    <w:p w:rsidR="00201572" w:rsidRPr="00614359" w:rsidRDefault="00201572" w:rsidP="00D505DC">
      <w:pPr>
        <w:pStyle w:val="Paragraphedeliste"/>
        <w:numPr>
          <w:ilvl w:val="0"/>
          <w:numId w:val="1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Formation en utilisation de la plateforme </w:t>
      </w:r>
      <w:proofErr w:type="spellStart"/>
      <w:r w:rsidRPr="00614359">
        <w:rPr>
          <w:rFonts w:cstheme="minorHAnsi"/>
          <w:color w:val="000000" w:themeColor="text1"/>
          <w:sz w:val="24"/>
          <w:szCs w:val="24"/>
        </w:rPr>
        <w:t>BioSynchro</w:t>
      </w:r>
      <w:proofErr w:type="spellEnd"/>
      <w:r w:rsidRPr="00614359">
        <w:rPr>
          <w:rFonts w:cstheme="minorHAnsi"/>
          <w:color w:val="000000" w:themeColor="text1"/>
          <w:sz w:val="24"/>
          <w:szCs w:val="24"/>
        </w:rPr>
        <w:t xml:space="preserve"> et de l’application </w:t>
      </w:r>
      <w:proofErr w:type="spellStart"/>
      <w:r w:rsidRPr="00614359">
        <w:rPr>
          <w:rFonts w:cstheme="minorHAnsi"/>
          <w:color w:val="000000" w:themeColor="text1"/>
          <w:sz w:val="24"/>
          <w:szCs w:val="24"/>
        </w:rPr>
        <w:t>BioCo</w:t>
      </w:r>
      <w:r w:rsidR="001E0AC1" w:rsidRPr="00614359">
        <w:rPr>
          <w:rFonts w:cstheme="minorHAnsi"/>
          <w:color w:val="000000" w:themeColor="text1"/>
          <w:sz w:val="24"/>
          <w:szCs w:val="24"/>
        </w:rPr>
        <w:t>llect</w:t>
      </w:r>
      <w:proofErr w:type="spellEnd"/>
      <w:r w:rsidR="001E0AC1" w:rsidRPr="00614359">
        <w:rPr>
          <w:rFonts w:cstheme="minorHAnsi"/>
          <w:color w:val="000000" w:themeColor="text1"/>
          <w:sz w:val="24"/>
          <w:szCs w:val="24"/>
        </w:rPr>
        <w:t xml:space="preserve"> de neuf (09) entreprises d’installation</w:t>
      </w:r>
      <w:r w:rsidRPr="00614359">
        <w:rPr>
          <w:rFonts w:cstheme="minorHAnsi"/>
          <w:color w:val="000000" w:themeColor="text1"/>
          <w:sz w:val="24"/>
          <w:szCs w:val="24"/>
        </w:rPr>
        <w:t xml:space="preserve"> de </w:t>
      </w:r>
      <w:r w:rsidR="001E0AC1" w:rsidRPr="00614359">
        <w:rPr>
          <w:rFonts w:cstheme="minorHAnsi"/>
          <w:color w:val="000000" w:themeColor="text1"/>
          <w:sz w:val="24"/>
          <w:szCs w:val="24"/>
        </w:rPr>
        <w:t>biodigesteurs à dôme fixe et de</w:t>
      </w:r>
      <w:r w:rsidRPr="00614359">
        <w:rPr>
          <w:rFonts w:cstheme="minorHAnsi"/>
          <w:color w:val="000000" w:themeColor="text1"/>
          <w:sz w:val="24"/>
          <w:szCs w:val="24"/>
        </w:rPr>
        <w:t xml:space="preserve"> préfabriq</w:t>
      </w:r>
      <w:r w:rsidR="001E0AC1" w:rsidRPr="00614359">
        <w:rPr>
          <w:rFonts w:cstheme="minorHAnsi"/>
          <w:color w:val="000000" w:themeColor="text1"/>
          <w:sz w:val="24"/>
          <w:szCs w:val="24"/>
        </w:rPr>
        <w:t>ués.</w:t>
      </w:r>
    </w:p>
    <w:p w:rsidR="00201572" w:rsidRPr="00614359" w:rsidRDefault="00201572" w:rsidP="00D505DC">
      <w:pPr>
        <w:pStyle w:val="Paragraphedeliste"/>
        <w:numPr>
          <w:ilvl w:val="0"/>
          <w:numId w:val="1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Développement de l’expertise</w:t>
      </w:r>
      <w:r w:rsidR="001E0AC1" w:rsidRPr="00614359">
        <w:rPr>
          <w:rFonts w:cstheme="minorHAnsi"/>
          <w:color w:val="000000" w:themeColor="text1"/>
          <w:sz w:val="24"/>
          <w:szCs w:val="24"/>
        </w:rPr>
        <w:t> :</w:t>
      </w:r>
      <w:r w:rsidRPr="00614359">
        <w:rPr>
          <w:rFonts w:cstheme="minorHAnsi"/>
          <w:color w:val="000000" w:themeColor="text1"/>
          <w:sz w:val="24"/>
          <w:szCs w:val="24"/>
        </w:rPr>
        <w:t xml:space="preserve"> deux (02) cadres du ministère </w:t>
      </w:r>
      <w:r w:rsidR="001E0AC1" w:rsidRPr="00614359">
        <w:rPr>
          <w:rFonts w:cstheme="minorHAnsi"/>
          <w:color w:val="000000" w:themeColor="text1"/>
          <w:sz w:val="24"/>
          <w:szCs w:val="24"/>
        </w:rPr>
        <w:t xml:space="preserve">de tutelle </w:t>
      </w:r>
      <w:r w:rsidRPr="00614359">
        <w:rPr>
          <w:rFonts w:cstheme="minorHAnsi"/>
          <w:color w:val="000000" w:themeColor="text1"/>
          <w:sz w:val="24"/>
          <w:szCs w:val="24"/>
        </w:rPr>
        <w:t xml:space="preserve">en contrôle </w:t>
      </w:r>
      <w:r w:rsidR="001E0AC1" w:rsidRPr="00614359">
        <w:rPr>
          <w:rFonts w:cstheme="minorHAnsi"/>
          <w:color w:val="000000" w:themeColor="text1"/>
          <w:sz w:val="24"/>
          <w:szCs w:val="24"/>
        </w:rPr>
        <w:t xml:space="preserve">de </w:t>
      </w:r>
      <w:r w:rsidRPr="00614359">
        <w:rPr>
          <w:rFonts w:cstheme="minorHAnsi"/>
          <w:color w:val="000000" w:themeColor="text1"/>
          <w:sz w:val="24"/>
          <w:szCs w:val="24"/>
        </w:rPr>
        <w:t>qualité des ouvrages et un</w:t>
      </w:r>
      <w:r w:rsidR="001E0AC1" w:rsidRPr="00614359">
        <w:rPr>
          <w:rFonts w:cstheme="minorHAnsi"/>
          <w:color w:val="000000" w:themeColor="text1"/>
          <w:sz w:val="24"/>
          <w:szCs w:val="24"/>
        </w:rPr>
        <w:t xml:space="preserve"> (1) cadre en suivi-évaluation.</w:t>
      </w:r>
    </w:p>
    <w:p w:rsidR="00201572" w:rsidRPr="00614359" w:rsidRDefault="00201572" w:rsidP="00D505DC">
      <w:pPr>
        <w:pStyle w:val="Paragraphedeliste"/>
        <w:numPr>
          <w:ilvl w:val="0"/>
          <w:numId w:val="1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Constru</w:t>
      </w:r>
      <w:r w:rsidR="001E0AC1" w:rsidRPr="00614359">
        <w:rPr>
          <w:rFonts w:cstheme="minorHAnsi"/>
          <w:color w:val="000000" w:themeColor="text1"/>
          <w:sz w:val="24"/>
          <w:szCs w:val="24"/>
        </w:rPr>
        <w:t>ction de 33 biodigesteurs</w:t>
      </w:r>
      <w:r w:rsidRPr="00614359">
        <w:rPr>
          <w:rFonts w:cstheme="minorHAnsi"/>
          <w:color w:val="000000" w:themeColor="text1"/>
          <w:sz w:val="24"/>
          <w:szCs w:val="24"/>
        </w:rPr>
        <w:t>.</w:t>
      </w:r>
    </w:p>
    <w:p w:rsidR="00201572" w:rsidRPr="00614359" w:rsidRDefault="00201572" w:rsidP="00D505DC">
      <w:pPr>
        <w:spacing w:after="0" w:line="240" w:lineRule="auto"/>
        <w:jc w:val="both"/>
        <w:rPr>
          <w:rFonts w:cstheme="minorHAnsi"/>
          <w:color w:val="000000" w:themeColor="text1"/>
          <w:sz w:val="24"/>
          <w:szCs w:val="24"/>
        </w:rPr>
      </w:pPr>
    </w:p>
    <w:p w:rsidR="00201572" w:rsidRPr="00614359" w:rsidRDefault="00201572" w:rsidP="00D505DC">
      <w:pPr>
        <w:spacing w:after="0" w:line="240" w:lineRule="auto"/>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Outre ABC Sahel-Niger, on peut noter d’au</w:t>
      </w:r>
      <w:r w:rsidR="001E0AC1" w:rsidRPr="00614359">
        <w:rPr>
          <w:rFonts w:eastAsia="Times New Roman" w:cstheme="minorHAnsi"/>
          <w:color w:val="000000" w:themeColor="text1"/>
          <w:sz w:val="24"/>
          <w:szCs w:val="24"/>
        </w:rPr>
        <w:t>tres initiatives d’installation</w:t>
      </w:r>
      <w:r w:rsidRPr="00614359">
        <w:rPr>
          <w:rFonts w:eastAsia="Times New Roman" w:cstheme="minorHAnsi"/>
          <w:color w:val="000000" w:themeColor="text1"/>
          <w:sz w:val="24"/>
          <w:szCs w:val="24"/>
        </w:rPr>
        <w:t xml:space="preserve"> de biodigesteurs dont les données ne sont pas encore disponibles. Il s’agit</w:t>
      </w:r>
      <w:r w:rsidR="001E0AC1" w:rsidRPr="00614359">
        <w:rPr>
          <w:rFonts w:eastAsia="Times New Roman" w:cstheme="minorHAnsi"/>
          <w:color w:val="000000" w:themeColor="text1"/>
          <w:sz w:val="24"/>
          <w:szCs w:val="24"/>
        </w:rPr>
        <w:t>,</w:t>
      </w:r>
      <w:r w:rsidRPr="00614359">
        <w:rPr>
          <w:rFonts w:eastAsia="Times New Roman" w:cstheme="minorHAnsi"/>
          <w:color w:val="000000" w:themeColor="text1"/>
          <w:sz w:val="24"/>
          <w:szCs w:val="24"/>
        </w:rPr>
        <w:t xml:space="preserve"> entre autres</w:t>
      </w:r>
      <w:r w:rsidR="001E0AC1" w:rsidRPr="00614359">
        <w:rPr>
          <w:rFonts w:eastAsia="Times New Roman" w:cstheme="minorHAnsi"/>
          <w:color w:val="000000" w:themeColor="text1"/>
          <w:sz w:val="24"/>
          <w:szCs w:val="24"/>
        </w:rPr>
        <w:t>,</w:t>
      </w:r>
      <w:r w:rsidRPr="00614359">
        <w:rPr>
          <w:rFonts w:eastAsia="Times New Roman" w:cstheme="minorHAnsi"/>
          <w:color w:val="000000" w:themeColor="text1"/>
          <w:sz w:val="24"/>
          <w:szCs w:val="24"/>
        </w:rPr>
        <w:t xml:space="preserve"> des initiatives menées par le Bureau du Programme Alime</w:t>
      </w:r>
      <w:r w:rsidR="00A138CD" w:rsidRPr="00614359">
        <w:rPr>
          <w:rFonts w:eastAsia="Times New Roman" w:cstheme="minorHAnsi"/>
          <w:color w:val="000000" w:themeColor="text1"/>
          <w:sz w:val="24"/>
          <w:szCs w:val="24"/>
        </w:rPr>
        <w:t xml:space="preserve">ntaire Mondial (PAM) au Niger, </w:t>
      </w:r>
      <w:r w:rsidRPr="00614359">
        <w:rPr>
          <w:rFonts w:eastAsia="Times New Roman" w:cstheme="minorHAnsi"/>
          <w:color w:val="000000" w:themeColor="text1"/>
          <w:sz w:val="24"/>
          <w:szCs w:val="24"/>
        </w:rPr>
        <w:t>le Ministère</w:t>
      </w:r>
      <w:r w:rsidR="00A138CD" w:rsidRPr="00614359">
        <w:rPr>
          <w:rFonts w:eastAsia="Times New Roman" w:cstheme="minorHAnsi"/>
          <w:color w:val="000000" w:themeColor="text1"/>
          <w:sz w:val="24"/>
          <w:szCs w:val="24"/>
        </w:rPr>
        <w:t xml:space="preserve"> en charge de l’Environnement, </w:t>
      </w:r>
      <w:r w:rsidRPr="00614359">
        <w:rPr>
          <w:rFonts w:eastAsia="Times New Roman" w:cstheme="minorHAnsi"/>
          <w:color w:val="000000" w:themeColor="text1"/>
          <w:sz w:val="24"/>
          <w:szCs w:val="24"/>
        </w:rPr>
        <w:t>le Ministère en charge de l’Agriculture</w:t>
      </w:r>
      <w:r w:rsidR="00A138CD" w:rsidRPr="00614359">
        <w:rPr>
          <w:rFonts w:eastAsia="Times New Roman" w:cstheme="minorHAnsi"/>
          <w:color w:val="000000" w:themeColor="text1"/>
          <w:sz w:val="24"/>
          <w:szCs w:val="24"/>
        </w:rPr>
        <w:t xml:space="preserve">, </w:t>
      </w:r>
      <w:r w:rsidRPr="00614359">
        <w:rPr>
          <w:rFonts w:eastAsia="Times New Roman" w:cstheme="minorHAnsi"/>
          <w:color w:val="000000" w:themeColor="text1"/>
          <w:sz w:val="24"/>
          <w:szCs w:val="24"/>
        </w:rPr>
        <w:t>etc. Ces</w:t>
      </w:r>
      <w:r w:rsidR="00A138CD" w:rsidRPr="00614359">
        <w:rPr>
          <w:rFonts w:eastAsia="Times New Roman" w:cstheme="minorHAnsi"/>
          <w:color w:val="000000" w:themeColor="text1"/>
          <w:sz w:val="24"/>
          <w:szCs w:val="24"/>
        </w:rPr>
        <w:t xml:space="preserve"> réalisations feront l’objet de</w:t>
      </w:r>
      <w:r w:rsidRPr="00614359">
        <w:rPr>
          <w:rFonts w:eastAsia="Times New Roman" w:cstheme="minorHAnsi"/>
          <w:color w:val="000000" w:themeColor="text1"/>
          <w:sz w:val="24"/>
          <w:szCs w:val="24"/>
        </w:rPr>
        <w:t xml:space="preserve"> missions d’</w:t>
      </w:r>
      <w:r w:rsidR="00A138CD" w:rsidRPr="00614359">
        <w:rPr>
          <w:rFonts w:eastAsia="Times New Roman" w:cstheme="minorHAnsi"/>
          <w:color w:val="000000" w:themeColor="text1"/>
          <w:sz w:val="24"/>
          <w:szCs w:val="24"/>
        </w:rPr>
        <w:t>identification</w:t>
      </w:r>
      <w:r w:rsidRPr="00614359">
        <w:rPr>
          <w:rFonts w:eastAsia="Times New Roman" w:cstheme="minorHAnsi"/>
          <w:color w:val="000000" w:themeColor="text1"/>
          <w:sz w:val="24"/>
          <w:szCs w:val="24"/>
        </w:rPr>
        <w:t>, d’évaluation de leur</w:t>
      </w:r>
      <w:r w:rsidR="00A138CD" w:rsidRPr="00614359">
        <w:rPr>
          <w:rFonts w:eastAsia="Times New Roman" w:cstheme="minorHAnsi"/>
          <w:color w:val="000000" w:themeColor="text1"/>
          <w:sz w:val="24"/>
          <w:szCs w:val="24"/>
        </w:rPr>
        <w:t>s états de fonctionnement</w:t>
      </w:r>
      <w:r w:rsidRPr="00614359">
        <w:rPr>
          <w:rFonts w:eastAsia="Times New Roman" w:cstheme="minorHAnsi"/>
          <w:color w:val="000000" w:themeColor="text1"/>
          <w:sz w:val="24"/>
          <w:szCs w:val="24"/>
        </w:rPr>
        <w:t xml:space="preserve">, de compréhension de la </w:t>
      </w:r>
      <w:r w:rsidR="00A138CD" w:rsidRPr="00614359">
        <w:rPr>
          <w:rFonts w:eastAsia="Times New Roman" w:cstheme="minorHAnsi"/>
          <w:color w:val="000000" w:themeColor="text1"/>
          <w:sz w:val="24"/>
          <w:szCs w:val="24"/>
        </w:rPr>
        <w:t>démarche ayant abouti à c</w:t>
      </w:r>
      <w:r w:rsidRPr="00614359">
        <w:rPr>
          <w:rFonts w:eastAsia="Times New Roman" w:cstheme="minorHAnsi"/>
          <w:color w:val="000000" w:themeColor="text1"/>
          <w:sz w:val="24"/>
          <w:szCs w:val="24"/>
        </w:rPr>
        <w:t>es installations, de rech</w:t>
      </w:r>
      <w:r w:rsidR="00A138CD" w:rsidRPr="00614359">
        <w:rPr>
          <w:rFonts w:eastAsia="Times New Roman" w:cstheme="minorHAnsi"/>
          <w:color w:val="000000" w:themeColor="text1"/>
          <w:sz w:val="24"/>
          <w:szCs w:val="24"/>
        </w:rPr>
        <w:t>e</w:t>
      </w:r>
      <w:r w:rsidRPr="00614359">
        <w:rPr>
          <w:rFonts w:eastAsia="Times New Roman" w:cstheme="minorHAnsi"/>
          <w:color w:val="000000" w:themeColor="text1"/>
          <w:sz w:val="24"/>
          <w:szCs w:val="24"/>
        </w:rPr>
        <w:t xml:space="preserve">rche de solutions pour corriger les éventuels </w:t>
      </w:r>
      <w:r w:rsidR="00A138CD" w:rsidRPr="00614359">
        <w:rPr>
          <w:rFonts w:eastAsia="Times New Roman" w:cstheme="minorHAnsi"/>
          <w:color w:val="000000" w:themeColor="text1"/>
          <w:sz w:val="24"/>
          <w:szCs w:val="24"/>
        </w:rPr>
        <w:t>dysfonctionnements</w:t>
      </w:r>
      <w:r w:rsidRPr="00614359">
        <w:rPr>
          <w:rFonts w:eastAsia="Times New Roman" w:cstheme="minorHAnsi"/>
          <w:color w:val="000000" w:themeColor="text1"/>
          <w:sz w:val="24"/>
          <w:szCs w:val="24"/>
        </w:rPr>
        <w:t xml:space="preserve"> décelés, de collecte de données </w:t>
      </w:r>
      <w:r w:rsidR="00A138CD" w:rsidRPr="00614359">
        <w:rPr>
          <w:rFonts w:eastAsia="Times New Roman" w:cstheme="minorHAnsi"/>
          <w:color w:val="000000" w:themeColor="text1"/>
          <w:sz w:val="24"/>
          <w:szCs w:val="24"/>
        </w:rPr>
        <w:t>pour capitaliser toutes ces expé</w:t>
      </w:r>
      <w:r w:rsidRPr="00614359">
        <w:rPr>
          <w:rFonts w:eastAsia="Times New Roman" w:cstheme="minorHAnsi"/>
          <w:color w:val="000000" w:themeColor="text1"/>
          <w:sz w:val="24"/>
          <w:szCs w:val="24"/>
        </w:rPr>
        <w:t xml:space="preserve">riences en vue d’améliorer la promotion et la diffusion marchande de la technologie du biodigesteur au Niger. Toutefois, le parc national de biodigesteurs est estimé aujourd’hui à environ 82 installations. Globalement, le marché du biodigesteur est à un stade pré-commercial d’après les résultats de l’évaluation du secteur de biodigesteur  effectuée en 2022 par l’administration de l’outil </w:t>
      </w:r>
      <w:proofErr w:type="spellStart"/>
      <w:r w:rsidRPr="00614359">
        <w:rPr>
          <w:rFonts w:eastAsia="Times New Roman" w:cstheme="minorHAnsi"/>
          <w:color w:val="000000" w:themeColor="text1"/>
          <w:sz w:val="24"/>
          <w:szCs w:val="24"/>
        </w:rPr>
        <w:t>Energy</w:t>
      </w:r>
      <w:proofErr w:type="spellEnd"/>
      <w:r w:rsidRPr="00614359">
        <w:rPr>
          <w:rFonts w:eastAsia="Times New Roman" w:cstheme="minorHAnsi"/>
          <w:color w:val="000000" w:themeColor="text1"/>
          <w:sz w:val="24"/>
          <w:szCs w:val="24"/>
        </w:rPr>
        <w:t xml:space="preserve"> Access </w:t>
      </w:r>
      <w:proofErr w:type="spellStart"/>
      <w:r w:rsidRPr="00614359">
        <w:rPr>
          <w:rFonts w:eastAsia="Times New Roman" w:cstheme="minorHAnsi"/>
          <w:color w:val="000000" w:themeColor="text1"/>
          <w:sz w:val="24"/>
          <w:szCs w:val="24"/>
        </w:rPr>
        <w:t>Market</w:t>
      </w:r>
      <w:proofErr w:type="spellEnd"/>
      <w:r w:rsidRPr="00614359">
        <w:rPr>
          <w:rFonts w:eastAsia="Times New Roman" w:cstheme="minorHAnsi"/>
          <w:color w:val="000000" w:themeColor="text1"/>
          <w:sz w:val="24"/>
          <w:szCs w:val="24"/>
        </w:rPr>
        <w:t xml:space="preserve"> </w:t>
      </w:r>
      <w:proofErr w:type="spellStart"/>
      <w:r w:rsidRPr="00614359">
        <w:rPr>
          <w:rFonts w:eastAsia="Times New Roman" w:cstheme="minorHAnsi"/>
          <w:color w:val="000000" w:themeColor="text1"/>
          <w:sz w:val="24"/>
          <w:szCs w:val="24"/>
        </w:rPr>
        <w:t>Development</w:t>
      </w:r>
      <w:proofErr w:type="spellEnd"/>
      <w:r w:rsidRPr="00614359">
        <w:rPr>
          <w:rFonts w:eastAsia="Times New Roman" w:cstheme="minorHAnsi"/>
          <w:color w:val="000000" w:themeColor="text1"/>
          <w:sz w:val="24"/>
          <w:szCs w:val="24"/>
        </w:rPr>
        <w:t xml:space="preserve"> (EAMD) </w:t>
      </w:r>
      <w:proofErr w:type="spellStart"/>
      <w:r w:rsidRPr="00614359">
        <w:rPr>
          <w:rFonts w:eastAsia="Times New Roman" w:cstheme="minorHAnsi"/>
          <w:color w:val="000000" w:themeColor="text1"/>
          <w:sz w:val="24"/>
          <w:szCs w:val="24"/>
        </w:rPr>
        <w:t>Scorecard</w:t>
      </w:r>
      <w:proofErr w:type="spellEnd"/>
      <w:r w:rsidRPr="00614359">
        <w:rPr>
          <w:rFonts w:eastAsia="Times New Roman" w:cstheme="minorHAnsi"/>
          <w:color w:val="000000" w:themeColor="text1"/>
          <w:sz w:val="24"/>
          <w:szCs w:val="24"/>
        </w:rPr>
        <w:t>.</w:t>
      </w:r>
    </w:p>
    <w:p w:rsidR="00AC6F05" w:rsidRPr="00614359" w:rsidRDefault="00AC6F05" w:rsidP="00D505DC">
      <w:pPr>
        <w:spacing w:after="0" w:line="240" w:lineRule="auto"/>
        <w:jc w:val="both"/>
        <w:rPr>
          <w:rFonts w:eastAsia="Times New Roman" w:cstheme="minorHAnsi"/>
          <w:color w:val="000000" w:themeColor="text1"/>
          <w:sz w:val="24"/>
          <w:szCs w:val="24"/>
        </w:rPr>
      </w:pPr>
    </w:p>
    <w:p w:rsidR="00AC6F05" w:rsidRPr="00614359" w:rsidRDefault="00A72CCB" w:rsidP="00D505DC">
      <w:pPr>
        <w:spacing w:after="0" w:line="240" w:lineRule="auto"/>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Le tableau 6</w:t>
      </w:r>
      <w:r w:rsidR="004124E7" w:rsidRPr="00614359">
        <w:rPr>
          <w:rFonts w:eastAsia="Times New Roman" w:cstheme="minorHAnsi"/>
          <w:color w:val="000000" w:themeColor="text1"/>
          <w:sz w:val="24"/>
          <w:szCs w:val="24"/>
        </w:rPr>
        <w:t xml:space="preserve"> </w:t>
      </w:r>
      <w:r w:rsidR="00AC6F05" w:rsidRPr="00614359">
        <w:rPr>
          <w:rFonts w:eastAsia="Times New Roman" w:cstheme="minorHAnsi"/>
          <w:color w:val="000000" w:themeColor="text1"/>
          <w:sz w:val="24"/>
          <w:szCs w:val="24"/>
        </w:rPr>
        <w:t>ci-dessous décrit les forces et faiblesses, opportunités et menaces de la filière du biodigesteur.</w:t>
      </w:r>
    </w:p>
    <w:p w:rsidR="00AC6F05" w:rsidRPr="00614359" w:rsidRDefault="00AC6F05" w:rsidP="00D505DC">
      <w:pPr>
        <w:spacing w:after="0" w:line="240" w:lineRule="auto"/>
        <w:jc w:val="both"/>
        <w:rPr>
          <w:rFonts w:eastAsia="Times New Roman" w:cstheme="minorHAnsi"/>
          <w:color w:val="000000" w:themeColor="text1"/>
          <w:sz w:val="24"/>
          <w:szCs w:val="24"/>
        </w:rPr>
      </w:pPr>
    </w:p>
    <w:p w:rsidR="00CE714B" w:rsidRPr="00614359" w:rsidRDefault="00CE714B">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AC6F05" w:rsidRPr="00614359" w:rsidRDefault="00A72CCB" w:rsidP="00CE714B">
      <w:pPr>
        <w:spacing w:after="0" w:line="240" w:lineRule="auto"/>
        <w:jc w:val="both"/>
        <w:outlineLvl w:val="0"/>
        <w:rPr>
          <w:rFonts w:cstheme="minorHAnsi"/>
          <w:color w:val="000000" w:themeColor="text1"/>
          <w:sz w:val="24"/>
          <w:szCs w:val="24"/>
        </w:rPr>
      </w:pPr>
      <w:bookmarkStart w:id="170" w:name="_Toc155452953"/>
      <w:bookmarkStart w:id="171" w:name="_Toc155453105"/>
      <w:bookmarkStart w:id="172" w:name="_Toc162090560"/>
      <w:bookmarkStart w:id="173" w:name="_Toc162091249"/>
      <w:r w:rsidRPr="00614359">
        <w:rPr>
          <w:rFonts w:cstheme="minorHAnsi"/>
          <w:b/>
          <w:color w:val="000000" w:themeColor="text1"/>
          <w:sz w:val="24"/>
          <w:szCs w:val="24"/>
        </w:rPr>
        <w:t xml:space="preserve">Tableau 6 </w:t>
      </w:r>
      <w:r w:rsidR="00AC6F05" w:rsidRPr="00614359">
        <w:rPr>
          <w:rFonts w:cstheme="minorHAnsi"/>
          <w:b/>
          <w:color w:val="000000" w:themeColor="text1"/>
          <w:sz w:val="24"/>
          <w:szCs w:val="24"/>
        </w:rPr>
        <w:t>:</w:t>
      </w:r>
      <w:r w:rsidR="00CE714B" w:rsidRPr="00614359">
        <w:rPr>
          <w:rFonts w:cstheme="minorHAnsi"/>
          <w:color w:val="000000" w:themeColor="text1"/>
          <w:sz w:val="24"/>
          <w:szCs w:val="24"/>
        </w:rPr>
        <w:t xml:space="preserve"> A</w:t>
      </w:r>
      <w:r w:rsidR="00AC6F05" w:rsidRPr="00614359">
        <w:rPr>
          <w:rFonts w:cstheme="minorHAnsi"/>
          <w:color w:val="000000" w:themeColor="text1"/>
          <w:sz w:val="24"/>
          <w:szCs w:val="24"/>
        </w:rPr>
        <w:t>nalyse des forces et faiblesses, opportunités et menaces de la filière du biodigesteur au Niger</w:t>
      </w:r>
      <w:bookmarkEnd w:id="170"/>
      <w:bookmarkEnd w:id="171"/>
      <w:bookmarkEnd w:id="172"/>
      <w:bookmarkEnd w:id="173"/>
    </w:p>
    <w:p w:rsidR="00AC6F05" w:rsidRPr="00614359" w:rsidRDefault="00AC6F05" w:rsidP="007C15F1">
      <w:pPr>
        <w:spacing w:after="0" w:line="240" w:lineRule="auto"/>
        <w:jc w:val="both"/>
        <w:rPr>
          <w:rFonts w:eastAsia="Times New Roman" w:cstheme="minorHAnsi"/>
          <w:color w:val="000000" w:themeColor="text1"/>
          <w:sz w:val="24"/>
          <w:szCs w:val="24"/>
        </w:rPr>
      </w:pPr>
    </w:p>
    <w:tbl>
      <w:tblPr>
        <w:tblStyle w:val="Grilledutableau"/>
        <w:tblW w:w="0" w:type="auto"/>
        <w:tblLook w:val="04A0" w:firstRow="1" w:lastRow="0" w:firstColumn="1" w:lastColumn="0" w:noHBand="0" w:noVBand="1"/>
      </w:tblPr>
      <w:tblGrid>
        <w:gridCol w:w="4531"/>
        <w:gridCol w:w="4531"/>
      </w:tblGrid>
      <w:tr w:rsidR="00614359" w:rsidRPr="00614359" w:rsidTr="00363366">
        <w:tc>
          <w:tcPr>
            <w:tcW w:w="4531" w:type="dxa"/>
            <w:shd w:val="clear" w:color="auto" w:fill="FBCB9A" w:themeFill="accent1" w:themeFillTint="66"/>
          </w:tcPr>
          <w:p w:rsidR="00AC6F05" w:rsidRPr="00614359" w:rsidRDefault="00AC6F05" w:rsidP="00CE714B">
            <w:pPr>
              <w:spacing w:after="0" w:line="240" w:lineRule="auto"/>
              <w:jc w:val="center"/>
              <w:rPr>
                <w:b/>
                <w:color w:val="000000" w:themeColor="text1"/>
                <w:sz w:val="24"/>
                <w:szCs w:val="24"/>
              </w:rPr>
            </w:pPr>
            <w:r w:rsidRPr="00614359">
              <w:rPr>
                <w:b/>
                <w:color w:val="000000" w:themeColor="text1"/>
                <w:sz w:val="24"/>
                <w:szCs w:val="24"/>
              </w:rPr>
              <w:t>Forces</w:t>
            </w:r>
          </w:p>
        </w:tc>
        <w:tc>
          <w:tcPr>
            <w:tcW w:w="4531" w:type="dxa"/>
            <w:shd w:val="clear" w:color="auto" w:fill="FBCB9A" w:themeFill="accent1" w:themeFillTint="66"/>
          </w:tcPr>
          <w:p w:rsidR="00AC6F05" w:rsidRPr="00614359" w:rsidRDefault="00AC6F05" w:rsidP="00CE714B">
            <w:pPr>
              <w:spacing w:after="0" w:line="240" w:lineRule="auto"/>
              <w:jc w:val="center"/>
              <w:rPr>
                <w:b/>
                <w:color w:val="000000" w:themeColor="text1"/>
                <w:sz w:val="24"/>
                <w:szCs w:val="24"/>
              </w:rPr>
            </w:pPr>
            <w:r w:rsidRPr="00614359">
              <w:rPr>
                <w:b/>
                <w:color w:val="000000" w:themeColor="text1"/>
                <w:sz w:val="24"/>
                <w:szCs w:val="24"/>
              </w:rPr>
              <w:t>Faiblesses</w:t>
            </w:r>
          </w:p>
        </w:tc>
      </w:tr>
      <w:tr w:rsidR="00614359" w:rsidRPr="00614359" w:rsidTr="00363366">
        <w:tc>
          <w:tcPr>
            <w:tcW w:w="4531" w:type="dxa"/>
          </w:tcPr>
          <w:p w:rsidR="00AC6F05" w:rsidRPr="00614359" w:rsidRDefault="00AC6F05" w:rsidP="00CE714B">
            <w:pPr>
              <w:pStyle w:val="Paragraphedeliste"/>
              <w:numPr>
                <w:ilvl w:val="0"/>
                <w:numId w:val="65"/>
              </w:numPr>
              <w:spacing w:after="0" w:line="240" w:lineRule="auto"/>
              <w:ind w:left="360"/>
              <w:jc w:val="both"/>
              <w:rPr>
                <w:color w:val="000000" w:themeColor="text1"/>
                <w:sz w:val="24"/>
                <w:szCs w:val="24"/>
              </w:rPr>
            </w:pPr>
            <w:r w:rsidRPr="00614359">
              <w:rPr>
                <w:color w:val="000000" w:themeColor="text1"/>
                <w:sz w:val="24"/>
                <w:szCs w:val="24"/>
              </w:rPr>
              <w:t>Prise en compte des énergies renouvelables dans quelques politiques sectorielles</w:t>
            </w:r>
            <w:r w:rsidR="002C440B" w:rsidRPr="00614359">
              <w:rPr>
                <w:color w:val="000000" w:themeColor="text1"/>
                <w:sz w:val="24"/>
                <w:szCs w:val="24"/>
              </w:rPr>
              <w:t> </w:t>
            </w:r>
          </w:p>
          <w:p w:rsidR="00AC6F05" w:rsidRPr="00614359" w:rsidRDefault="00AC6F05" w:rsidP="00CE714B">
            <w:pPr>
              <w:pStyle w:val="Paragraphedeliste"/>
              <w:numPr>
                <w:ilvl w:val="0"/>
                <w:numId w:val="65"/>
              </w:numPr>
              <w:spacing w:after="0" w:line="240" w:lineRule="auto"/>
              <w:ind w:left="360"/>
              <w:jc w:val="both"/>
              <w:rPr>
                <w:color w:val="000000" w:themeColor="text1"/>
                <w:sz w:val="24"/>
                <w:szCs w:val="24"/>
              </w:rPr>
            </w:pPr>
            <w:r w:rsidRPr="00614359">
              <w:rPr>
                <w:color w:val="000000" w:themeColor="text1"/>
                <w:sz w:val="24"/>
                <w:szCs w:val="24"/>
              </w:rPr>
              <w:t xml:space="preserve">Prise en compte du biodigesteur dans le budget du </w:t>
            </w:r>
            <w:r w:rsidRPr="00614359">
              <w:rPr>
                <w:rFonts w:cstheme="minorHAnsi"/>
                <w:color w:val="000000" w:themeColor="text1"/>
                <w:sz w:val="24"/>
                <w:szCs w:val="24"/>
              </w:rPr>
              <w:t>Ministère du Pétrole, des Mines et de l’Energie</w:t>
            </w:r>
            <w:r w:rsidR="002C440B" w:rsidRPr="00614359">
              <w:rPr>
                <w:rFonts w:cstheme="minorHAnsi"/>
                <w:color w:val="000000" w:themeColor="text1"/>
                <w:sz w:val="24"/>
                <w:szCs w:val="24"/>
              </w:rPr>
              <w:t> </w:t>
            </w:r>
          </w:p>
          <w:p w:rsidR="00AC6F05" w:rsidRPr="00614359" w:rsidRDefault="00AC6F05" w:rsidP="00CE714B">
            <w:pPr>
              <w:pStyle w:val="Paragraphedeliste"/>
              <w:numPr>
                <w:ilvl w:val="0"/>
                <w:numId w:val="65"/>
              </w:numPr>
              <w:spacing w:after="0" w:line="240" w:lineRule="auto"/>
              <w:ind w:left="360"/>
              <w:jc w:val="both"/>
              <w:rPr>
                <w:rFonts w:cs="Times New Roman"/>
                <w:color w:val="000000" w:themeColor="text1"/>
                <w:sz w:val="24"/>
                <w:szCs w:val="24"/>
              </w:rPr>
            </w:pPr>
            <w:r w:rsidRPr="00614359">
              <w:rPr>
                <w:rFonts w:cs="Times New Roman"/>
                <w:color w:val="000000" w:themeColor="text1"/>
                <w:sz w:val="24"/>
                <w:szCs w:val="24"/>
              </w:rPr>
              <w:t>Admission des équipements et matériels à énergies renouvelables en franchise de tous droits et taxes d'entrée</w:t>
            </w:r>
            <w:r w:rsidR="002C440B" w:rsidRPr="00614359">
              <w:rPr>
                <w:rFonts w:cs="Times New Roman"/>
                <w:color w:val="000000" w:themeColor="text1"/>
                <w:sz w:val="24"/>
                <w:szCs w:val="24"/>
              </w:rPr>
              <w:t> </w:t>
            </w:r>
          </w:p>
          <w:p w:rsidR="00AC6F05" w:rsidRPr="00614359" w:rsidRDefault="00AC6F05" w:rsidP="00CE714B">
            <w:pPr>
              <w:pStyle w:val="Paragraphedeliste"/>
              <w:numPr>
                <w:ilvl w:val="0"/>
                <w:numId w:val="65"/>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Accord de partenariat pour la mise en œuvre des activités du projet ABC (</w:t>
            </w:r>
            <w:proofErr w:type="spellStart"/>
            <w:r w:rsidRPr="00614359">
              <w:rPr>
                <w:rFonts w:cstheme="minorHAnsi"/>
                <w:color w:val="000000" w:themeColor="text1"/>
                <w:sz w:val="24"/>
                <w:szCs w:val="24"/>
              </w:rPr>
              <w:t>African</w:t>
            </w:r>
            <w:proofErr w:type="spellEnd"/>
            <w:r w:rsidRPr="00614359">
              <w:rPr>
                <w:rFonts w:cstheme="minorHAnsi"/>
                <w:color w:val="000000" w:themeColor="text1"/>
                <w:sz w:val="24"/>
                <w:szCs w:val="24"/>
              </w:rPr>
              <w:t xml:space="preserve"> </w:t>
            </w:r>
            <w:proofErr w:type="spellStart"/>
            <w:r w:rsidRPr="00614359">
              <w:rPr>
                <w:rFonts w:cstheme="minorHAnsi"/>
                <w:color w:val="000000" w:themeColor="text1"/>
                <w:sz w:val="24"/>
                <w:szCs w:val="24"/>
              </w:rPr>
              <w:t>Biodigester</w:t>
            </w:r>
            <w:proofErr w:type="spellEnd"/>
            <w:r w:rsidRPr="00614359">
              <w:rPr>
                <w:rFonts w:cstheme="minorHAnsi"/>
                <w:color w:val="000000" w:themeColor="text1"/>
                <w:sz w:val="24"/>
                <w:szCs w:val="24"/>
              </w:rPr>
              <w:t xml:space="preserve"> Component)</w:t>
            </w:r>
            <w:r w:rsidR="002C440B" w:rsidRPr="00614359">
              <w:rPr>
                <w:rFonts w:cstheme="minorHAnsi"/>
                <w:color w:val="000000" w:themeColor="text1"/>
                <w:sz w:val="24"/>
                <w:szCs w:val="24"/>
              </w:rPr>
              <w:t> </w:t>
            </w:r>
          </w:p>
          <w:p w:rsidR="00AC6F05" w:rsidRPr="00614359" w:rsidRDefault="00AC6F05" w:rsidP="00CE714B">
            <w:pPr>
              <w:pStyle w:val="Paragraphedeliste"/>
              <w:numPr>
                <w:ilvl w:val="0"/>
                <w:numId w:val="65"/>
              </w:numPr>
              <w:spacing w:after="0" w:line="240" w:lineRule="auto"/>
              <w:ind w:left="360"/>
              <w:jc w:val="both"/>
              <w:rPr>
                <w:rFonts w:cstheme="minorHAnsi"/>
                <w:color w:val="000000" w:themeColor="text1"/>
                <w:sz w:val="24"/>
                <w:szCs w:val="24"/>
              </w:rPr>
            </w:pPr>
            <w:r w:rsidRPr="00614359">
              <w:rPr>
                <w:rFonts w:cstheme="minorHAnsi"/>
                <w:color w:val="000000" w:themeColor="text1"/>
                <w:sz w:val="24"/>
                <w:szCs w:val="24"/>
              </w:rPr>
              <w:t>Existence de textes réglementaires favorables aux engrais organiques</w:t>
            </w:r>
            <w:r w:rsidR="00CE714B" w:rsidRPr="00614359">
              <w:rPr>
                <w:rFonts w:cstheme="minorHAnsi"/>
                <w:color w:val="000000" w:themeColor="text1"/>
                <w:sz w:val="24"/>
                <w:szCs w:val="24"/>
              </w:rPr>
              <w:t>.</w:t>
            </w:r>
          </w:p>
        </w:tc>
        <w:tc>
          <w:tcPr>
            <w:tcW w:w="4531" w:type="dxa"/>
          </w:tcPr>
          <w:p w:rsidR="00AC6F05" w:rsidRPr="00614359" w:rsidRDefault="00AC6F05" w:rsidP="00CE714B">
            <w:pPr>
              <w:pStyle w:val="Paragraphedeliste"/>
              <w:numPr>
                <w:ilvl w:val="0"/>
                <w:numId w:val="66"/>
              </w:numPr>
              <w:spacing w:after="0" w:line="240" w:lineRule="auto"/>
              <w:ind w:left="360"/>
              <w:jc w:val="both"/>
              <w:rPr>
                <w:color w:val="000000" w:themeColor="text1"/>
                <w:sz w:val="24"/>
                <w:szCs w:val="24"/>
              </w:rPr>
            </w:pPr>
            <w:r w:rsidRPr="00614359">
              <w:rPr>
                <w:color w:val="000000" w:themeColor="text1"/>
                <w:sz w:val="24"/>
                <w:szCs w:val="24"/>
              </w:rPr>
              <w:t>Inexistence à ce jour d’un programme national de biodigesteurs</w:t>
            </w:r>
            <w:r w:rsidR="002C440B" w:rsidRPr="00614359">
              <w:rPr>
                <w:color w:val="000000" w:themeColor="text1"/>
                <w:sz w:val="24"/>
                <w:szCs w:val="24"/>
              </w:rPr>
              <w:t> </w:t>
            </w:r>
          </w:p>
          <w:p w:rsidR="00AC6F05" w:rsidRPr="00614359" w:rsidRDefault="00AC6F05" w:rsidP="00CE714B">
            <w:pPr>
              <w:pStyle w:val="Paragraphedeliste"/>
              <w:numPr>
                <w:ilvl w:val="0"/>
                <w:numId w:val="66"/>
              </w:numPr>
              <w:spacing w:after="0" w:line="240" w:lineRule="auto"/>
              <w:ind w:left="360"/>
              <w:jc w:val="both"/>
              <w:rPr>
                <w:color w:val="000000" w:themeColor="text1"/>
                <w:sz w:val="24"/>
                <w:szCs w:val="24"/>
              </w:rPr>
            </w:pPr>
            <w:r w:rsidRPr="00614359">
              <w:rPr>
                <w:color w:val="000000" w:themeColor="text1"/>
                <w:sz w:val="24"/>
                <w:szCs w:val="24"/>
              </w:rPr>
              <w:t>Insuffisance de ressources financières pour accélérer le développement du biodigesteur</w:t>
            </w:r>
            <w:r w:rsidR="002C440B" w:rsidRPr="00614359">
              <w:rPr>
                <w:color w:val="000000" w:themeColor="text1"/>
                <w:sz w:val="24"/>
                <w:szCs w:val="24"/>
              </w:rPr>
              <w:t> </w:t>
            </w:r>
          </w:p>
          <w:p w:rsidR="00AC6F05" w:rsidRPr="00614359" w:rsidRDefault="00AC6F05" w:rsidP="00CE714B">
            <w:pPr>
              <w:pStyle w:val="Paragraphedeliste"/>
              <w:numPr>
                <w:ilvl w:val="0"/>
                <w:numId w:val="66"/>
              </w:numPr>
              <w:spacing w:after="0" w:line="240" w:lineRule="auto"/>
              <w:ind w:left="360"/>
              <w:jc w:val="both"/>
              <w:rPr>
                <w:color w:val="000000" w:themeColor="text1"/>
                <w:sz w:val="24"/>
                <w:szCs w:val="24"/>
              </w:rPr>
            </w:pPr>
            <w:r w:rsidRPr="00614359">
              <w:rPr>
                <w:color w:val="000000" w:themeColor="text1"/>
                <w:sz w:val="24"/>
                <w:szCs w:val="24"/>
              </w:rPr>
              <w:t>Absence de subvention au profit des ménages utilisant le biodigesteur</w:t>
            </w:r>
            <w:r w:rsidR="002C440B" w:rsidRPr="00614359">
              <w:rPr>
                <w:color w:val="000000" w:themeColor="text1"/>
                <w:sz w:val="24"/>
                <w:szCs w:val="24"/>
              </w:rPr>
              <w:t> </w:t>
            </w:r>
          </w:p>
          <w:p w:rsidR="00AC6F05" w:rsidRPr="00614359" w:rsidRDefault="00AC6F05" w:rsidP="00CE714B">
            <w:pPr>
              <w:pStyle w:val="Paragraphedeliste"/>
              <w:numPr>
                <w:ilvl w:val="0"/>
                <w:numId w:val="66"/>
              </w:numPr>
              <w:spacing w:after="0" w:line="240" w:lineRule="auto"/>
              <w:ind w:left="360"/>
              <w:jc w:val="both"/>
              <w:rPr>
                <w:color w:val="000000" w:themeColor="text1"/>
                <w:sz w:val="24"/>
                <w:szCs w:val="24"/>
              </w:rPr>
            </w:pPr>
            <w:r w:rsidRPr="00614359">
              <w:rPr>
                <w:color w:val="000000" w:themeColor="text1"/>
                <w:sz w:val="24"/>
                <w:szCs w:val="24"/>
              </w:rPr>
              <w:t>Absence de crédit et de fonds de garantie au profit des ménages utilisant le biodigesteur</w:t>
            </w:r>
            <w:r w:rsidR="00CE714B" w:rsidRPr="00614359">
              <w:rPr>
                <w:color w:val="000000" w:themeColor="text1"/>
                <w:sz w:val="24"/>
                <w:szCs w:val="24"/>
              </w:rPr>
              <w:t>.</w:t>
            </w:r>
          </w:p>
          <w:p w:rsidR="00AC6F05" w:rsidRPr="00614359" w:rsidRDefault="00AC6F05" w:rsidP="00CE714B">
            <w:pPr>
              <w:jc w:val="both"/>
              <w:rPr>
                <w:color w:val="000000" w:themeColor="text1"/>
                <w:sz w:val="24"/>
                <w:szCs w:val="24"/>
              </w:rPr>
            </w:pPr>
          </w:p>
        </w:tc>
      </w:tr>
      <w:tr w:rsidR="00614359" w:rsidRPr="00614359" w:rsidTr="00363366">
        <w:tc>
          <w:tcPr>
            <w:tcW w:w="4531" w:type="dxa"/>
            <w:shd w:val="clear" w:color="auto" w:fill="FBCB9A" w:themeFill="accent1" w:themeFillTint="66"/>
          </w:tcPr>
          <w:p w:rsidR="00AC6F05" w:rsidRPr="00614359" w:rsidRDefault="00AC6F05" w:rsidP="00CE714B">
            <w:pPr>
              <w:spacing w:after="0" w:line="240" w:lineRule="auto"/>
              <w:jc w:val="center"/>
              <w:rPr>
                <w:b/>
                <w:color w:val="000000" w:themeColor="text1"/>
                <w:sz w:val="24"/>
                <w:szCs w:val="24"/>
              </w:rPr>
            </w:pPr>
            <w:r w:rsidRPr="00614359">
              <w:rPr>
                <w:b/>
                <w:color w:val="000000" w:themeColor="text1"/>
                <w:sz w:val="24"/>
                <w:szCs w:val="24"/>
              </w:rPr>
              <w:t>Opportunités</w:t>
            </w:r>
          </w:p>
        </w:tc>
        <w:tc>
          <w:tcPr>
            <w:tcW w:w="4531" w:type="dxa"/>
            <w:shd w:val="clear" w:color="auto" w:fill="FBCB9A" w:themeFill="accent1" w:themeFillTint="66"/>
          </w:tcPr>
          <w:p w:rsidR="00AC6F05" w:rsidRPr="00614359" w:rsidRDefault="00AC6F05" w:rsidP="00CE714B">
            <w:pPr>
              <w:spacing w:after="0" w:line="240" w:lineRule="auto"/>
              <w:jc w:val="center"/>
              <w:rPr>
                <w:b/>
                <w:color w:val="000000" w:themeColor="text1"/>
                <w:sz w:val="24"/>
                <w:szCs w:val="24"/>
              </w:rPr>
            </w:pPr>
            <w:r w:rsidRPr="00614359">
              <w:rPr>
                <w:b/>
                <w:color w:val="000000" w:themeColor="text1"/>
                <w:sz w:val="24"/>
                <w:szCs w:val="24"/>
              </w:rPr>
              <w:t>Menaces</w:t>
            </w:r>
          </w:p>
        </w:tc>
      </w:tr>
      <w:tr w:rsidR="00AC6F05" w:rsidRPr="00614359" w:rsidTr="00363366">
        <w:tc>
          <w:tcPr>
            <w:tcW w:w="4531" w:type="dxa"/>
          </w:tcPr>
          <w:p w:rsidR="00AC6F05" w:rsidRPr="00614359" w:rsidRDefault="00AC6F05" w:rsidP="00CE714B">
            <w:pPr>
              <w:pStyle w:val="Paragraphedeliste"/>
              <w:numPr>
                <w:ilvl w:val="0"/>
                <w:numId w:val="67"/>
              </w:numPr>
              <w:spacing w:after="0" w:line="240" w:lineRule="auto"/>
              <w:ind w:left="360"/>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Manifestation d’intérêt du Gouvernement pour le biodigesteur</w:t>
            </w:r>
            <w:r w:rsidR="002C440B" w:rsidRPr="00614359">
              <w:rPr>
                <w:rFonts w:eastAsia="Times New Roman" w:cstheme="minorHAnsi"/>
                <w:color w:val="000000" w:themeColor="text1"/>
                <w:sz w:val="24"/>
                <w:szCs w:val="24"/>
              </w:rPr>
              <w:t> </w:t>
            </w:r>
          </w:p>
          <w:p w:rsidR="00AC6F05" w:rsidRPr="00614359" w:rsidRDefault="00AC6F05" w:rsidP="00CE714B">
            <w:pPr>
              <w:pStyle w:val="Paragraphedeliste"/>
              <w:numPr>
                <w:ilvl w:val="0"/>
                <w:numId w:val="67"/>
              </w:numPr>
              <w:spacing w:after="0" w:line="240" w:lineRule="auto"/>
              <w:ind w:left="360"/>
              <w:jc w:val="both"/>
              <w:rPr>
                <w:rFonts w:eastAsia="Times New Roman" w:cstheme="minorHAnsi"/>
                <w:color w:val="000000" w:themeColor="text1"/>
                <w:sz w:val="24"/>
                <w:szCs w:val="24"/>
              </w:rPr>
            </w:pPr>
            <w:r w:rsidRPr="00614359">
              <w:rPr>
                <w:rFonts w:eastAsia="Times New Roman" w:cstheme="minorHAnsi"/>
                <w:color w:val="000000" w:themeColor="text1"/>
                <w:sz w:val="24"/>
                <w:szCs w:val="24"/>
              </w:rPr>
              <w:t>Existence d’initiatives portées par des structures locales ayant permis de construire quelques biodigesteurs</w:t>
            </w:r>
            <w:r w:rsidR="00CE714B" w:rsidRPr="00614359">
              <w:rPr>
                <w:rFonts w:eastAsia="Times New Roman" w:cstheme="minorHAnsi"/>
                <w:color w:val="000000" w:themeColor="text1"/>
                <w:sz w:val="24"/>
                <w:szCs w:val="24"/>
              </w:rPr>
              <w:t>.</w:t>
            </w:r>
          </w:p>
          <w:p w:rsidR="00AC6F05" w:rsidRPr="00614359" w:rsidRDefault="00AC6F05" w:rsidP="00CE714B">
            <w:pPr>
              <w:jc w:val="both"/>
              <w:rPr>
                <w:color w:val="000000" w:themeColor="text1"/>
                <w:sz w:val="24"/>
                <w:szCs w:val="24"/>
              </w:rPr>
            </w:pPr>
          </w:p>
        </w:tc>
        <w:tc>
          <w:tcPr>
            <w:tcW w:w="4531" w:type="dxa"/>
          </w:tcPr>
          <w:p w:rsidR="00AC6F05" w:rsidRPr="00614359" w:rsidRDefault="00AC6F05" w:rsidP="00CE714B">
            <w:pPr>
              <w:pStyle w:val="Paragraphedeliste"/>
              <w:numPr>
                <w:ilvl w:val="0"/>
                <w:numId w:val="68"/>
              </w:numPr>
              <w:spacing w:after="0" w:line="240" w:lineRule="auto"/>
              <w:jc w:val="both"/>
              <w:rPr>
                <w:color w:val="000000" w:themeColor="text1"/>
                <w:sz w:val="24"/>
                <w:szCs w:val="24"/>
              </w:rPr>
            </w:pPr>
            <w:r w:rsidRPr="00614359">
              <w:rPr>
                <w:color w:val="000000" w:themeColor="text1"/>
                <w:sz w:val="24"/>
                <w:szCs w:val="24"/>
              </w:rPr>
              <w:t>Crise sécuritaire dans le pays</w:t>
            </w:r>
          </w:p>
        </w:tc>
      </w:tr>
    </w:tbl>
    <w:p w:rsidR="00BE6B05" w:rsidRPr="00614359" w:rsidRDefault="00BE6B05" w:rsidP="007C15F1">
      <w:pPr>
        <w:spacing w:after="0" w:line="240" w:lineRule="auto"/>
        <w:rPr>
          <w:rFonts w:ascii="Times New Roman" w:hAnsi="Times New Roman" w:cs="Times New Roman"/>
          <w:color w:val="000000" w:themeColor="text1"/>
          <w:sz w:val="24"/>
          <w:szCs w:val="24"/>
        </w:rPr>
      </w:pPr>
    </w:p>
    <w:p w:rsidR="00FF0889" w:rsidRPr="00614359" w:rsidRDefault="00FF0889" w:rsidP="00256CCD">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174" w:name="_Toc162090561"/>
      <w:r w:rsidRPr="00614359">
        <w:rPr>
          <w:rFonts w:cstheme="minorHAnsi"/>
          <w:b/>
          <w:color w:val="000000" w:themeColor="text1"/>
          <w:sz w:val="24"/>
          <w:szCs w:val="24"/>
        </w:rPr>
        <w:t>Perspectives</w:t>
      </w:r>
      <w:bookmarkEnd w:id="174"/>
    </w:p>
    <w:p w:rsidR="009E6A1C" w:rsidRPr="00614359" w:rsidRDefault="009E6A1C" w:rsidP="007C15F1">
      <w:pPr>
        <w:pStyle w:val="Paragraphedeliste"/>
        <w:spacing w:after="0" w:line="240" w:lineRule="auto"/>
        <w:ind w:left="1080"/>
        <w:rPr>
          <w:rFonts w:cstheme="minorHAnsi"/>
          <w:color w:val="000000" w:themeColor="text1"/>
          <w:sz w:val="24"/>
          <w:szCs w:val="24"/>
        </w:rPr>
      </w:pPr>
    </w:p>
    <w:p w:rsidR="009E6A1C" w:rsidRPr="00614359" w:rsidRDefault="009E6A1C" w:rsidP="00CE714B">
      <w:pPr>
        <w:pStyle w:val="Paragraphedeliste"/>
        <w:numPr>
          <w:ilvl w:val="2"/>
          <w:numId w:val="1"/>
        </w:numPr>
        <w:spacing w:after="0" w:line="240" w:lineRule="auto"/>
        <w:ind w:left="1701" w:hanging="624"/>
        <w:jc w:val="both"/>
        <w:outlineLvl w:val="2"/>
        <w:rPr>
          <w:rFonts w:cstheme="minorHAnsi"/>
          <w:b/>
          <w:color w:val="000000" w:themeColor="text1"/>
          <w:sz w:val="24"/>
          <w:szCs w:val="24"/>
        </w:rPr>
      </w:pPr>
      <w:bookmarkStart w:id="175" w:name="_Toc162090562"/>
      <w:r w:rsidRPr="00614359">
        <w:rPr>
          <w:rFonts w:cstheme="minorHAnsi"/>
          <w:b/>
          <w:color w:val="000000" w:themeColor="text1"/>
          <w:sz w:val="24"/>
          <w:szCs w:val="24"/>
        </w:rPr>
        <w:t>Tendances évolutives au plan institutionnel</w:t>
      </w:r>
      <w:bookmarkEnd w:id="175"/>
    </w:p>
    <w:p w:rsidR="00256CCD" w:rsidRPr="00614359" w:rsidRDefault="00256CCD" w:rsidP="007C15F1">
      <w:pPr>
        <w:spacing w:after="0" w:line="240" w:lineRule="auto"/>
        <w:jc w:val="both"/>
        <w:rPr>
          <w:rFonts w:cstheme="minorHAnsi"/>
          <w:color w:val="000000" w:themeColor="text1"/>
          <w:sz w:val="24"/>
          <w:szCs w:val="24"/>
        </w:rPr>
      </w:pPr>
    </w:p>
    <w:p w:rsidR="00BE7CED" w:rsidRPr="00614359" w:rsidRDefault="009E6A1C"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En termes de perspectives, on peut noter des tendances évolutives intéressantes au plan institutionnel. C’est notamment le processus </w:t>
      </w:r>
      <w:r w:rsidR="002173D4" w:rsidRPr="00614359">
        <w:rPr>
          <w:rFonts w:cstheme="minorHAnsi"/>
          <w:color w:val="000000" w:themeColor="text1"/>
          <w:sz w:val="24"/>
          <w:szCs w:val="24"/>
        </w:rPr>
        <w:t xml:space="preserve">actuellement </w:t>
      </w:r>
      <w:r w:rsidRPr="00614359">
        <w:rPr>
          <w:rFonts w:cstheme="minorHAnsi"/>
          <w:color w:val="000000" w:themeColor="text1"/>
          <w:sz w:val="24"/>
          <w:szCs w:val="24"/>
        </w:rPr>
        <w:t>en cours au Burkina Faso. Ce pays a opté de transformer le PNB-BF en A</w:t>
      </w:r>
      <w:r w:rsidR="00BE7CED" w:rsidRPr="00614359">
        <w:rPr>
          <w:rFonts w:cstheme="minorHAnsi"/>
          <w:color w:val="000000" w:themeColor="text1"/>
          <w:sz w:val="24"/>
          <w:szCs w:val="24"/>
        </w:rPr>
        <w:t>gence Nationale du B</w:t>
      </w:r>
      <w:r w:rsidRPr="00614359">
        <w:rPr>
          <w:rFonts w:cstheme="minorHAnsi"/>
          <w:color w:val="000000" w:themeColor="text1"/>
          <w:sz w:val="24"/>
          <w:szCs w:val="24"/>
        </w:rPr>
        <w:t>iodigesteur du Burkina Faso (ANB-BF)</w:t>
      </w:r>
      <w:r w:rsidR="00BE7CED" w:rsidRPr="00614359">
        <w:rPr>
          <w:rFonts w:cstheme="minorHAnsi"/>
          <w:color w:val="000000" w:themeColor="text1"/>
          <w:sz w:val="24"/>
          <w:szCs w:val="24"/>
        </w:rPr>
        <w:t>. De façon synthétique, le processus de création de cette Agence est décrit dans un rapport en trois (3) volumes :</w:t>
      </w:r>
    </w:p>
    <w:p w:rsidR="00BE7CED" w:rsidRPr="00614359" w:rsidRDefault="00BE7CED" w:rsidP="007C15F1">
      <w:pPr>
        <w:spacing w:after="0" w:line="240" w:lineRule="auto"/>
        <w:rPr>
          <w:rFonts w:cstheme="minorHAnsi"/>
          <w:color w:val="000000" w:themeColor="text1"/>
          <w:sz w:val="24"/>
          <w:szCs w:val="24"/>
        </w:rPr>
      </w:pPr>
    </w:p>
    <w:p w:rsidR="00BE7CED" w:rsidRPr="00614359" w:rsidRDefault="00BE7CED" w:rsidP="007C15F1">
      <w:pPr>
        <w:pStyle w:val="Paragraphedeliste"/>
        <w:numPr>
          <w:ilvl w:val="0"/>
          <w:numId w:val="1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Volume I : Evaluation du Programme National de Biodigesteurs du Burkina Faso (PNB-BF).</w:t>
      </w:r>
    </w:p>
    <w:p w:rsidR="00BE7CED" w:rsidRPr="00614359" w:rsidRDefault="00BE7CED" w:rsidP="007C15F1">
      <w:pPr>
        <w:pStyle w:val="Paragraphedeliste"/>
        <w:numPr>
          <w:ilvl w:val="0"/>
          <w:numId w:val="1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Volume II : Création de l’Agence Nationale du Biodigesteur du Burkina Faso.</w:t>
      </w:r>
    </w:p>
    <w:p w:rsidR="00BE7CED" w:rsidRPr="00614359" w:rsidRDefault="00BE7CED" w:rsidP="007C15F1">
      <w:pPr>
        <w:pStyle w:val="Paragraphedeliste"/>
        <w:numPr>
          <w:ilvl w:val="0"/>
          <w:numId w:val="1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Volume III : Projets de textes réglementaires de l’Agence Nationale du Biodigesteur du Burkina Faso.</w:t>
      </w:r>
    </w:p>
    <w:p w:rsidR="00BE7CED" w:rsidRPr="00614359" w:rsidRDefault="00BE7CED" w:rsidP="007C15F1">
      <w:pPr>
        <w:spacing w:after="0" w:line="240" w:lineRule="auto"/>
        <w:jc w:val="both"/>
        <w:rPr>
          <w:rFonts w:cstheme="minorHAnsi"/>
          <w:color w:val="000000" w:themeColor="text1"/>
          <w:sz w:val="24"/>
          <w:szCs w:val="24"/>
        </w:rPr>
      </w:pPr>
    </w:p>
    <w:p w:rsidR="00CE714B" w:rsidRPr="00614359" w:rsidRDefault="00CE714B">
      <w:pPr>
        <w:spacing w:after="160" w:line="259" w:lineRule="auto"/>
        <w:rPr>
          <w:color w:val="000000" w:themeColor="text1"/>
          <w:sz w:val="24"/>
          <w:szCs w:val="24"/>
        </w:rPr>
      </w:pPr>
      <w:r w:rsidRPr="00614359">
        <w:rPr>
          <w:color w:val="000000" w:themeColor="text1"/>
          <w:sz w:val="24"/>
          <w:szCs w:val="24"/>
        </w:rPr>
        <w:br w:type="page"/>
      </w:r>
    </w:p>
    <w:p w:rsidR="00BE7CED" w:rsidRPr="00614359" w:rsidRDefault="00BE7CED" w:rsidP="007C15F1">
      <w:pPr>
        <w:spacing w:after="0" w:line="240" w:lineRule="auto"/>
        <w:jc w:val="both"/>
        <w:rPr>
          <w:color w:val="000000" w:themeColor="text1"/>
          <w:sz w:val="24"/>
          <w:szCs w:val="24"/>
        </w:rPr>
      </w:pPr>
      <w:r w:rsidRPr="00614359">
        <w:rPr>
          <w:color w:val="000000" w:themeColor="text1"/>
          <w:sz w:val="24"/>
          <w:szCs w:val="24"/>
        </w:rPr>
        <w:t>L’Agence Nationale du Biodigesteur du Burkina Faso a pour mission de « </w:t>
      </w:r>
      <w:r w:rsidRPr="00614359">
        <w:rPr>
          <w:b/>
          <w:color w:val="000000" w:themeColor="text1"/>
          <w:sz w:val="24"/>
          <w:szCs w:val="24"/>
        </w:rPr>
        <w:t>Contribuer à la croissance économique par le développement d’un secteur marchand viable de biodigesteurs en faveur des populations urbaines et rurales afin qu’elles renforcent leur résilience et améliorent leurs conditions de vie </w:t>
      </w:r>
      <w:r w:rsidRPr="00614359">
        <w:rPr>
          <w:color w:val="000000" w:themeColor="text1"/>
          <w:sz w:val="24"/>
          <w:szCs w:val="24"/>
        </w:rPr>
        <w:t>».</w:t>
      </w:r>
    </w:p>
    <w:p w:rsidR="00BE7CED" w:rsidRPr="00614359" w:rsidRDefault="00BE7CED" w:rsidP="007C15F1">
      <w:pPr>
        <w:spacing w:after="0" w:line="240" w:lineRule="auto"/>
        <w:jc w:val="both"/>
        <w:rPr>
          <w:color w:val="000000" w:themeColor="text1"/>
          <w:sz w:val="24"/>
          <w:szCs w:val="24"/>
        </w:rPr>
      </w:pPr>
    </w:p>
    <w:p w:rsidR="00BE7CED" w:rsidRPr="00614359" w:rsidRDefault="00BE7CED" w:rsidP="007C15F1">
      <w:pPr>
        <w:spacing w:after="0" w:line="240" w:lineRule="auto"/>
        <w:jc w:val="both"/>
        <w:rPr>
          <w:color w:val="000000" w:themeColor="text1"/>
          <w:sz w:val="24"/>
          <w:szCs w:val="24"/>
        </w:rPr>
      </w:pPr>
      <w:r w:rsidRPr="00614359">
        <w:rPr>
          <w:color w:val="000000" w:themeColor="text1"/>
          <w:sz w:val="24"/>
          <w:szCs w:val="24"/>
        </w:rPr>
        <w:t xml:space="preserve">Elle s’est </w:t>
      </w:r>
      <w:r w:rsidR="00D505DC" w:rsidRPr="00614359">
        <w:rPr>
          <w:color w:val="000000" w:themeColor="text1"/>
          <w:sz w:val="24"/>
          <w:szCs w:val="24"/>
        </w:rPr>
        <w:t>fixé</w:t>
      </w:r>
      <w:r w:rsidRPr="00614359">
        <w:rPr>
          <w:color w:val="000000" w:themeColor="text1"/>
          <w:sz w:val="24"/>
          <w:szCs w:val="24"/>
        </w:rPr>
        <w:t xml:space="preserve"> la vision suivante à l’horizon 2030 : « </w:t>
      </w:r>
      <w:r w:rsidRPr="00614359">
        <w:rPr>
          <w:b/>
          <w:color w:val="000000" w:themeColor="text1"/>
          <w:sz w:val="24"/>
          <w:szCs w:val="24"/>
        </w:rPr>
        <w:t>L’Agence Nationale du Biodigesteur du Burkina Faso est une structure de référence, compétitive et viable en matière de promotion de la technologie du biodigesteur pour un développement durable en milieu urbain et rural</w:t>
      </w:r>
      <w:r w:rsidRPr="00614359">
        <w:rPr>
          <w:color w:val="000000" w:themeColor="text1"/>
          <w:sz w:val="24"/>
          <w:szCs w:val="24"/>
        </w:rPr>
        <w:t> ».</w:t>
      </w:r>
    </w:p>
    <w:p w:rsidR="00BE7CED" w:rsidRPr="00614359" w:rsidRDefault="00BE7CED" w:rsidP="007C15F1">
      <w:pPr>
        <w:spacing w:after="0" w:line="240" w:lineRule="auto"/>
        <w:jc w:val="both"/>
        <w:rPr>
          <w:color w:val="000000" w:themeColor="text1"/>
          <w:sz w:val="24"/>
          <w:szCs w:val="24"/>
        </w:rPr>
      </w:pPr>
    </w:p>
    <w:p w:rsidR="00BE7CED" w:rsidRPr="00614359" w:rsidRDefault="00BE7CED" w:rsidP="007C15F1">
      <w:pPr>
        <w:spacing w:after="0" w:line="240" w:lineRule="auto"/>
        <w:jc w:val="both"/>
        <w:rPr>
          <w:color w:val="000000" w:themeColor="text1"/>
          <w:sz w:val="24"/>
          <w:szCs w:val="24"/>
        </w:rPr>
      </w:pPr>
      <w:r w:rsidRPr="00614359">
        <w:rPr>
          <w:color w:val="000000" w:themeColor="text1"/>
          <w:sz w:val="24"/>
          <w:szCs w:val="24"/>
        </w:rPr>
        <w:t>Avec cette mission et cette vision, l’ANB-BF se positionne comme un acteur de premier plan et un interlocuteur privilégié de l’Etat dans le développement du biodigesteur.</w:t>
      </w:r>
      <w:r w:rsidR="0091749D" w:rsidRPr="00614359">
        <w:rPr>
          <w:color w:val="000000" w:themeColor="text1"/>
          <w:sz w:val="24"/>
          <w:szCs w:val="24"/>
        </w:rPr>
        <w:t xml:space="preserve"> A l’heure actuelle, le processus de création de l’ANB-BF est en cours et les différents textes y relatifs ont été introduits aux autorités du MARAH.</w:t>
      </w:r>
    </w:p>
    <w:p w:rsidR="00BE7CED" w:rsidRPr="00614359" w:rsidRDefault="00BE7CED" w:rsidP="007C15F1">
      <w:pPr>
        <w:spacing w:after="0" w:line="240" w:lineRule="auto"/>
        <w:jc w:val="both"/>
        <w:rPr>
          <w:rFonts w:cstheme="minorHAnsi"/>
          <w:color w:val="000000" w:themeColor="text1"/>
          <w:sz w:val="24"/>
          <w:szCs w:val="24"/>
        </w:rPr>
      </w:pPr>
    </w:p>
    <w:p w:rsidR="00BE7CED" w:rsidRPr="00614359" w:rsidRDefault="00BE7CED"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La création de l’ANB-BF pourrait servir de source d’inspiration aux deux autres pays pour un meilleur développement du marché du biodigesteur au Sahel.</w:t>
      </w:r>
    </w:p>
    <w:p w:rsidR="004627BE" w:rsidRPr="00614359" w:rsidRDefault="004627BE" w:rsidP="007C15F1">
      <w:pPr>
        <w:spacing w:after="0" w:line="240" w:lineRule="auto"/>
        <w:rPr>
          <w:rFonts w:cstheme="minorHAnsi"/>
          <w:color w:val="000000" w:themeColor="text1"/>
          <w:sz w:val="24"/>
          <w:szCs w:val="24"/>
        </w:rPr>
      </w:pPr>
    </w:p>
    <w:p w:rsidR="004627BE" w:rsidRPr="00614359" w:rsidRDefault="004627BE"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Le Mali évolue vers la création d’un programme national de biodigesteurs. Au Niger, on note également des initiatives prometteuses allant dans le même sens.</w:t>
      </w:r>
    </w:p>
    <w:p w:rsidR="009E6A1C" w:rsidRPr="00614359" w:rsidRDefault="009E6A1C" w:rsidP="007C15F1">
      <w:pPr>
        <w:spacing w:after="0" w:line="240" w:lineRule="auto"/>
        <w:rPr>
          <w:rFonts w:cstheme="minorHAnsi"/>
          <w:color w:val="000000" w:themeColor="text1"/>
          <w:sz w:val="24"/>
          <w:szCs w:val="24"/>
        </w:rPr>
      </w:pPr>
    </w:p>
    <w:p w:rsidR="009E6A1C" w:rsidRPr="00614359" w:rsidRDefault="009E6A1C" w:rsidP="00CE714B">
      <w:pPr>
        <w:pStyle w:val="Paragraphedeliste"/>
        <w:numPr>
          <w:ilvl w:val="2"/>
          <w:numId w:val="1"/>
        </w:numPr>
        <w:spacing w:after="0" w:line="240" w:lineRule="auto"/>
        <w:ind w:left="1701" w:hanging="624"/>
        <w:jc w:val="both"/>
        <w:outlineLvl w:val="2"/>
        <w:rPr>
          <w:rFonts w:cstheme="minorHAnsi"/>
          <w:b/>
          <w:color w:val="000000" w:themeColor="text1"/>
          <w:sz w:val="24"/>
          <w:szCs w:val="24"/>
        </w:rPr>
      </w:pPr>
      <w:bookmarkStart w:id="176" w:name="_Toc162090563"/>
      <w:r w:rsidRPr="00614359">
        <w:rPr>
          <w:rFonts w:cstheme="minorHAnsi"/>
          <w:b/>
          <w:color w:val="000000" w:themeColor="text1"/>
          <w:sz w:val="24"/>
          <w:szCs w:val="24"/>
        </w:rPr>
        <w:t>L’avènement de la Composante Biodigesteur Africain (ABC)</w:t>
      </w:r>
      <w:bookmarkEnd w:id="176"/>
    </w:p>
    <w:p w:rsidR="00256CCD" w:rsidRPr="00614359" w:rsidRDefault="00256CCD" w:rsidP="007C15F1">
      <w:pPr>
        <w:spacing w:after="0" w:line="240" w:lineRule="auto"/>
        <w:jc w:val="both"/>
        <w:rPr>
          <w:color w:val="000000" w:themeColor="text1"/>
          <w:sz w:val="24"/>
          <w:szCs w:val="24"/>
        </w:rPr>
      </w:pPr>
    </w:p>
    <w:p w:rsidR="009E6A1C" w:rsidRPr="00614359" w:rsidRDefault="002C440B" w:rsidP="007C15F1">
      <w:pPr>
        <w:spacing w:after="0" w:line="240" w:lineRule="auto"/>
        <w:jc w:val="both"/>
        <w:rPr>
          <w:color w:val="000000" w:themeColor="text1"/>
          <w:sz w:val="24"/>
          <w:szCs w:val="24"/>
        </w:rPr>
      </w:pPr>
      <w:r w:rsidRPr="00614359">
        <w:rPr>
          <w:color w:val="000000" w:themeColor="text1"/>
          <w:sz w:val="24"/>
          <w:szCs w:val="24"/>
        </w:rPr>
        <w:t>La SNV a commencé en 2021</w:t>
      </w:r>
      <w:r w:rsidR="00BE7CED" w:rsidRPr="00614359">
        <w:rPr>
          <w:color w:val="000000" w:themeColor="text1"/>
          <w:sz w:val="24"/>
          <w:szCs w:val="24"/>
        </w:rPr>
        <w:t xml:space="preserve"> la mise en œuvre du projet ABC</w:t>
      </w:r>
      <w:r w:rsidR="00BE7CED" w:rsidRPr="00614359">
        <w:rPr>
          <w:b/>
          <w:color w:val="000000" w:themeColor="text1"/>
          <w:sz w:val="24"/>
          <w:szCs w:val="24"/>
        </w:rPr>
        <w:t>.</w:t>
      </w:r>
      <w:r w:rsidR="00BE7CED" w:rsidRPr="00614359">
        <w:rPr>
          <w:color w:val="000000" w:themeColor="text1"/>
          <w:sz w:val="24"/>
          <w:szCs w:val="24"/>
        </w:rPr>
        <w:t xml:space="preserve"> Ce projet couvre le Burkina Faso, le Mali et le Niger. L'objectif principal de l'intervention de la SNV est d'améliorer la demande et l'offre, et de créer un environnement favorable pour le secteur du biodigesteur. Avec cette intervention, le marché au Burkina Faso devrait passer de la phase pionnière à la phase d'expansion, tandis qu’au Mali et au Niger, il passera à la phase pionnière.</w:t>
      </w:r>
      <w:r w:rsidR="00CC6DCE" w:rsidRPr="00614359">
        <w:rPr>
          <w:color w:val="000000" w:themeColor="text1"/>
          <w:sz w:val="24"/>
          <w:szCs w:val="24"/>
        </w:rPr>
        <w:t xml:space="preserve"> Trois (3) résultats majeurs sont attendus de ce projet :</w:t>
      </w:r>
    </w:p>
    <w:p w:rsidR="00256CCD" w:rsidRPr="00614359" w:rsidRDefault="00256CCD" w:rsidP="007C15F1">
      <w:pPr>
        <w:spacing w:after="0" w:line="240" w:lineRule="auto"/>
        <w:jc w:val="both"/>
        <w:rPr>
          <w:color w:val="000000" w:themeColor="text1"/>
          <w:sz w:val="24"/>
          <w:szCs w:val="24"/>
        </w:rPr>
      </w:pPr>
    </w:p>
    <w:p w:rsidR="00CC6DCE" w:rsidRPr="00614359" w:rsidRDefault="00CC6DCE" w:rsidP="007C15F1">
      <w:pPr>
        <w:pStyle w:val="Paragraphedeliste"/>
        <w:numPr>
          <w:ilvl w:val="0"/>
          <w:numId w:val="16"/>
        </w:numPr>
        <w:spacing w:after="0" w:line="240" w:lineRule="auto"/>
        <w:jc w:val="both"/>
        <w:rPr>
          <w:color w:val="000000" w:themeColor="text1"/>
          <w:sz w:val="24"/>
          <w:szCs w:val="24"/>
        </w:rPr>
      </w:pPr>
      <w:r w:rsidRPr="00614359">
        <w:rPr>
          <w:color w:val="000000" w:themeColor="text1"/>
          <w:sz w:val="24"/>
          <w:szCs w:val="24"/>
        </w:rPr>
        <w:t>Renforcement de la demande : un nombre croissant de petits exploitants agricoles achètent et utilisent des biodigesteurs</w:t>
      </w:r>
      <w:r w:rsidR="00ED04FF" w:rsidRPr="00614359">
        <w:rPr>
          <w:color w:val="000000" w:themeColor="text1"/>
          <w:sz w:val="24"/>
          <w:szCs w:val="24"/>
        </w:rPr>
        <w:t>.</w:t>
      </w:r>
    </w:p>
    <w:p w:rsidR="00CC6DCE" w:rsidRPr="00614359" w:rsidRDefault="00CC6DCE" w:rsidP="007C15F1">
      <w:pPr>
        <w:pStyle w:val="Paragraphedeliste"/>
        <w:numPr>
          <w:ilvl w:val="0"/>
          <w:numId w:val="16"/>
        </w:numPr>
        <w:spacing w:after="0" w:line="240" w:lineRule="auto"/>
        <w:jc w:val="both"/>
        <w:rPr>
          <w:rFonts w:cstheme="minorHAnsi"/>
          <w:color w:val="000000" w:themeColor="text1"/>
          <w:sz w:val="24"/>
          <w:szCs w:val="24"/>
        </w:rPr>
      </w:pPr>
      <w:r w:rsidRPr="00614359">
        <w:rPr>
          <w:color w:val="000000" w:themeColor="text1"/>
          <w:sz w:val="24"/>
          <w:szCs w:val="24"/>
        </w:rPr>
        <w:t>Approvisionnement croissant et soutenu en biodigesteurs de diverses modèles et de bonne qualité</w:t>
      </w:r>
      <w:r w:rsidR="00ED04FF" w:rsidRPr="00614359">
        <w:rPr>
          <w:color w:val="000000" w:themeColor="text1"/>
          <w:sz w:val="24"/>
          <w:szCs w:val="24"/>
        </w:rPr>
        <w:t>.</w:t>
      </w:r>
    </w:p>
    <w:p w:rsidR="009E6A1C" w:rsidRPr="00614359" w:rsidRDefault="00CC6DCE" w:rsidP="007C15F1">
      <w:pPr>
        <w:pStyle w:val="Paragraphedeliste"/>
        <w:numPr>
          <w:ilvl w:val="0"/>
          <w:numId w:val="16"/>
        </w:numPr>
        <w:spacing w:after="0" w:line="240" w:lineRule="auto"/>
        <w:jc w:val="both"/>
        <w:rPr>
          <w:rFonts w:cstheme="minorHAnsi"/>
          <w:color w:val="000000" w:themeColor="text1"/>
          <w:sz w:val="24"/>
          <w:szCs w:val="24"/>
        </w:rPr>
      </w:pPr>
      <w:r w:rsidRPr="00614359">
        <w:rPr>
          <w:color w:val="000000" w:themeColor="text1"/>
          <w:sz w:val="24"/>
          <w:szCs w:val="24"/>
        </w:rPr>
        <w:t>Environnement favorable renforcé : le secteur national du biodigesteur est soutenu par des politiques, des réglementations, des normes, des régimes fiscaux et un accès au financement favorables</w:t>
      </w:r>
      <w:r w:rsidR="00ED04FF" w:rsidRPr="00614359">
        <w:rPr>
          <w:color w:val="000000" w:themeColor="text1"/>
          <w:sz w:val="24"/>
          <w:szCs w:val="24"/>
        </w:rPr>
        <w:t>.</w:t>
      </w:r>
    </w:p>
    <w:p w:rsidR="00256CCD" w:rsidRPr="00614359" w:rsidRDefault="00256CCD" w:rsidP="007C15F1">
      <w:pPr>
        <w:spacing w:after="0" w:line="240" w:lineRule="auto"/>
        <w:jc w:val="both"/>
        <w:rPr>
          <w:rFonts w:cstheme="minorHAnsi"/>
          <w:color w:val="000000" w:themeColor="text1"/>
          <w:sz w:val="24"/>
          <w:szCs w:val="24"/>
        </w:rPr>
      </w:pPr>
    </w:p>
    <w:p w:rsidR="00145393" w:rsidRPr="00614359" w:rsidRDefault="00ED04FF" w:rsidP="007C15F1">
      <w:pPr>
        <w:spacing w:after="0" w:line="240" w:lineRule="auto"/>
        <w:jc w:val="both"/>
        <w:rPr>
          <w:color w:val="000000" w:themeColor="text1"/>
          <w:sz w:val="24"/>
          <w:szCs w:val="24"/>
        </w:rPr>
      </w:pPr>
      <w:r w:rsidRPr="00614359">
        <w:rPr>
          <w:rFonts w:cstheme="minorHAnsi"/>
          <w:color w:val="000000" w:themeColor="text1"/>
          <w:sz w:val="24"/>
          <w:szCs w:val="24"/>
        </w:rPr>
        <w:t>Il est important de souligner</w:t>
      </w:r>
      <w:r w:rsidR="009657B1" w:rsidRPr="00614359">
        <w:rPr>
          <w:rFonts w:cstheme="minorHAnsi"/>
          <w:color w:val="000000" w:themeColor="text1"/>
          <w:sz w:val="24"/>
          <w:szCs w:val="24"/>
        </w:rPr>
        <w:t xml:space="preserve"> que le projet ABC va beaucoup contribuer à la mise en place d’un mécanisme de financement durable pour les agences et programmes nationaux de biodigesteurs à travers les projets carbone. </w:t>
      </w:r>
      <w:r w:rsidR="009657B1" w:rsidRPr="00614359">
        <w:rPr>
          <w:color w:val="000000" w:themeColor="text1"/>
          <w:sz w:val="24"/>
          <w:szCs w:val="24"/>
        </w:rPr>
        <w:t xml:space="preserve">Les projets carbone ont montré qu'ils pouvaient apporter un financement structurel au secteur du biodigesteur. </w:t>
      </w:r>
    </w:p>
    <w:p w:rsidR="00145393" w:rsidRPr="00614359" w:rsidRDefault="00145393" w:rsidP="007C15F1">
      <w:pPr>
        <w:spacing w:after="0" w:line="240" w:lineRule="auto"/>
        <w:jc w:val="both"/>
        <w:rPr>
          <w:color w:val="000000" w:themeColor="text1"/>
          <w:sz w:val="24"/>
          <w:szCs w:val="24"/>
        </w:rPr>
      </w:pPr>
    </w:p>
    <w:p w:rsidR="00CE714B" w:rsidRPr="00614359" w:rsidRDefault="00CE714B">
      <w:pPr>
        <w:spacing w:after="160" w:line="259" w:lineRule="auto"/>
        <w:rPr>
          <w:color w:val="000000" w:themeColor="text1"/>
          <w:sz w:val="24"/>
          <w:szCs w:val="24"/>
        </w:rPr>
      </w:pPr>
      <w:r w:rsidRPr="00614359">
        <w:rPr>
          <w:color w:val="000000" w:themeColor="text1"/>
          <w:sz w:val="24"/>
          <w:szCs w:val="24"/>
        </w:rPr>
        <w:br w:type="page"/>
      </w:r>
    </w:p>
    <w:p w:rsidR="00145393" w:rsidRPr="00614359" w:rsidRDefault="009657B1" w:rsidP="007C15F1">
      <w:pPr>
        <w:spacing w:after="0" w:line="240" w:lineRule="auto"/>
        <w:jc w:val="both"/>
        <w:rPr>
          <w:color w:val="000000" w:themeColor="text1"/>
          <w:sz w:val="24"/>
          <w:szCs w:val="24"/>
        </w:rPr>
      </w:pPr>
      <w:r w:rsidRPr="00614359">
        <w:rPr>
          <w:color w:val="000000" w:themeColor="text1"/>
          <w:sz w:val="24"/>
          <w:szCs w:val="24"/>
        </w:rPr>
        <w:t xml:space="preserve">L’expérience du Burkina Faso est digne d’intérêt. </w:t>
      </w:r>
      <w:r w:rsidR="00ED04FF" w:rsidRPr="00614359">
        <w:rPr>
          <w:color w:val="000000" w:themeColor="text1"/>
          <w:sz w:val="24"/>
          <w:szCs w:val="24"/>
        </w:rPr>
        <w:t xml:space="preserve">Dans le cadre de la mise en œuvre du PNB-BF, la SNV avait signé en 2016 un contrat dénommé </w:t>
      </w:r>
      <w:r w:rsidR="00ED04FF" w:rsidRPr="00614359">
        <w:rPr>
          <w:b/>
          <w:color w:val="000000" w:themeColor="text1"/>
          <w:sz w:val="24"/>
          <w:szCs w:val="24"/>
        </w:rPr>
        <w:t xml:space="preserve">Contrat d’Achat de Réduction des Emissions (Emission </w:t>
      </w:r>
      <w:proofErr w:type="spellStart"/>
      <w:r w:rsidR="00ED04FF" w:rsidRPr="00614359">
        <w:rPr>
          <w:b/>
          <w:color w:val="000000" w:themeColor="text1"/>
          <w:sz w:val="24"/>
          <w:szCs w:val="24"/>
        </w:rPr>
        <w:t>Reduction</w:t>
      </w:r>
      <w:proofErr w:type="spellEnd"/>
      <w:r w:rsidR="00ED04FF" w:rsidRPr="00614359">
        <w:rPr>
          <w:b/>
          <w:color w:val="000000" w:themeColor="text1"/>
          <w:sz w:val="24"/>
          <w:szCs w:val="24"/>
        </w:rPr>
        <w:t xml:space="preserve"> </w:t>
      </w:r>
      <w:proofErr w:type="spellStart"/>
      <w:r w:rsidR="00ED04FF" w:rsidRPr="00614359">
        <w:rPr>
          <w:b/>
          <w:color w:val="000000" w:themeColor="text1"/>
          <w:sz w:val="24"/>
          <w:szCs w:val="24"/>
        </w:rPr>
        <w:t>Purchase</w:t>
      </w:r>
      <w:proofErr w:type="spellEnd"/>
      <w:r w:rsidR="00ED04FF" w:rsidRPr="00614359">
        <w:rPr>
          <w:b/>
          <w:color w:val="000000" w:themeColor="text1"/>
          <w:sz w:val="24"/>
          <w:szCs w:val="24"/>
        </w:rPr>
        <w:t xml:space="preserve"> Agreement)</w:t>
      </w:r>
      <w:r w:rsidR="00ED04FF" w:rsidRPr="00614359">
        <w:rPr>
          <w:color w:val="000000" w:themeColor="text1"/>
          <w:sz w:val="24"/>
          <w:szCs w:val="24"/>
        </w:rPr>
        <w:t xml:space="preserve">, </w:t>
      </w:r>
      <w:r w:rsidR="00ED04FF" w:rsidRPr="00614359">
        <w:rPr>
          <w:b/>
          <w:color w:val="000000" w:themeColor="text1"/>
          <w:sz w:val="24"/>
          <w:szCs w:val="24"/>
        </w:rPr>
        <w:t>en abrégé ERPA</w:t>
      </w:r>
      <w:r w:rsidR="00ED04FF" w:rsidRPr="00614359">
        <w:rPr>
          <w:color w:val="000000" w:themeColor="text1"/>
          <w:sz w:val="24"/>
          <w:szCs w:val="24"/>
        </w:rPr>
        <w:t>, avec la Banque mondiale agissant en sa qualité d’administrateur du fonds de l’Initiative Carbone pour le Développement (Ci-Dev) pour l’acquisition de Réduction d’Emissions Certifiées (</w:t>
      </w:r>
      <w:proofErr w:type="spellStart"/>
      <w:r w:rsidR="00ED04FF" w:rsidRPr="00614359">
        <w:rPr>
          <w:color w:val="000000" w:themeColor="text1"/>
          <w:sz w:val="24"/>
          <w:szCs w:val="24"/>
        </w:rPr>
        <w:t>CERs</w:t>
      </w:r>
      <w:proofErr w:type="spellEnd"/>
      <w:r w:rsidR="00ED04FF" w:rsidRPr="00614359">
        <w:rPr>
          <w:color w:val="000000" w:themeColor="text1"/>
          <w:sz w:val="24"/>
          <w:szCs w:val="24"/>
        </w:rPr>
        <w:t>) dans le cadre du « Mécanisme pour un Développement Propre ». L’ERPA actuel couvre la période 2014-2025.</w:t>
      </w:r>
      <w:r w:rsidRPr="00614359">
        <w:rPr>
          <w:color w:val="000000" w:themeColor="text1"/>
          <w:sz w:val="24"/>
          <w:szCs w:val="24"/>
        </w:rPr>
        <w:t xml:space="preserve"> </w:t>
      </w:r>
      <w:r w:rsidR="00ED04FF" w:rsidRPr="00614359">
        <w:rPr>
          <w:color w:val="000000" w:themeColor="text1"/>
          <w:sz w:val="24"/>
          <w:szCs w:val="24"/>
        </w:rPr>
        <w:t>L’objectif du projet carbone est la vente subséquente des crédits carbone en vue de parvenir à un financement à long terme du PNB-BF.</w:t>
      </w:r>
      <w:r w:rsidRPr="00614359">
        <w:rPr>
          <w:color w:val="000000" w:themeColor="text1"/>
          <w:sz w:val="24"/>
          <w:szCs w:val="24"/>
        </w:rPr>
        <w:t xml:space="preserve"> A l’heure actuelle, le PNB-BF ne bénéficie plus de financement extérieur</w:t>
      </w:r>
      <w:r w:rsidR="0025549A" w:rsidRPr="00614359">
        <w:rPr>
          <w:color w:val="000000" w:themeColor="text1"/>
          <w:sz w:val="24"/>
          <w:szCs w:val="24"/>
        </w:rPr>
        <w:t xml:space="preserve"> depuis l’achèvement en 2019 de ses deux phases de mise en œuvre</w:t>
      </w:r>
      <w:r w:rsidRPr="00614359">
        <w:rPr>
          <w:color w:val="000000" w:themeColor="text1"/>
          <w:sz w:val="24"/>
          <w:szCs w:val="24"/>
        </w:rPr>
        <w:t>, mais fonctionne essentiellement sur la base des ressources procurées par le projet carbone</w:t>
      </w:r>
      <w:r w:rsidR="00145393" w:rsidRPr="00614359">
        <w:rPr>
          <w:color w:val="000000" w:themeColor="text1"/>
          <w:sz w:val="24"/>
          <w:szCs w:val="24"/>
        </w:rPr>
        <w:t xml:space="preserve"> avec un appoint de l’Etat burkinabè</w:t>
      </w:r>
      <w:r w:rsidRPr="00614359">
        <w:rPr>
          <w:color w:val="000000" w:themeColor="text1"/>
          <w:sz w:val="24"/>
          <w:szCs w:val="24"/>
        </w:rPr>
        <w:t xml:space="preserve">. </w:t>
      </w:r>
    </w:p>
    <w:p w:rsidR="00145393" w:rsidRPr="00614359" w:rsidRDefault="00145393" w:rsidP="007C15F1">
      <w:pPr>
        <w:spacing w:after="0" w:line="240" w:lineRule="auto"/>
        <w:jc w:val="both"/>
        <w:rPr>
          <w:color w:val="000000" w:themeColor="text1"/>
          <w:sz w:val="24"/>
          <w:szCs w:val="24"/>
        </w:rPr>
      </w:pPr>
    </w:p>
    <w:p w:rsidR="009E6A1C" w:rsidRPr="00614359" w:rsidRDefault="009657B1" w:rsidP="007C15F1">
      <w:pPr>
        <w:spacing w:after="0" w:line="240" w:lineRule="auto"/>
        <w:jc w:val="both"/>
        <w:rPr>
          <w:rFonts w:cstheme="minorHAnsi"/>
          <w:color w:val="000000" w:themeColor="text1"/>
          <w:sz w:val="24"/>
          <w:szCs w:val="24"/>
        </w:rPr>
      </w:pPr>
      <w:r w:rsidRPr="00614359">
        <w:rPr>
          <w:color w:val="000000" w:themeColor="text1"/>
          <w:sz w:val="24"/>
          <w:szCs w:val="24"/>
        </w:rPr>
        <w:t>Cette expérience pourrait servir de source d’inspiration au Mali et au Niger.</w:t>
      </w:r>
    </w:p>
    <w:p w:rsidR="009E6A1C" w:rsidRPr="00614359" w:rsidRDefault="009E6A1C" w:rsidP="007C15F1">
      <w:pPr>
        <w:spacing w:after="0" w:line="240" w:lineRule="auto"/>
        <w:rPr>
          <w:rFonts w:cstheme="minorHAnsi"/>
          <w:color w:val="000000" w:themeColor="text1"/>
          <w:sz w:val="24"/>
          <w:szCs w:val="24"/>
        </w:rPr>
      </w:pPr>
    </w:p>
    <w:p w:rsidR="009E6A1C" w:rsidRPr="00614359" w:rsidRDefault="009E6A1C" w:rsidP="00CE714B">
      <w:pPr>
        <w:pStyle w:val="Paragraphedeliste"/>
        <w:numPr>
          <w:ilvl w:val="2"/>
          <w:numId w:val="1"/>
        </w:numPr>
        <w:spacing w:after="0" w:line="240" w:lineRule="auto"/>
        <w:ind w:left="1701" w:hanging="624"/>
        <w:jc w:val="both"/>
        <w:outlineLvl w:val="2"/>
        <w:rPr>
          <w:rFonts w:cstheme="minorHAnsi"/>
          <w:b/>
          <w:color w:val="000000" w:themeColor="text1"/>
          <w:sz w:val="24"/>
          <w:szCs w:val="24"/>
        </w:rPr>
      </w:pPr>
      <w:bookmarkStart w:id="177" w:name="_Toc162090564"/>
      <w:r w:rsidRPr="00614359">
        <w:rPr>
          <w:rFonts w:cstheme="minorHAnsi"/>
          <w:b/>
          <w:color w:val="000000" w:themeColor="text1"/>
          <w:sz w:val="24"/>
          <w:szCs w:val="24"/>
        </w:rPr>
        <w:t>Les contributions attendues de l’étude sur les politiques, réglementations et régimes fiscaux en lien avec le biodigesteur au Burkina Faso, au Mali et au Niger</w:t>
      </w:r>
      <w:bookmarkEnd w:id="177"/>
    </w:p>
    <w:p w:rsidR="00256CCD" w:rsidRPr="00614359" w:rsidRDefault="00256CCD" w:rsidP="007C15F1">
      <w:pPr>
        <w:spacing w:after="0" w:line="240" w:lineRule="auto"/>
        <w:jc w:val="both"/>
        <w:rPr>
          <w:rFonts w:cstheme="minorHAnsi"/>
          <w:color w:val="000000" w:themeColor="text1"/>
          <w:sz w:val="24"/>
          <w:szCs w:val="24"/>
        </w:rPr>
      </w:pPr>
    </w:p>
    <w:p w:rsidR="003C4E46" w:rsidRPr="00614359" w:rsidRDefault="003C4E46"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présente étude sur les politiques, réglementations et régimes en lien avec le bi</w:t>
      </w:r>
      <w:r w:rsidR="000A1B6A" w:rsidRPr="00614359">
        <w:rPr>
          <w:rFonts w:cstheme="minorHAnsi"/>
          <w:color w:val="000000" w:themeColor="text1"/>
          <w:sz w:val="24"/>
          <w:szCs w:val="24"/>
        </w:rPr>
        <w:t>odigesteur au Burkina Faso, au M</w:t>
      </w:r>
      <w:r w:rsidRPr="00614359">
        <w:rPr>
          <w:rFonts w:cstheme="minorHAnsi"/>
          <w:color w:val="000000" w:themeColor="text1"/>
          <w:sz w:val="24"/>
          <w:szCs w:val="24"/>
        </w:rPr>
        <w:t>ali et au Niger vient à point nommé. Comme indiqué dans son objectif global, elle vise à présenter l’état actuel du secteur de la technologie (cadre politique, juridique, réglementaire et fiscalité), identifier les défis et opportu</w:t>
      </w:r>
      <w:r w:rsidR="004E31B1" w:rsidRPr="00614359">
        <w:rPr>
          <w:rFonts w:cstheme="minorHAnsi"/>
          <w:color w:val="000000" w:themeColor="text1"/>
          <w:sz w:val="24"/>
          <w:szCs w:val="24"/>
        </w:rPr>
        <w:t>nités pour chacun des pays et à</w:t>
      </w:r>
      <w:r w:rsidRPr="00614359">
        <w:rPr>
          <w:rFonts w:cstheme="minorHAnsi"/>
          <w:color w:val="000000" w:themeColor="text1"/>
          <w:sz w:val="24"/>
          <w:szCs w:val="24"/>
        </w:rPr>
        <w:t xml:space="preserve"> proposer des recommandations pertinentes nécessaires pour le rendre plus incitatif pour le développement du marché de la technologie du biodigesteur (type domestique et productif). Il en est attendu cinq (5) résultats dont deux sont ci-dessous rappelés :</w:t>
      </w:r>
    </w:p>
    <w:p w:rsidR="003C4E46" w:rsidRPr="00614359" w:rsidRDefault="003C4E46" w:rsidP="007C15F1">
      <w:pPr>
        <w:spacing w:after="0" w:line="240" w:lineRule="auto"/>
        <w:jc w:val="both"/>
        <w:rPr>
          <w:rFonts w:cstheme="minorHAnsi"/>
          <w:color w:val="000000" w:themeColor="text1"/>
          <w:sz w:val="24"/>
          <w:szCs w:val="24"/>
        </w:rPr>
      </w:pPr>
    </w:p>
    <w:p w:rsidR="001B1812" w:rsidRPr="00614359" w:rsidRDefault="003C4E46" w:rsidP="007C15F1">
      <w:pPr>
        <w:pStyle w:val="Paragraphedeliste"/>
        <w:numPr>
          <w:ilvl w:val="0"/>
          <w:numId w:val="4"/>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w:t>
      </w:r>
      <w:r w:rsidR="001B1812" w:rsidRPr="00614359">
        <w:rPr>
          <w:rFonts w:eastAsia="Times New Roman" w:cstheme="minorHAnsi"/>
          <w:color w:val="000000" w:themeColor="text1"/>
          <w:sz w:val="24"/>
          <w:szCs w:val="24"/>
          <w:lang w:eastAsia="fr-FR"/>
        </w:rPr>
        <w:t>es conditions d’un environnement fiscal attractif pour les entreprises privées de construction et d’i</w:t>
      </w:r>
      <w:r w:rsidRPr="00614359">
        <w:rPr>
          <w:rFonts w:eastAsia="Times New Roman" w:cstheme="minorHAnsi"/>
          <w:color w:val="000000" w:themeColor="text1"/>
          <w:sz w:val="24"/>
          <w:szCs w:val="24"/>
          <w:lang w:eastAsia="fr-FR"/>
        </w:rPr>
        <w:t>nstallation de biodigesteurs sont</w:t>
      </w:r>
      <w:r w:rsidR="001B1812" w:rsidRPr="00614359">
        <w:rPr>
          <w:rFonts w:eastAsia="Times New Roman" w:cstheme="minorHAnsi"/>
          <w:color w:val="000000" w:themeColor="text1"/>
          <w:sz w:val="24"/>
          <w:szCs w:val="24"/>
          <w:lang w:eastAsia="fr-FR"/>
        </w:rPr>
        <w:t xml:space="preserve"> disponible</w:t>
      </w:r>
      <w:r w:rsidRPr="00614359">
        <w:rPr>
          <w:rFonts w:eastAsia="Times New Roman" w:cstheme="minorHAnsi"/>
          <w:color w:val="000000" w:themeColor="text1"/>
          <w:sz w:val="24"/>
          <w:szCs w:val="24"/>
          <w:lang w:eastAsia="fr-FR"/>
        </w:rPr>
        <w:t>s</w:t>
      </w:r>
      <w:r w:rsidR="001B1812" w:rsidRPr="00614359">
        <w:rPr>
          <w:rFonts w:eastAsia="Times New Roman" w:cstheme="minorHAnsi"/>
          <w:color w:val="000000" w:themeColor="text1"/>
          <w:sz w:val="24"/>
          <w:szCs w:val="24"/>
          <w:lang w:eastAsia="fr-FR"/>
        </w:rPr>
        <w:t> ;</w:t>
      </w:r>
    </w:p>
    <w:p w:rsidR="001B1812" w:rsidRPr="00614359" w:rsidRDefault="003C4E46" w:rsidP="007C15F1">
      <w:pPr>
        <w:pStyle w:val="Paragraphedeliste"/>
        <w:numPr>
          <w:ilvl w:val="0"/>
          <w:numId w:val="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w:t>
      </w:r>
      <w:r w:rsidR="001B1812" w:rsidRPr="00614359">
        <w:rPr>
          <w:rFonts w:cstheme="minorHAnsi"/>
          <w:color w:val="000000" w:themeColor="text1"/>
          <w:sz w:val="24"/>
          <w:szCs w:val="24"/>
        </w:rPr>
        <w:t>es recommandations d’activités de plaidoyer pour une meilleure prise en compte du biodigesteur dans les politiques, un meilleur cadre règlementaire et fiscal pour offrir une meilleure attractivité à la filière.</w:t>
      </w:r>
    </w:p>
    <w:p w:rsidR="003C4E46" w:rsidRPr="00614359" w:rsidRDefault="003C4E46" w:rsidP="007C15F1">
      <w:pPr>
        <w:spacing w:after="0" w:line="240" w:lineRule="auto"/>
        <w:rPr>
          <w:rFonts w:cstheme="minorHAnsi"/>
          <w:color w:val="000000" w:themeColor="text1"/>
          <w:sz w:val="24"/>
          <w:szCs w:val="24"/>
        </w:rPr>
      </w:pPr>
    </w:p>
    <w:p w:rsidR="00AC7703" w:rsidRPr="00614359" w:rsidRDefault="003C4E46" w:rsidP="00256CCD">
      <w:pPr>
        <w:spacing w:after="0" w:line="240" w:lineRule="auto"/>
        <w:jc w:val="both"/>
        <w:rPr>
          <w:rFonts w:cstheme="minorHAnsi"/>
          <w:color w:val="000000" w:themeColor="text1"/>
          <w:sz w:val="24"/>
          <w:szCs w:val="24"/>
        </w:rPr>
      </w:pPr>
      <w:r w:rsidRPr="00614359">
        <w:rPr>
          <w:rFonts w:cstheme="minorHAnsi"/>
          <w:color w:val="000000" w:themeColor="text1"/>
          <w:sz w:val="24"/>
          <w:szCs w:val="24"/>
        </w:rPr>
        <w:t>Si ces résultats venaient à connaitre une application pratique, l’on constaterait une nette amélioration du marché du biodigesteur dans les trois pays concernés, notamment au Mali et au Niger.</w:t>
      </w:r>
      <w:r w:rsidR="00AC7703" w:rsidRPr="00614359">
        <w:rPr>
          <w:rFonts w:cstheme="minorHAnsi"/>
          <w:color w:val="000000" w:themeColor="text1"/>
          <w:sz w:val="24"/>
          <w:szCs w:val="24"/>
        </w:rPr>
        <w:br w:type="page"/>
      </w:r>
    </w:p>
    <w:p w:rsidR="00035F14" w:rsidRPr="00614359" w:rsidRDefault="00035F14" w:rsidP="00256CCD">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178" w:name="_Toc151638100"/>
      <w:bookmarkStart w:id="179" w:name="_Toc155453762"/>
      <w:bookmarkStart w:id="180" w:name="_Toc162090565"/>
      <w:bookmarkStart w:id="181" w:name="_Toc162091250"/>
      <w:r w:rsidRPr="00614359">
        <w:rPr>
          <w:rFonts w:cstheme="minorHAnsi"/>
          <w:b/>
          <w:color w:val="000000" w:themeColor="text1"/>
          <w:sz w:val="24"/>
          <w:szCs w:val="24"/>
        </w:rPr>
        <w:t>JUSTIFICATION, OBJECTIFS ET RESULTATS ATTENDUS DE L’ETUDE</w:t>
      </w:r>
      <w:bookmarkEnd w:id="178"/>
      <w:bookmarkEnd w:id="179"/>
      <w:bookmarkEnd w:id="180"/>
      <w:bookmarkEnd w:id="181"/>
    </w:p>
    <w:p w:rsidR="00AC7703" w:rsidRPr="00614359" w:rsidRDefault="00AC7703" w:rsidP="007C15F1">
      <w:pPr>
        <w:pStyle w:val="Paragraphedeliste"/>
        <w:spacing w:after="0" w:line="240" w:lineRule="auto"/>
        <w:rPr>
          <w:rFonts w:cstheme="minorHAnsi"/>
          <w:b/>
          <w:color w:val="000000" w:themeColor="text1"/>
          <w:sz w:val="24"/>
          <w:szCs w:val="24"/>
        </w:rPr>
      </w:pPr>
    </w:p>
    <w:p w:rsidR="00FF0889" w:rsidRPr="00614359" w:rsidRDefault="00FF0889" w:rsidP="00256CCD">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182" w:name="_Toc162090566"/>
      <w:r w:rsidRPr="00614359">
        <w:rPr>
          <w:rFonts w:cstheme="minorHAnsi"/>
          <w:b/>
          <w:color w:val="000000" w:themeColor="text1"/>
          <w:sz w:val="24"/>
          <w:szCs w:val="24"/>
        </w:rPr>
        <w:t>Justification</w:t>
      </w:r>
      <w:bookmarkEnd w:id="182"/>
    </w:p>
    <w:p w:rsidR="00256CCD" w:rsidRPr="00614359" w:rsidRDefault="00256CCD" w:rsidP="007C15F1">
      <w:pPr>
        <w:spacing w:after="0" w:line="240" w:lineRule="auto"/>
        <w:jc w:val="both"/>
        <w:rPr>
          <w:rFonts w:eastAsia="Times New Roman" w:cstheme="minorHAnsi"/>
          <w:color w:val="000000" w:themeColor="text1"/>
          <w:sz w:val="24"/>
          <w:szCs w:val="24"/>
          <w:lang w:eastAsia="fr-FR"/>
        </w:rPr>
      </w:pPr>
    </w:p>
    <w:p w:rsidR="00AC7703" w:rsidRPr="00614359" w:rsidRDefault="00AC7703" w:rsidP="007C15F1">
      <w:pPr>
        <w:spacing w:after="0" w:line="240" w:lineRule="auto"/>
        <w:jc w:val="both"/>
        <w:rPr>
          <w:rFonts w:cstheme="minorHAnsi"/>
          <w:color w:val="000000" w:themeColor="text1"/>
          <w:sz w:val="24"/>
          <w:szCs w:val="24"/>
        </w:rPr>
      </w:pPr>
      <w:r w:rsidRPr="00614359">
        <w:rPr>
          <w:rFonts w:eastAsia="Times New Roman" w:cstheme="minorHAnsi"/>
          <w:color w:val="000000" w:themeColor="text1"/>
          <w:sz w:val="24"/>
          <w:szCs w:val="24"/>
          <w:lang w:eastAsia="fr-FR"/>
        </w:rPr>
        <w:t>L’Alliance pour le Biodigesteur en Afrique de l’Ouest et du Centre (AB.AOC) est un établissement public international créé en 2018 par huit (8) pays (Bénin, Burkina Faso, Côte d'Ivoire, Guinée, Mali, Niger, Sénégal et Togo). Sa création tire sa pertinence du fait que ses Etats membres reconnaissent « </w:t>
      </w:r>
      <w:r w:rsidRPr="00614359">
        <w:rPr>
          <w:rFonts w:cstheme="minorHAnsi"/>
          <w:b/>
          <w:color w:val="000000" w:themeColor="text1"/>
          <w:sz w:val="24"/>
          <w:szCs w:val="24"/>
        </w:rPr>
        <w:t xml:space="preserve">que la technologie du biodigesteur, grâce à ses avantages multiples, est une des réponses les plus appropriées à l’insécurité alimentaire, nutritionnelle et énergétique, à la pauvreté, à la dégradation de l’environnement ainsi qu’à l’adaptation de l’agriculture aux effets des changements climatiques lorsque la dissémination de la technologie atteint une masse critique </w:t>
      </w:r>
      <w:r w:rsidRPr="00614359">
        <w:rPr>
          <w:rFonts w:cstheme="minorHAnsi"/>
          <w:color w:val="000000" w:themeColor="text1"/>
          <w:sz w:val="24"/>
          <w:szCs w:val="24"/>
        </w:rPr>
        <w:t>». (Source, préambule de la co</w:t>
      </w:r>
      <w:r w:rsidR="00BD71B7" w:rsidRPr="00614359">
        <w:rPr>
          <w:rFonts w:cstheme="minorHAnsi"/>
          <w:color w:val="000000" w:themeColor="text1"/>
          <w:sz w:val="24"/>
          <w:szCs w:val="24"/>
        </w:rPr>
        <w:t>nvention portant création de l’A</w:t>
      </w:r>
      <w:r w:rsidRPr="00614359">
        <w:rPr>
          <w:rFonts w:cstheme="minorHAnsi"/>
          <w:color w:val="000000" w:themeColor="text1"/>
          <w:sz w:val="24"/>
          <w:szCs w:val="24"/>
        </w:rPr>
        <w:t>lliance, page 2).</w:t>
      </w:r>
    </w:p>
    <w:p w:rsidR="00AC7703" w:rsidRPr="00614359" w:rsidRDefault="00AC7703" w:rsidP="007C15F1">
      <w:pPr>
        <w:spacing w:after="0" w:line="240" w:lineRule="auto"/>
        <w:jc w:val="both"/>
        <w:rPr>
          <w:rFonts w:cstheme="minorHAnsi"/>
          <w:b/>
          <w:color w:val="000000" w:themeColor="text1"/>
          <w:sz w:val="24"/>
          <w:szCs w:val="24"/>
        </w:rPr>
      </w:pPr>
    </w:p>
    <w:p w:rsidR="00AC7703" w:rsidRPr="00614359" w:rsidRDefault="00AC7703"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L’objectif assigné à l’Alliance est d’accompagner ses pays membres à œuvrer à l’amélioration des conditions de vie et de la résilience des populations rurales et péri urbaines à travers le développement et la promotion d’une diffusion marchande de la technologie du biodigesteur (de type domestique et productif). Pour participer à cet objectif, l’AB.AOC appuie ses Etats membres à la mise en place des infrastructures nécessaires à la création d’un environnement favorable au développement d’un secteur marchand durable du biodigesteur. Les six domaines ci-dessous ont été identifiés comme pouvant contribuer de façon plus ou moins significative à la réalisation de cette mission. Il s’agit :</w:t>
      </w:r>
    </w:p>
    <w:p w:rsidR="00AC7703" w:rsidRPr="00614359" w:rsidRDefault="00AC7703" w:rsidP="007C15F1">
      <w:pPr>
        <w:spacing w:after="0" w:line="240" w:lineRule="auto"/>
        <w:jc w:val="both"/>
        <w:rPr>
          <w:rFonts w:eastAsia="Times New Roman" w:cstheme="minorHAnsi"/>
          <w:color w:val="000000" w:themeColor="text1"/>
          <w:sz w:val="24"/>
          <w:szCs w:val="24"/>
          <w:lang w:eastAsia="fr-FR"/>
        </w:rPr>
      </w:pPr>
    </w:p>
    <w:p w:rsidR="00AC7703" w:rsidRPr="00614359" w:rsidRDefault="00AC7703" w:rsidP="007C15F1">
      <w:pPr>
        <w:pStyle w:val="Paragraphedeliste"/>
        <w:numPr>
          <w:ilvl w:val="0"/>
          <w:numId w:val="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des politiques ;</w:t>
      </w:r>
    </w:p>
    <w:p w:rsidR="00AC7703" w:rsidRPr="00614359" w:rsidRDefault="00AC7703" w:rsidP="007C15F1">
      <w:pPr>
        <w:pStyle w:val="Paragraphedeliste"/>
        <w:numPr>
          <w:ilvl w:val="0"/>
          <w:numId w:val="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des régimes fiscaux ;</w:t>
      </w:r>
    </w:p>
    <w:p w:rsidR="00AC7703" w:rsidRPr="00614359" w:rsidRDefault="00AC7703" w:rsidP="007C15F1">
      <w:pPr>
        <w:pStyle w:val="Paragraphedeliste"/>
        <w:numPr>
          <w:ilvl w:val="0"/>
          <w:numId w:val="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des règlementations, y compris l’existence de normes et standards de qualité ;</w:t>
      </w:r>
    </w:p>
    <w:p w:rsidR="00AC7703" w:rsidRPr="00614359" w:rsidRDefault="00AC7703" w:rsidP="007C15F1">
      <w:pPr>
        <w:pStyle w:val="Paragraphedeliste"/>
        <w:numPr>
          <w:ilvl w:val="0"/>
          <w:numId w:val="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de l’accès au financement ;</w:t>
      </w:r>
    </w:p>
    <w:p w:rsidR="00AC7703" w:rsidRPr="00614359" w:rsidRDefault="00AC7703" w:rsidP="007C15F1">
      <w:pPr>
        <w:pStyle w:val="Paragraphedeliste"/>
        <w:numPr>
          <w:ilvl w:val="0"/>
          <w:numId w:val="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de l’information sur le marché ;</w:t>
      </w:r>
    </w:p>
    <w:p w:rsidR="00AC7703" w:rsidRPr="00614359" w:rsidRDefault="00AC7703" w:rsidP="007C15F1">
      <w:pPr>
        <w:pStyle w:val="Paragraphedeliste"/>
        <w:numPr>
          <w:ilvl w:val="0"/>
          <w:numId w:val="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du développement de compétences. </w:t>
      </w:r>
    </w:p>
    <w:p w:rsidR="00AC7703" w:rsidRPr="00614359" w:rsidRDefault="00AC7703" w:rsidP="007C15F1">
      <w:pPr>
        <w:spacing w:after="0" w:line="240" w:lineRule="auto"/>
        <w:jc w:val="both"/>
        <w:rPr>
          <w:rFonts w:eastAsia="Times New Roman" w:cstheme="minorHAnsi"/>
          <w:color w:val="000000" w:themeColor="text1"/>
          <w:sz w:val="24"/>
          <w:szCs w:val="24"/>
          <w:lang w:eastAsia="fr-FR"/>
        </w:rPr>
      </w:pPr>
    </w:p>
    <w:p w:rsidR="00AC7703" w:rsidRPr="00614359" w:rsidRDefault="00AC7703"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Le Burkina Faso, le Mali et le Niger, trois pays membres de l’Alliance, bénéficient de l’accompagnement du programme </w:t>
      </w:r>
      <w:proofErr w:type="spellStart"/>
      <w:r w:rsidRPr="00614359">
        <w:rPr>
          <w:rFonts w:eastAsia="Times New Roman" w:cstheme="minorHAnsi"/>
          <w:color w:val="000000" w:themeColor="text1"/>
          <w:sz w:val="24"/>
          <w:szCs w:val="24"/>
          <w:lang w:eastAsia="fr-FR"/>
        </w:rPr>
        <w:t>African</w:t>
      </w:r>
      <w:proofErr w:type="spellEnd"/>
      <w:r w:rsidRPr="00614359">
        <w:rPr>
          <w:rFonts w:eastAsia="Times New Roman" w:cstheme="minorHAnsi"/>
          <w:color w:val="000000" w:themeColor="text1"/>
          <w:sz w:val="24"/>
          <w:szCs w:val="24"/>
          <w:lang w:eastAsia="fr-FR"/>
        </w:rPr>
        <w:t xml:space="preserve"> </w:t>
      </w:r>
      <w:proofErr w:type="spellStart"/>
      <w:r w:rsidRPr="00614359">
        <w:rPr>
          <w:rFonts w:eastAsia="Times New Roman" w:cstheme="minorHAnsi"/>
          <w:color w:val="000000" w:themeColor="text1"/>
          <w:sz w:val="24"/>
          <w:szCs w:val="24"/>
          <w:lang w:eastAsia="fr-FR"/>
        </w:rPr>
        <w:t>B</w:t>
      </w:r>
      <w:r w:rsidR="00CC07F4" w:rsidRPr="00614359">
        <w:rPr>
          <w:rFonts w:eastAsia="Times New Roman" w:cstheme="minorHAnsi"/>
          <w:color w:val="000000" w:themeColor="text1"/>
          <w:sz w:val="24"/>
          <w:szCs w:val="24"/>
          <w:lang w:eastAsia="fr-FR"/>
        </w:rPr>
        <w:t>iodigester</w:t>
      </w:r>
      <w:proofErr w:type="spellEnd"/>
      <w:r w:rsidR="00CC07F4" w:rsidRPr="00614359">
        <w:rPr>
          <w:rFonts w:eastAsia="Times New Roman" w:cstheme="minorHAnsi"/>
          <w:color w:val="000000" w:themeColor="text1"/>
          <w:sz w:val="24"/>
          <w:szCs w:val="24"/>
          <w:lang w:eastAsia="fr-FR"/>
        </w:rPr>
        <w:t xml:space="preserve"> Component au Sahel </w:t>
      </w:r>
      <w:r w:rsidRPr="00614359">
        <w:rPr>
          <w:rFonts w:eastAsia="Times New Roman" w:cstheme="minorHAnsi"/>
          <w:color w:val="000000" w:themeColor="text1"/>
          <w:sz w:val="24"/>
          <w:szCs w:val="24"/>
          <w:lang w:eastAsia="fr-FR"/>
        </w:rPr>
        <w:t xml:space="preserve">(ABC-Sahel). Ce programme financé par le Royaume des Pays-Bas </w:t>
      </w:r>
      <w:r w:rsidR="00CC07F4" w:rsidRPr="00614359">
        <w:rPr>
          <w:rFonts w:eastAsia="Times New Roman" w:cstheme="minorHAnsi"/>
          <w:color w:val="000000" w:themeColor="text1"/>
          <w:sz w:val="24"/>
          <w:szCs w:val="24"/>
          <w:lang w:eastAsia="fr-FR"/>
        </w:rPr>
        <w:t>a été mis en place en 2021</w:t>
      </w:r>
      <w:r w:rsidRPr="00614359">
        <w:rPr>
          <w:rFonts w:eastAsia="Times New Roman" w:cstheme="minorHAnsi"/>
          <w:color w:val="000000" w:themeColor="text1"/>
          <w:sz w:val="24"/>
          <w:szCs w:val="24"/>
          <w:lang w:eastAsia="fr-FR"/>
        </w:rPr>
        <w:t xml:space="preserve"> avec pour objectif chiffré d’installer 22 000 biodigesteurs d’ici au 31 décembre 2025. ABC-Sahel ambitionne également de créer les bases d’un marché porté par le secteur privé au Mali et au Niger et d’accompagner la mise à l’échelle du marché déjà existant au Burkina Faso. </w:t>
      </w:r>
    </w:p>
    <w:p w:rsidR="00AC7703" w:rsidRPr="00614359" w:rsidRDefault="00AC7703" w:rsidP="007C15F1">
      <w:pPr>
        <w:spacing w:after="0" w:line="240" w:lineRule="auto"/>
        <w:jc w:val="both"/>
        <w:rPr>
          <w:rFonts w:eastAsia="Times New Roman" w:cstheme="minorHAnsi"/>
          <w:color w:val="000000" w:themeColor="text1"/>
          <w:sz w:val="16"/>
          <w:szCs w:val="24"/>
          <w:lang w:eastAsia="fr-FR"/>
        </w:rPr>
      </w:pPr>
    </w:p>
    <w:p w:rsidR="00AC7703" w:rsidRPr="00614359" w:rsidRDefault="00AC7703"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Le mandat confié à l’AB.AOC dans le cadre de ce programme est de contribuer, en collaboration avec les Structures Focales Nationales (SFN), à la construction de la composante environnement favorable de l’écosystème de mise en place et du développement d’un secteur marchand dans chacun de ces pays. Pour ce faire, l’AB.AOC a initié des interventions dans les six domaines. L’AB.AOC a élaboré des </w:t>
      </w:r>
      <w:proofErr w:type="spellStart"/>
      <w:r w:rsidRPr="00614359">
        <w:rPr>
          <w:rFonts w:eastAsia="Times New Roman" w:cstheme="minorHAnsi"/>
          <w:color w:val="000000" w:themeColor="text1"/>
          <w:sz w:val="24"/>
          <w:szCs w:val="24"/>
          <w:lang w:eastAsia="fr-FR"/>
        </w:rPr>
        <w:t>TdR</w:t>
      </w:r>
      <w:proofErr w:type="spellEnd"/>
      <w:r w:rsidRPr="00614359">
        <w:rPr>
          <w:rFonts w:eastAsia="Times New Roman" w:cstheme="minorHAnsi"/>
          <w:color w:val="000000" w:themeColor="text1"/>
          <w:sz w:val="24"/>
          <w:szCs w:val="24"/>
          <w:lang w:eastAsia="fr-FR"/>
        </w:rPr>
        <w:t xml:space="preserve"> </w:t>
      </w:r>
      <w:r w:rsidR="004B295F" w:rsidRPr="00614359">
        <w:rPr>
          <w:rFonts w:eastAsia="Times New Roman" w:cstheme="minorHAnsi"/>
          <w:color w:val="000000" w:themeColor="text1"/>
          <w:sz w:val="24"/>
          <w:szCs w:val="24"/>
          <w:lang w:eastAsia="fr-FR"/>
        </w:rPr>
        <w:t>et recruté le Cabinet CECOD International</w:t>
      </w:r>
      <w:r w:rsidRPr="00614359">
        <w:rPr>
          <w:rFonts w:eastAsia="Times New Roman" w:cstheme="minorHAnsi"/>
          <w:color w:val="000000" w:themeColor="text1"/>
          <w:sz w:val="24"/>
          <w:szCs w:val="24"/>
          <w:lang w:eastAsia="fr-FR"/>
        </w:rPr>
        <w:t xml:space="preserve"> pour la conduite d’une étude au Burkina Faso, au Mali et  au Niger visant à faire l’état des lieux, à établir et à analyser les dispositions politiques, règlementaires et fiscales qui existent ainsi que  leur pertinence (facteurs favorables ou limitants) pour le développement du secteur de la technologie du biodigesteur dans ces trois pays. </w:t>
      </w:r>
    </w:p>
    <w:p w:rsidR="00AC7703" w:rsidRPr="00614359" w:rsidRDefault="004B295F" w:rsidP="007C15F1">
      <w:pPr>
        <w:spacing w:after="0" w:line="240" w:lineRule="auto"/>
        <w:jc w:val="both"/>
        <w:rPr>
          <w:rFonts w:eastAsia="Times New Roman" w:cstheme="minorHAnsi"/>
          <w:color w:val="000000" w:themeColor="text1"/>
          <w:sz w:val="24"/>
          <w:szCs w:val="24"/>
          <w:lang w:eastAsia="fr-FR"/>
        </w:rPr>
      </w:pPr>
      <w:bookmarkStart w:id="183" w:name="_Hlk132302516"/>
      <w:r w:rsidRPr="00614359">
        <w:rPr>
          <w:rFonts w:eastAsia="Times New Roman" w:cstheme="minorHAnsi"/>
          <w:color w:val="000000" w:themeColor="text1"/>
          <w:sz w:val="24"/>
          <w:szCs w:val="24"/>
          <w:lang w:eastAsia="fr-FR"/>
        </w:rPr>
        <w:t>Cette étude devait</w:t>
      </w:r>
      <w:r w:rsidR="00AC7703" w:rsidRPr="00614359">
        <w:rPr>
          <w:rFonts w:eastAsia="Times New Roman" w:cstheme="minorHAnsi"/>
          <w:color w:val="000000" w:themeColor="text1"/>
          <w:sz w:val="24"/>
          <w:szCs w:val="24"/>
          <w:lang w:eastAsia="fr-FR"/>
        </w:rPr>
        <w:t xml:space="preserve"> également s’étendre à l’analyse des textes des ministères en charge de la promotion de la technologie des biodigesteurs dans ces trois pays pour identifier leurs forces et leurs faiblesses en vue d’une meilleure prise en charge de la technologie. </w:t>
      </w:r>
    </w:p>
    <w:p w:rsidR="00AC7703" w:rsidRPr="00614359" w:rsidRDefault="00AC7703" w:rsidP="007C15F1">
      <w:pPr>
        <w:spacing w:after="0" w:line="240" w:lineRule="auto"/>
        <w:jc w:val="both"/>
        <w:rPr>
          <w:rFonts w:eastAsia="Times New Roman" w:cstheme="minorHAnsi"/>
          <w:color w:val="000000" w:themeColor="text1"/>
          <w:sz w:val="24"/>
          <w:szCs w:val="24"/>
          <w:lang w:eastAsia="fr-FR"/>
        </w:rPr>
      </w:pPr>
    </w:p>
    <w:bookmarkEnd w:id="183"/>
    <w:p w:rsidR="00AC7703" w:rsidRPr="00614359" w:rsidRDefault="00AC7703" w:rsidP="007C15F1">
      <w:pPr>
        <w:spacing w:after="0" w:line="240" w:lineRule="auto"/>
        <w:jc w:val="both"/>
        <w:rPr>
          <w:rFonts w:cstheme="minorHAnsi"/>
          <w:color w:val="000000" w:themeColor="text1"/>
          <w:sz w:val="24"/>
          <w:szCs w:val="24"/>
        </w:rPr>
      </w:pPr>
      <w:r w:rsidRPr="00614359">
        <w:rPr>
          <w:rFonts w:eastAsia="Times New Roman" w:cstheme="minorHAnsi"/>
          <w:color w:val="000000" w:themeColor="text1"/>
          <w:sz w:val="24"/>
          <w:szCs w:val="24"/>
          <w:lang w:eastAsia="fr-FR"/>
        </w:rPr>
        <w:t>L’étude d</w:t>
      </w:r>
      <w:r w:rsidR="004B295F" w:rsidRPr="00614359">
        <w:rPr>
          <w:rFonts w:eastAsia="Times New Roman" w:cstheme="minorHAnsi"/>
          <w:color w:val="000000" w:themeColor="text1"/>
          <w:sz w:val="24"/>
          <w:szCs w:val="24"/>
          <w:lang w:eastAsia="fr-FR"/>
        </w:rPr>
        <w:t>iagnostique ainsi réalisée devait</w:t>
      </w:r>
      <w:r w:rsidRPr="00614359">
        <w:rPr>
          <w:rFonts w:eastAsia="Times New Roman" w:cstheme="minorHAnsi"/>
          <w:color w:val="000000" w:themeColor="text1"/>
          <w:sz w:val="24"/>
          <w:szCs w:val="24"/>
          <w:lang w:eastAsia="fr-FR"/>
        </w:rPr>
        <w:t xml:space="preserve"> permettre aux Structures Focales Nationales, de disposer d’une meilleure cartographie de leur contexte  </w:t>
      </w:r>
      <w:r w:rsidR="00C22ACD" w:rsidRPr="00614359">
        <w:rPr>
          <w:rFonts w:eastAsia="Times New Roman" w:cstheme="minorHAnsi"/>
          <w:color w:val="000000" w:themeColor="text1"/>
          <w:sz w:val="24"/>
          <w:szCs w:val="24"/>
          <w:lang w:eastAsia="fr-FR"/>
        </w:rPr>
        <w:t xml:space="preserve">et au Secrétariat Exécutif de l’AB.AOC d’accompagner les SFN pour </w:t>
      </w:r>
      <w:r w:rsidRPr="00614359">
        <w:rPr>
          <w:rFonts w:eastAsia="Times New Roman" w:cstheme="minorHAnsi"/>
          <w:color w:val="000000" w:themeColor="text1"/>
          <w:sz w:val="24"/>
          <w:szCs w:val="24"/>
          <w:lang w:eastAsia="fr-FR"/>
        </w:rPr>
        <w:t xml:space="preserve">identifier  </w:t>
      </w:r>
      <w:r w:rsidR="00C22ACD" w:rsidRPr="00614359">
        <w:rPr>
          <w:rFonts w:eastAsia="Times New Roman" w:cstheme="minorHAnsi"/>
          <w:color w:val="000000" w:themeColor="text1"/>
          <w:sz w:val="24"/>
          <w:szCs w:val="24"/>
          <w:lang w:eastAsia="fr-FR"/>
        </w:rPr>
        <w:t xml:space="preserve">et mener </w:t>
      </w:r>
      <w:r w:rsidRPr="00614359">
        <w:rPr>
          <w:rFonts w:eastAsia="Times New Roman" w:cstheme="minorHAnsi"/>
          <w:color w:val="000000" w:themeColor="text1"/>
          <w:sz w:val="24"/>
          <w:szCs w:val="24"/>
          <w:lang w:eastAsia="fr-FR"/>
        </w:rPr>
        <w:t>les actions prioritaires de plaidoyer nécessaires  à l’amélioration  de l’environnement des affaires dans le secteur de la diffusion  des biodigesteurs.</w:t>
      </w:r>
    </w:p>
    <w:p w:rsidR="00AC7703" w:rsidRPr="00614359" w:rsidRDefault="00AC7703" w:rsidP="007C15F1">
      <w:pPr>
        <w:pStyle w:val="Paragraphedeliste"/>
        <w:spacing w:after="0" w:line="240" w:lineRule="auto"/>
        <w:ind w:left="1080"/>
        <w:rPr>
          <w:rFonts w:cstheme="minorHAnsi"/>
          <w:color w:val="000000" w:themeColor="text1"/>
          <w:sz w:val="24"/>
          <w:szCs w:val="24"/>
        </w:rPr>
      </w:pPr>
    </w:p>
    <w:p w:rsidR="00FF0889" w:rsidRPr="00614359" w:rsidRDefault="00FF0889" w:rsidP="00256CCD">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184" w:name="_Toc162090567"/>
      <w:r w:rsidRPr="00614359">
        <w:rPr>
          <w:rFonts w:cstheme="minorHAnsi"/>
          <w:b/>
          <w:color w:val="000000" w:themeColor="text1"/>
          <w:sz w:val="24"/>
          <w:szCs w:val="24"/>
        </w:rPr>
        <w:t>Objectifs de l’étude</w:t>
      </w:r>
      <w:bookmarkEnd w:id="184"/>
    </w:p>
    <w:p w:rsidR="00AC7703" w:rsidRPr="00614359" w:rsidRDefault="00AC7703" w:rsidP="007C15F1">
      <w:pPr>
        <w:pStyle w:val="Paragraphedeliste"/>
        <w:spacing w:after="0" w:line="240" w:lineRule="auto"/>
        <w:ind w:left="1080"/>
        <w:rPr>
          <w:rFonts w:cstheme="minorHAnsi"/>
          <w:color w:val="000000" w:themeColor="text1"/>
          <w:sz w:val="24"/>
          <w:szCs w:val="24"/>
        </w:rPr>
      </w:pPr>
    </w:p>
    <w:p w:rsidR="00AC7703" w:rsidRPr="00614359" w:rsidRDefault="00AC7703" w:rsidP="00256CCD">
      <w:pPr>
        <w:pStyle w:val="Paragraphedeliste"/>
        <w:numPr>
          <w:ilvl w:val="2"/>
          <w:numId w:val="1"/>
        </w:numPr>
        <w:spacing w:after="0" w:line="240" w:lineRule="auto"/>
        <w:ind w:left="1417" w:hanging="578"/>
        <w:outlineLvl w:val="2"/>
        <w:rPr>
          <w:rFonts w:cstheme="minorHAnsi"/>
          <w:b/>
          <w:color w:val="000000" w:themeColor="text1"/>
          <w:sz w:val="24"/>
          <w:szCs w:val="24"/>
        </w:rPr>
      </w:pPr>
      <w:bookmarkStart w:id="185" w:name="_Toc162090568"/>
      <w:r w:rsidRPr="00614359">
        <w:rPr>
          <w:rFonts w:cstheme="minorHAnsi"/>
          <w:b/>
          <w:color w:val="000000" w:themeColor="text1"/>
          <w:sz w:val="24"/>
          <w:szCs w:val="24"/>
        </w:rPr>
        <w:t>Objectif général</w:t>
      </w:r>
      <w:bookmarkEnd w:id="185"/>
    </w:p>
    <w:p w:rsidR="00256CCD" w:rsidRPr="00614359" w:rsidRDefault="00256CCD" w:rsidP="007C15F1">
      <w:pPr>
        <w:spacing w:after="0" w:line="240" w:lineRule="auto"/>
        <w:jc w:val="both"/>
        <w:rPr>
          <w:rFonts w:cstheme="minorHAnsi"/>
          <w:color w:val="000000" w:themeColor="text1"/>
          <w:sz w:val="24"/>
          <w:szCs w:val="24"/>
        </w:rPr>
      </w:pPr>
    </w:p>
    <w:p w:rsidR="00AC7703" w:rsidRPr="00614359" w:rsidRDefault="00AC770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L’Etude a</w:t>
      </w:r>
      <w:r w:rsidR="009B56C1" w:rsidRPr="00614359">
        <w:rPr>
          <w:rFonts w:cstheme="minorHAnsi"/>
          <w:color w:val="000000" w:themeColor="text1"/>
          <w:sz w:val="24"/>
          <w:szCs w:val="24"/>
        </w:rPr>
        <w:t>vait</w:t>
      </w:r>
      <w:r w:rsidRPr="00614359">
        <w:rPr>
          <w:rFonts w:cstheme="minorHAnsi"/>
          <w:color w:val="000000" w:themeColor="text1"/>
          <w:sz w:val="24"/>
          <w:szCs w:val="24"/>
        </w:rPr>
        <w:t xml:space="preserve"> pour objectif général de présenter l’état actuel du secteur de la technologie (cadre politique, juridique, réglementaire et fiscalité), identifier les défis et opportunités pour chacun des pays et de proposer des recommandations pertinentes nécessaires pour le rendre plus incitatif pour le développement du marché de la technologie du biodigesteur (type domestique et productif). </w:t>
      </w:r>
    </w:p>
    <w:p w:rsidR="00AC7703" w:rsidRPr="00614359" w:rsidRDefault="00AC7703" w:rsidP="007C15F1">
      <w:pPr>
        <w:spacing w:after="0" w:line="240" w:lineRule="auto"/>
        <w:jc w:val="both"/>
        <w:rPr>
          <w:rFonts w:cstheme="minorHAnsi"/>
          <w:color w:val="000000" w:themeColor="text1"/>
          <w:sz w:val="24"/>
          <w:szCs w:val="24"/>
        </w:rPr>
      </w:pPr>
    </w:p>
    <w:p w:rsidR="00AC7703" w:rsidRPr="00614359" w:rsidRDefault="009B56C1"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 L’étude devait</w:t>
      </w:r>
      <w:r w:rsidR="00AC7703" w:rsidRPr="00614359">
        <w:rPr>
          <w:rFonts w:cstheme="minorHAnsi"/>
          <w:color w:val="000000" w:themeColor="text1"/>
          <w:sz w:val="24"/>
          <w:szCs w:val="24"/>
        </w:rPr>
        <w:t xml:space="preserve"> couvrir toute la filière de la technologie du biodigesteur : i) l’ancrage institutionnel (textes portant  organisation des ministères ou de la structure  à laquelle est adossée l’initiative) ; ii) l’ opérationnel (activité de construction ; celles de l’importation et de la commercialisation des biodigesteurs préfabriqués, de leurs accessoires, et enfin, l’activité en lien avec la production, l’achat et le commercialisation de l’effluent /compost (engrais organique) et autres produits dé</w:t>
      </w:r>
      <w:r w:rsidR="00CC07F4" w:rsidRPr="00614359">
        <w:rPr>
          <w:rFonts w:cstheme="minorHAnsi"/>
          <w:color w:val="000000" w:themeColor="text1"/>
          <w:sz w:val="24"/>
          <w:szCs w:val="24"/>
        </w:rPr>
        <w:t>rivés (</w:t>
      </w:r>
      <w:proofErr w:type="spellStart"/>
      <w:r w:rsidR="00CC07F4" w:rsidRPr="00614359">
        <w:rPr>
          <w:rFonts w:cstheme="minorHAnsi"/>
          <w:color w:val="000000" w:themeColor="text1"/>
          <w:sz w:val="24"/>
          <w:szCs w:val="24"/>
        </w:rPr>
        <w:t>biopesticide</w:t>
      </w:r>
      <w:proofErr w:type="spellEnd"/>
      <w:r w:rsidR="00CC07F4" w:rsidRPr="00614359">
        <w:rPr>
          <w:rFonts w:cstheme="minorHAnsi"/>
          <w:color w:val="000000" w:themeColor="text1"/>
          <w:sz w:val="24"/>
          <w:szCs w:val="24"/>
        </w:rPr>
        <w:t>, alimen</w:t>
      </w:r>
      <w:r w:rsidR="008C5646" w:rsidRPr="00614359">
        <w:rPr>
          <w:rFonts w:cstheme="minorHAnsi"/>
          <w:color w:val="000000" w:themeColor="text1"/>
          <w:sz w:val="24"/>
          <w:szCs w:val="24"/>
        </w:rPr>
        <w:t>ta</w:t>
      </w:r>
      <w:r w:rsidR="00CC07F4" w:rsidRPr="00614359">
        <w:rPr>
          <w:rFonts w:cstheme="minorHAnsi"/>
          <w:color w:val="000000" w:themeColor="text1"/>
          <w:sz w:val="24"/>
          <w:szCs w:val="24"/>
        </w:rPr>
        <w:t>tion</w:t>
      </w:r>
      <w:r w:rsidR="00AC7703" w:rsidRPr="00614359">
        <w:rPr>
          <w:rFonts w:cstheme="minorHAnsi"/>
          <w:color w:val="000000" w:themeColor="text1"/>
          <w:sz w:val="24"/>
          <w:szCs w:val="24"/>
        </w:rPr>
        <w:t xml:space="preserve"> pour animaux). </w:t>
      </w:r>
    </w:p>
    <w:p w:rsidR="00AC7703" w:rsidRPr="00614359" w:rsidRDefault="00AC7703" w:rsidP="007C15F1">
      <w:pPr>
        <w:spacing w:after="0" w:line="240" w:lineRule="auto"/>
        <w:rPr>
          <w:rFonts w:cstheme="minorHAnsi"/>
          <w:color w:val="000000" w:themeColor="text1"/>
          <w:sz w:val="24"/>
          <w:szCs w:val="24"/>
        </w:rPr>
      </w:pPr>
    </w:p>
    <w:p w:rsidR="00AC7703" w:rsidRPr="00614359" w:rsidRDefault="00AC7703" w:rsidP="00256CCD">
      <w:pPr>
        <w:pStyle w:val="Paragraphedeliste"/>
        <w:numPr>
          <w:ilvl w:val="2"/>
          <w:numId w:val="1"/>
        </w:numPr>
        <w:spacing w:after="0" w:line="240" w:lineRule="auto"/>
        <w:ind w:left="1417" w:hanging="578"/>
        <w:outlineLvl w:val="2"/>
        <w:rPr>
          <w:rFonts w:cstheme="minorHAnsi"/>
          <w:b/>
          <w:color w:val="000000" w:themeColor="text1"/>
          <w:sz w:val="24"/>
          <w:szCs w:val="24"/>
        </w:rPr>
      </w:pPr>
      <w:bookmarkStart w:id="186" w:name="_Toc162090569"/>
      <w:r w:rsidRPr="00614359">
        <w:rPr>
          <w:rFonts w:cstheme="minorHAnsi"/>
          <w:b/>
          <w:color w:val="000000" w:themeColor="text1"/>
          <w:sz w:val="24"/>
          <w:szCs w:val="24"/>
        </w:rPr>
        <w:t>Objectifs spécifiques</w:t>
      </w:r>
      <w:bookmarkEnd w:id="186"/>
    </w:p>
    <w:p w:rsidR="00AC7703" w:rsidRPr="00614359" w:rsidRDefault="00AC7703" w:rsidP="007C15F1">
      <w:pPr>
        <w:spacing w:after="0" w:line="240" w:lineRule="auto"/>
        <w:rPr>
          <w:rFonts w:cstheme="minorHAnsi"/>
          <w:color w:val="000000" w:themeColor="text1"/>
          <w:sz w:val="24"/>
          <w:szCs w:val="24"/>
        </w:rPr>
      </w:pPr>
    </w:p>
    <w:p w:rsidR="00AC7703" w:rsidRPr="00614359" w:rsidRDefault="00AC770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De façon spécifique </w:t>
      </w:r>
      <w:r w:rsidR="009B56C1" w:rsidRPr="00614359">
        <w:rPr>
          <w:rFonts w:cstheme="minorHAnsi"/>
          <w:color w:val="000000" w:themeColor="text1"/>
          <w:sz w:val="24"/>
          <w:szCs w:val="24"/>
        </w:rPr>
        <w:t>le cabinet devait</w:t>
      </w:r>
      <w:r w:rsidRPr="00614359">
        <w:rPr>
          <w:rFonts w:cstheme="minorHAnsi"/>
          <w:color w:val="000000" w:themeColor="text1"/>
          <w:sz w:val="24"/>
          <w:szCs w:val="24"/>
        </w:rPr>
        <w:t> dans ces trois pays :</w:t>
      </w:r>
    </w:p>
    <w:p w:rsidR="00AC7703" w:rsidRPr="00614359" w:rsidRDefault="00AC7703" w:rsidP="007C15F1">
      <w:pPr>
        <w:spacing w:after="0" w:line="240" w:lineRule="auto"/>
        <w:jc w:val="both"/>
        <w:rPr>
          <w:rFonts w:eastAsia="Times New Roman" w:cstheme="minorHAnsi"/>
          <w:color w:val="000000" w:themeColor="text1"/>
          <w:sz w:val="24"/>
          <w:szCs w:val="24"/>
          <w:lang w:eastAsia="fr-FR"/>
        </w:rPr>
      </w:pPr>
    </w:p>
    <w:p w:rsidR="00AC7703" w:rsidRPr="00614359" w:rsidRDefault="00765145" w:rsidP="007C15F1">
      <w:pPr>
        <w:pStyle w:val="Paragraphedeliste"/>
        <w:numPr>
          <w:ilvl w:val="0"/>
          <w:numId w:val="3"/>
        </w:numPr>
        <w:spacing w:after="0" w:line="240" w:lineRule="auto"/>
        <w:jc w:val="both"/>
        <w:rPr>
          <w:rFonts w:cstheme="minorHAnsi"/>
          <w:color w:val="000000" w:themeColor="text1"/>
          <w:sz w:val="24"/>
          <w:szCs w:val="24"/>
        </w:rPr>
      </w:pPr>
      <w:r w:rsidRPr="00614359">
        <w:rPr>
          <w:rFonts w:eastAsia="Times New Roman" w:cstheme="minorHAnsi"/>
          <w:color w:val="000000" w:themeColor="text1"/>
          <w:sz w:val="24"/>
          <w:szCs w:val="24"/>
          <w:lang w:eastAsia="fr-FR"/>
        </w:rPr>
        <w:t>f</w:t>
      </w:r>
      <w:r w:rsidR="00AC7703" w:rsidRPr="00614359">
        <w:rPr>
          <w:rFonts w:eastAsia="Times New Roman" w:cstheme="minorHAnsi"/>
          <w:color w:val="000000" w:themeColor="text1"/>
          <w:sz w:val="24"/>
          <w:szCs w:val="24"/>
          <w:lang w:eastAsia="fr-FR"/>
        </w:rPr>
        <w:t>aire un inventaire (revue documentaire) exhaustif des politiques, lois, règlementations, régimes fiscaux portant sur la technologie du biodigesteur, en lien avec la technologie y compris des activités de toute la filière (engrais organiques</w:t>
      </w:r>
      <w:r w:rsidR="00636144" w:rsidRPr="00614359">
        <w:rPr>
          <w:rFonts w:eastAsia="Times New Roman" w:cstheme="minorHAnsi"/>
          <w:color w:val="000000" w:themeColor="text1"/>
          <w:sz w:val="24"/>
          <w:szCs w:val="24"/>
          <w:lang w:eastAsia="fr-FR"/>
        </w:rPr>
        <w:t>, crédit carbone</w:t>
      </w:r>
      <w:r w:rsidR="00AC7703" w:rsidRPr="00614359">
        <w:rPr>
          <w:rFonts w:eastAsia="Times New Roman" w:cstheme="minorHAnsi"/>
          <w:color w:val="000000" w:themeColor="text1"/>
          <w:sz w:val="24"/>
          <w:szCs w:val="24"/>
          <w:lang w:eastAsia="fr-FR"/>
        </w:rPr>
        <w:t xml:space="preserve">). </w:t>
      </w:r>
      <w:r w:rsidR="00AC7703" w:rsidRPr="00614359">
        <w:rPr>
          <w:rFonts w:cstheme="minorHAnsi"/>
          <w:color w:val="000000" w:themeColor="text1"/>
          <w:sz w:val="24"/>
          <w:szCs w:val="24"/>
        </w:rPr>
        <w:t>L’inventaire sur les aspects politiques et juridiques, prendra également en compte les conventions et protocoles signés par le pays au niveau régional, sous-régional et international dont l’application ou non aurait une incidence sur les potentialités de développe</w:t>
      </w:r>
      <w:r w:rsidR="00CE714B" w:rsidRPr="00614359">
        <w:rPr>
          <w:rFonts w:cstheme="minorHAnsi"/>
          <w:color w:val="000000" w:themeColor="text1"/>
          <w:sz w:val="24"/>
          <w:szCs w:val="24"/>
        </w:rPr>
        <w:t>ment du marché du biodigesteur ;</w:t>
      </w:r>
    </w:p>
    <w:p w:rsidR="00AC7703" w:rsidRPr="00614359" w:rsidRDefault="00765145" w:rsidP="007C15F1">
      <w:pPr>
        <w:pStyle w:val="Paragraphedeliste"/>
        <w:numPr>
          <w:ilvl w:val="0"/>
          <w:numId w:val="3"/>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i</w:t>
      </w:r>
      <w:r w:rsidR="00AC7703" w:rsidRPr="00614359">
        <w:rPr>
          <w:rFonts w:eastAsia="Times New Roman" w:cstheme="minorHAnsi"/>
          <w:color w:val="000000" w:themeColor="text1"/>
          <w:sz w:val="24"/>
          <w:szCs w:val="24"/>
          <w:lang w:eastAsia="fr-FR"/>
        </w:rPr>
        <w:t xml:space="preserve">nterroger et analyser les pratiques actuelles concernant la rémunération et la taxation des entreprises privées de construction et </w:t>
      </w:r>
      <w:r w:rsidR="00636144" w:rsidRPr="00614359">
        <w:rPr>
          <w:rFonts w:eastAsia="Times New Roman" w:cstheme="minorHAnsi"/>
          <w:color w:val="000000" w:themeColor="text1"/>
          <w:sz w:val="24"/>
          <w:szCs w:val="24"/>
          <w:lang w:eastAsia="fr-FR"/>
        </w:rPr>
        <w:t xml:space="preserve">d’installation de biodigesteurs, de fabrication des accessoires et de commercialisation du compost, </w:t>
      </w:r>
      <w:r w:rsidR="00AC7703" w:rsidRPr="00614359">
        <w:rPr>
          <w:rFonts w:eastAsia="Times New Roman" w:cstheme="minorHAnsi"/>
          <w:color w:val="000000" w:themeColor="text1"/>
          <w:sz w:val="24"/>
          <w:szCs w:val="24"/>
          <w:lang w:eastAsia="fr-FR"/>
        </w:rPr>
        <w:t>en vue de faire des propositions qui pourraient anticiper sur les questions de fiscalité et sur les mesures d’accompagnem</w:t>
      </w:r>
      <w:r w:rsidR="00CE714B" w:rsidRPr="00614359">
        <w:rPr>
          <w:rFonts w:eastAsia="Times New Roman" w:cstheme="minorHAnsi"/>
          <w:color w:val="000000" w:themeColor="text1"/>
          <w:sz w:val="24"/>
          <w:szCs w:val="24"/>
          <w:lang w:eastAsia="fr-FR"/>
        </w:rPr>
        <w:t>ent qui pourraient en découler ;</w:t>
      </w:r>
    </w:p>
    <w:p w:rsidR="00CE714B" w:rsidRPr="00614359" w:rsidRDefault="00CE714B">
      <w:pPr>
        <w:spacing w:after="160" w:line="259" w:lineRule="auto"/>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br w:type="page"/>
      </w:r>
    </w:p>
    <w:p w:rsidR="00AC7703" w:rsidRPr="00614359" w:rsidRDefault="00765145" w:rsidP="007C15F1">
      <w:pPr>
        <w:pStyle w:val="Paragraphedeliste"/>
        <w:numPr>
          <w:ilvl w:val="0"/>
          <w:numId w:val="3"/>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p</w:t>
      </w:r>
      <w:r w:rsidR="00AC7703" w:rsidRPr="00614359">
        <w:rPr>
          <w:rFonts w:eastAsia="Times New Roman" w:cstheme="minorHAnsi"/>
          <w:color w:val="000000" w:themeColor="text1"/>
          <w:sz w:val="24"/>
          <w:szCs w:val="24"/>
          <w:lang w:eastAsia="fr-FR"/>
        </w:rPr>
        <w:t>roposer des mesures attractives pour inciter les acteurs privés à investir dans des installations de type productif (</w:t>
      </w:r>
      <w:r w:rsidR="00636144" w:rsidRPr="00614359">
        <w:rPr>
          <w:rFonts w:eastAsia="Times New Roman" w:cstheme="minorHAnsi"/>
          <w:color w:val="000000" w:themeColor="text1"/>
          <w:sz w:val="24"/>
          <w:szCs w:val="24"/>
          <w:lang w:eastAsia="fr-FR"/>
        </w:rPr>
        <w:t>gestion des déchets municipaux pour la production d’électricité et sa</w:t>
      </w:r>
      <w:r w:rsidR="00AC7703" w:rsidRPr="00614359">
        <w:rPr>
          <w:rFonts w:eastAsia="Times New Roman" w:cstheme="minorHAnsi"/>
          <w:color w:val="000000" w:themeColor="text1"/>
          <w:sz w:val="24"/>
          <w:szCs w:val="24"/>
          <w:lang w:eastAsia="fr-FR"/>
        </w:rPr>
        <w:t xml:space="preserve"> réinjection dans le</w:t>
      </w:r>
      <w:r w:rsidR="000A1B6A" w:rsidRPr="00614359">
        <w:rPr>
          <w:rFonts w:eastAsia="Times New Roman" w:cstheme="minorHAnsi"/>
          <w:color w:val="000000" w:themeColor="text1"/>
          <w:sz w:val="24"/>
          <w:szCs w:val="24"/>
          <w:lang w:eastAsia="fr-FR"/>
        </w:rPr>
        <w:t>s réseaux urbains par exemple)</w:t>
      </w:r>
      <w:r w:rsidR="00CE714B" w:rsidRPr="00614359">
        <w:rPr>
          <w:rFonts w:eastAsia="Times New Roman" w:cstheme="minorHAnsi"/>
          <w:color w:val="000000" w:themeColor="text1"/>
          <w:sz w:val="24"/>
          <w:szCs w:val="24"/>
          <w:lang w:eastAsia="fr-FR"/>
        </w:rPr>
        <w:t> ;</w:t>
      </w:r>
    </w:p>
    <w:p w:rsidR="00AC7703" w:rsidRPr="00614359" w:rsidRDefault="00765145" w:rsidP="007C15F1">
      <w:pPr>
        <w:pStyle w:val="Paragraphedeliste"/>
        <w:numPr>
          <w:ilvl w:val="0"/>
          <w:numId w:val="3"/>
        </w:numPr>
        <w:spacing w:after="0" w:line="240" w:lineRule="auto"/>
        <w:jc w:val="both"/>
        <w:rPr>
          <w:rFonts w:cstheme="minorHAnsi"/>
          <w:color w:val="000000" w:themeColor="text1"/>
          <w:sz w:val="24"/>
          <w:szCs w:val="24"/>
        </w:rPr>
      </w:pPr>
      <w:r w:rsidRPr="00614359">
        <w:rPr>
          <w:rFonts w:eastAsia="Times New Roman" w:cstheme="minorHAnsi"/>
          <w:color w:val="000000" w:themeColor="text1"/>
          <w:sz w:val="24"/>
          <w:szCs w:val="24"/>
          <w:lang w:eastAsia="fr-FR"/>
        </w:rPr>
        <w:t>p</w:t>
      </w:r>
      <w:r w:rsidR="00AC7703" w:rsidRPr="00614359">
        <w:rPr>
          <w:rFonts w:eastAsia="Times New Roman" w:cstheme="minorHAnsi"/>
          <w:color w:val="000000" w:themeColor="text1"/>
          <w:sz w:val="24"/>
          <w:szCs w:val="24"/>
          <w:lang w:eastAsia="fr-FR"/>
        </w:rPr>
        <w:t xml:space="preserve">roposer </w:t>
      </w:r>
      <w:r w:rsidR="00AC7703" w:rsidRPr="00614359">
        <w:rPr>
          <w:rFonts w:cstheme="minorHAnsi"/>
          <w:color w:val="000000" w:themeColor="text1"/>
          <w:sz w:val="24"/>
          <w:szCs w:val="24"/>
        </w:rPr>
        <w:t>des recommandations d’amélioration à prendre en compte dans les plans de plaidoyer de l’AB.AOC et des Structures Focales Nationales en vue d’améliorer les dispositions limitantes au niveau de l’environnement favorable.</w:t>
      </w:r>
    </w:p>
    <w:p w:rsidR="00AC7703" w:rsidRPr="00614359" w:rsidRDefault="00AC7703" w:rsidP="007C15F1">
      <w:pPr>
        <w:spacing w:after="0" w:line="240" w:lineRule="auto"/>
        <w:rPr>
          <w:rFonts w:cstheme="minorHAnsi"/>
          <w:color w:val="000000" w:themeColor="text1"/>
          <w:sz w:val="24"/>
          <w:szCs w:val="24"/>
        </w:rPr>
      </w:pPr>
    </w:p>
    <w:p w:rsidR="00FF0889" w:rsidRPr="00614359" w:rsidRDefault="00FF0889" w:rsidP="00256CCD">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187" w:name="_Toc162090570"/>
      <w:r w:rsidRPr="00614359">
        <w:rPr>
          <w:rFonts w:cstheme="minorHAnsi"/>
          <w:b/>
          <w:color w:val="000000" w:themeColor="text1"/>
          <w:sz w:val="24"/>
          <w:szCs w:val="24"/>
        </w:rPr>
        <w:t>Résultats attendus de l’étude</w:t>
      </w:r>
      <w:bookmarkEnd w:id="187"/>
    </w:p>
    <w:p w:rsidR="00AC7703" w:rsidRPr="00614359" w:rsidRDefault="00AC7703" w:rsidP="007C15F1">
      <w:pPr>
        <w:spacing w:after="0" w:line="240" w:lineRule="auto"/>
        <w:rPr>
          <w:rFonts w:cstheme="minorHAnsi"/>
          <w:color w:val="000000" w:themeColor="text1"/>
          <w:sz w:val="24"/>
          <w:szCs w:val="24"/>
        </w:rPr>
      </w:pPr>
    </w:p>
    <w:p w:rsidR="00AC7703" w:rsidRPr="00614359" w:rsidRDefault="00AC770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w:t>
      </w:r>
      <w:r w:rsidR="009B56C1" w:rsidRPr="00614359">
        <w:rPr>
          <w:rFonts w:cstheme="minorHAnsi"/>
          <w:color w:val="000000" w:themeColor="text1"/>
          <w:sz w:val="24"/>
          <w:szCs w:val="24"/>
        </w:rPr>
        <w:t>u terme de sa prestation, il était</w:t>
      </w:r>
      <w:r w:rsidRPr="00614359">
        <w:rPr>
          <w:rFonts w:cstheme="minorHAnsi"/>
          <w:color w:val="000000" w:themeColor="text1"/>
          <w:sz w:val="24"/>
          <w:szCs w:val="24"/>
        </w:rPr>
        <w:t xml:space="preserve"> attendu du Cabinet un rapport par pays contenant les éléments suivants :  </w:t>
      </w:r>
    </w:p>
    <w:p w:rsidR="00AC7703" w:rsidRPr="00614359" w:rsidRDefault="00AC7703" w:rsidP="007C15F1">
      <w:pPr>
        <w:spacing w:after="0" w:line="240" w:lineRule="auto"/>
        <w:jc w:val="both"/>
        <w:rPr>
          <w:rFonts w:cstheme="minorHAnsi"/>
          <w:color w:val="000000" w:themeColor="text1"/>
          <w:sz w:val="24"/>
          <w:szCs w:val="24"/>
        </w:rPr>
      </w:pPr>
    </w:p>
    <w:p w:rsidR="00AC7703" w:rsidRPr="00614359" w:rsidRDefault="00765145" w:rsidP="007C15F1">
      <w:pPr>
        <w:pStyle w:val="Paragraphedeliste"/>
        <w:numPr>
          <w:ilvl w:val="0"/>
          <w:numId w:val="4"/>
        </w:numPr>
        <w:spacing w:after="0" w:line="240" w:lineRule="auto"/>
        <w:jc w:val="both"/>
        <w:rPr>
          <w:rFonts w:eastAsia="Times New Roman" w:cstheme="minorHAnsi"/>
          <w:color w:val="000000" w:themeColor="text1"/>
          <w:sz w:val="24"/>
          <w:szCs w:val="24"/>
          <w:lang w:eastAsia="fr-FR"/>
        </w:rPr>
      </w:pPr>
      <w:r w:rsidRPr="00614359">
        <w:rPr>
          <w:rFonts w:cstheme="minorHAnsi"/>
          <w:color w:val="000000" w:themeColor="text1"/>
          <w:sz w:val="24"/>
          <w:szCs w:val="24"/>
        </w:rPr>
        <w:t>u</w:t>
      </w:r>
      <w:r w:rsidR="00AC7703" w:rsidRPr="00614359">
        <w:rPr>
          <w:rFonts w:cstheme="minorHAnsi"/>
          <w:color w:val="000000" w:themeColor="text1"/>
          <w:sz w:val="24"/>
          <w:szCs w:val="24"/>
        </w:rPr>
        <w:t>ne revue exhaustive de la documentation pertinente existante sur l</w:t>
      </w:r>
      <w:r w:rsidR="00AC7703" w:rsidRPr="00614359">
        <w:rPr>
          <w:rFonts w:eastAsia="Times New Roman" w:cstheme="minorHAnsi"/>
          <w:color w:val="000000" w:themeColor="text1"/>
          <w:sz w:val="24"/>
          <w:szCs w:val="24"/>
          <w:lang w:eastAsia="fr-FR"/>
        </w:rPr>
        <w:t>es politiques, lois, règlementations et régimes fiscaux, les normes et standards de qualité en lien avec la technologie, l’engrais organique du biodigesteur ou les domaines connexes (assainissement /gestion des déchets) au Burkina Faso, au M</w:t>
      </w:r>
      <w:r w:rsidR="00026512" w:rsidRPr="00614359">
        <w:rPr>
          <w:rFonts w:eastAsia="Times New Roman" w:cstheme="minorHAnsi"/>
          <w:color w:val="000000" w:themeColor="text1"/>
          <w:sz w:val="24"/>
          <w:szCs w:val="24"/>
          <w:lang w:eastAsia="fr-FR"/>
        </w:rPr>
        <w:t>ali et au Niger est disponible ;</w:t>
      </w:r>
    </w:p>
    <w:p w:rsidR="00AC7703" w:rsidRPr="00614359" w:rsidRDefault="00765145" w:rsidP="007C15F1">
      <w:pPr>
        <w:pStyle w:val="Paragraphedeliste"/>
        <w:numPr>
          <w:ilvl w:val="0"/>
          <w:numId w:val="4"/>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w:t>
      </w:r>
      <w:r w:rsidR="00AC7703" w:rsidRPr="00614359">
        <w:rPr>
          <w:rFonts w:eastAsia="Times New Roman" w:cstheme="minorHAnsi"/>
          <w:color w:val="000000" w:themeColor="text1"/>
          <w:sz w:val="24"/>
          <w:szCs w:val="24"/>
          <w:lang w:eastAsia="fr-FR"/>
        </w:rPr>
        <w:t>es limites du dispositif politique, institutionnel et du cadre règlementaire et fiscale en lien avec l’ensemble de la filière biodigesteur sont</w:t>
      </w:r>
      <w:r w:rsidR="00026512" w:rsidRPr="00614359">
        <w:rPr>
          <w:rFonts w:eastAsia="Times New Roman" w:cstheme="minorHAnsi"/>
          <w:color w:val="000000" w:themeColor="text1"/>
          <w:sz w:val="24"/>
          <w:szCs w:val="24"/>
          <w:lang w:eastAsia="fr-FR"/>
        </w:rPr>
        <w:t xml:space="preserve"> identifiées ;</w:t>
      </w:r>
    </w:p>
    <w:p w:rsidR="00AC7703" w:rsidRPr="00614359" w:rsidRDefault="00765145" w:rsidP="007C15F1">
      <w:pPr>
        <w:pStyle w:val="Paragraphedeliste"/>
        <w:numPr>
          <w:ilvl w:val="0"/>
          <w:numId w:val="4"/>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u</w:t>
      </w:r>
      <w:r w:rsidR="00AC7703" w:rsidRPr="00614359">
        <w:rPr>
          <w:rFonts w:eastAsia="Times New Roman" w:cstheme="minorHAnsi"/>
          <w:color w:val="000000" w:themeColor="text1"/>
          <w:sz w:val="24"/>
          <w:szCs w:val="24"/>
          <w:lang w:eastAsia="fr-FR"/>
        </w:rPr>
        <w:t>n examen des textes des ministères (tutelles) des structures en charge de la promotion du biodigesteur dans leur</w:t>
      </w:r>
      <w:r w:rsidR="003C4E46" w:rsidRPr="00614359">
        <w:rPr>
          <w:rFonts w:eastAsia="Times New Roman" w:cstheme="minorHAnsi"/>
          <w:color w:val="000000" w:themeColor="text1"/>
          <w:sz w:val="24"/>
          <w:szCs w:val="24"/>
          <w:lang w:eastAsia="fr-FR"/>
        </w:rPr>
        <w:t xml:space="preserve"> organigramme sont</w:t>
      </w:r>
      <w:r w:rsidR="00AC7703" w:rsidRPr="00614359">
        <w:rPr>
          <w:rFonts w:eastAsia="Times New Roman" w:cstheme="minorHAnsi"/>
          <w:color w:val="000000" w:themeColor="text1"/>
          <w:sz w:val="24"/>
          <w:szCs w:val="24"/>
          <w:lang w:eastAsia="fr-FR"/>
        </w:rPr>
        <w:t xml:space="preserve"> disponible</w:t>
      </w:r>
      <w:r w:rsidR="003C4E46" w:rsidRPr="00614359">
        <w:rPr>
          <w:rFonts w:eastAsia="Times New Roman" w:cstheme="minorHAnsi"/>
          <w:color w:val="000000" w:themeColor="text1"/>
          <w:sz w:val="24"/>
          <w:szCs w:val="24"/>
          <w:lang w:eastAsia="fr-FR"/>
        </w:rPr>
        <w:t>s</w:t>
      </w:r>
      <w:r w:rsidR="00026512" w:rsidRPr="00614359">
        <w:rPr>
          <w:rFonts w:eastAsia="Times New Roman" w:cstheme="minorHAnsi"/>
          <w:color w:val="000000" w:themeColor="text1"/>
          <w:sz w:val="24"/>
          <w:szCs w:val="24"/>
          <w:lang w:eastAsia="fr-FR"/>
        </w:rPr>
        <w:t> ;</w:t>
      </w:r>
    </w:p>
    <w:p w:rsidR="00AC7703" w:rsidRPr="00614359" w:rsidRDefault="00765145" w:rsidP="007C15F1">
      <w:pPr>
        <w:pStyle w:val="Paragraphedeliste"/>
        <w:numPr>
          <w:ilvl w:val="0"/>
          <w:numId w:val="4"/>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w:t>
      </w:r>
      <w:r w:rsidR="00AC7703" w:rsidRPr="00614359">
        <w:rPr>
          <w:rFonts w:eastAsia="Times New Roman" w:cstheme="minorHAnsi"/>
          <w:color w:val="000000" w:themeColor="text1"/>
          <w:sz w:val="24"/>
          <w:szCs w:val="24"/>
          <w:lang w:eastAsia="fr-FR"/>
        </w:rPr>
        <w:t>es conditions d’un environnement fiscal attractif pour les entreprises privées de construction et d’i</w:t>
      </w:r>
      <w:r w:rsidR="000A1B6A" w:rsidRPr="00614359">
        <w:rPr>
          <w:rFonts w:eastAsia="Times New Roman" w:cstheme="minorHAnsi"/>
          <w:color w:val="000000" w:themeColor="text1"/>
          <w:sz w:val="24"/>
          <w:szCs w:val="24"/>
          <w:lang w:eastAsia="fr-FR"/>
        </w:rPr>
        <w:t>nstallation de biodigesteurs sont</w:t>
      </w:r>
      <w:r w:rsidR="00AC7703" w:rsidRPr="00614359">
        <w:rPr>
          <w:rFonts w:eastAsia="Times New Roman" w:cstheme="minorHAnsi"/>
          <w:color w:val="000000" w:themeColor="text1"/>
          <w:sz w:val="24"/>
          <w:szCs w:val="24"/>
          <w:lang w:eastAsia="fr-FR"/>
        </w:rPr>
        <w:t xml:space="preserve"> disponible</w:t>
      </w:r>
      <w:r w:rsidR="00026512" w:rsidRPr="00614359">
        <w:rPr>
          <w:rFonts w:eastAsia="Times New Roman" w:cstheme="minorHAnsi"/>
          <w:color w:val="000000" w:themeColor="text1"/>
          <w:sz w:val="24"/>
          <w:szCs w:val="24"/>
          <w:lang w:eastAsia="fr-FR"/>
        </w:rPr>
        <w:t>s ;</w:t>
      </w:r>
    </w:p>
    <w:p w:rsidR="00AC7703" w:rsidRPr="00614359" w:rsidRDefault="00765145" w:rsidP="007C15F1">
      <w:pPr>
        <w:pStyle w:val="Paragraphedeliste"/>
        <w:numPr>
          <w:ilvl w:val="0"/>
          <w:numId w:val="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w:t>
      </w:r>
      <w:r w:rsidR="00AC7703" w:rsidRPr="00614359">
        <w:rPr>
          <w:rFonts w:cstheme="minorHAnsi"/>
          <w:color w:val="000000" w:themeColor="text1"/>
          <w:sz w:val="24"/>
          <w:szCs w:val="24"/>
        </w:rPr>
        <w:t>es recommandations d’activités de plaidoyer pour une meilleure prise en compte du biodigesteur dans les politiques, un meilleur cadre règlementaire et fiscal pour offrir une meilleure attractivité à la filière.</w:t>
      </w:r>
    </w:p>
    <w:p w:rsidR="00AC7703" w:rsidRPr="00614359" w:rsidRDefault="00AC770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br w:type="page"/>
      </w:r>
    </w:p>
    <w:p w:rsidR="00035F14" w:rsidRPr="00614359" w:rsidRDefault="00035F14" w:rsidP="00256CCD">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188" w:name="_Toc151638101"/>
      <w:bookmarkStart w:id="189" w:name="_Toc155453763"/>
      <w:bookmarkStart w:id="190" w:name="_Toc162090571"/>
      <w:bookmarkStart w:id="191" w:name="_Toc162091251"/>
      <w:r w:rsidRPr="00614359">
        <w:rPr>
          <w:rFonts w:cstheme="minorHAnsi"/>
          <w:b/>
          <w:color w:val="000000" w:themeColor="text1"/>
          <w:sz w:val="24"/>
          <w:szCs w:val="24"/>
        </w:rPr>
        <w:t>DEMARCHE METHODOLOGIQUE</w:t>
      </w:r>
      <w:bookmarkEnd w:id="188"/>
      <w:bookmarkEnd w:id="189"/>
      <w:bookmarkEnd w:id="190"/>
      <w:bookmarkEnd w:id="191"/>
    </w:p>
    <w:p w:rsidR="007022A3" w:rsidRPr="00614359" w:rsidRDefault="007022A3" w:rsidP="007C15F1">
      <w:pPr>
        <w:pStyle w:val="Paragraphedeliste"/>
        <w:spacing w:after="0" w:line="240" w:lineRule="auto"/>
        <w:rPr>
          <w:rFonts w:cstheme="minorHAnsi"/>
          <w:b/>
          <w:color w:val="000000" w:themeColor="text1"/>
          <w:sz w:val="24"/>
          <w:szCs w:val="24"/>
        </w:rPr>
      </w:pPr>
    </w:p>
    <w:p w:rsidR="000460C0" w:rsidRPr="00614359" w:rsidRDefault="000460C0" w:rsidP="00256CCD">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192" w:name="_Toc162090572"/>
      <w:r w:rsidRPr="00614359">
        <w:rPr>
          <w:rFonts w:cstheme="minorHAnsi"/>
          <w:b/>
          <w:color w:val="000000" w:themeColor="text1"/>
          <w:sz w:val="24"/>
          <w:szCs w:val="24"/>
        </w:rPr>
        <w:t>Grandes lignes de l’approche méthodologique</w:t>
      </w:r>
      <w:bookmarkEnd w:id="192"/>
    </w:p>
    <w:p w:rsidR="00256CCD" w:rsidRPr="00614359" w:rsidRDefault="00256CCD" w:rsidP="007C15F1">
      <w:pPr>
        <w:spacing w:after="0" w:line="240" w:lineRule="auto"/>
        <w:jc w:val="both"/>
        <w:rPr>
          <w:rFonts w:cstheme="minorHAnsi"/>
          <w:color w:val="000000" w:themeColor="text1"/>
          <w:sz w:val="24"/>
          <w:szCs w:val="24"/>
        </w:rPr>
      </w:pPr>
    </w:p>
    <w:p w:rsidR="007022A3" w:rsidRPr="00614359" w:rsidRDefault="007022A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Pour atteindre les objectifs fixés à la mission, le Cabinet CECOD a mis en œuvre une démarche d’investigation, de consultation, de concertation et d’analyse qui a permis de présenter l’état actuel du secteur de la technologie (cadre politique, juridique, réglementaire et fiscalité), d’identifier les défis et opportunités pour chacun des pays et de proposer des recommandations pertinentes nécessaires pour le rendre plus incitatif pour le développement du marché de la technologie du biodigesteur (type domestique et productif).</w:t>
      </w:r>
    </w:p>
    <w:p w:rsidR="007022A3" w:rsidRPr="00614359" w:rsidRDefault="007022A3" w:rsidP="007C15F1">
      <w:pPr>
        <w:spacing w:after="0" w:line="240" w:lineRule="auto"/>
        <w:jc w:val="both"/>
        <w:rPr>
          <w:rFonts w:cstheme="minorHAnsi"/>
          <w:color w:val="000000" w:themeColor="text1"/>
          <w:sz w:val="24"/>
          <w:szCs w:val="24"/>
        </w:rPr>
      </w:pPr>
    </w:p>
    <w:p w:rsidR="007022A3" w:rsidRPr="00614359" w:rsidRDefault="007022A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Toute la filière du biodigesteur a été convenablement couverte, notamment (i) l’ancrage institutionnel (textes portant  organisation des ministères ou de la structure  à laquelle est adossée l’initiative); (ii) l’opérationnel (activité de construction ; celles de l’importation et de la commercialisation des biodigesteurs préfabriqués, de leurs accessoires, et enfin, l’activité en lien avec la production, l’achat et le commercialisation de l’effluent /compost (engrais organique) et autres produits dérivés (biopesticides, alimentation des animaux). </w:t>
      </w:r>
    </w:p>
    <w:p w:rsidR="007022A3" w:rsidRPr="00614359" w:rsidRDefault="007022A3" w:rsidP="007C15F1">
      <w:pPr>
        <w:spacing w:after="0" w:line="240" w:lineRule="auto"/>
        <w:rPr>
          <w:rFonts w:cstheme="minorHAnsi"/>
          <w:color w:val="000000" w:themeColor="text1"/>
          <w:sz w:val="24"/>
          <w:szCs w:val="24"/>
        </w:rPr>
      </w:pPr>
    </w:p>
    <w:p w:rsidR="007022A3" w:rsidRPr="00614359" w:rsidRDefault="007022A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Afin de réaliser la mission de façon professionnelle, le Cabinet CECOD a utilisé la méthode et les outils suivants :</w:t>
      </w:r>
    </w:p>
    <w:p w:rsidR="007022A3" w:rsidRPr="00614359" w:rsidRDefault="007022A3" w:rsidP="007C15F1">
      <w:pPr>
        <w:spacing w:after="0" w:line="240" w:lineRule="auto"/>
        <w:jc w:val="both"/>
        <w:rPr>
          <w:rFonts w:cstheme="minorHAnsi"/>
          <w:color w:val="000000" w:themeColor="text1"/>
          <w:sz w:val="16"/>
          <w:szCs w:val="24"/>
        </w:rPr>
      </w:pPr>
    </w:p>
    <w:p w:rsidR="007022A3" w:rsidRPr="00614359" w:rsidRDefault="007022A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 xml:space="preserve">Entretien préliminaire </w:t>
      </w:r>
      <w:r w:rsidR="003777F8" w:rsidRPr="00614359">
        <w:rPr>
          <w:rFonts w:cstheme="minorHAnsi"/>
          <w:b/>
          <w:color w:val="000000" w:themeColor="text1"/>
          <w:sz w:val="24"/>
          <w:szCs w:val="24"/>
        </w:rPr>
        <w:t>avec le Secrétariat</w:t>
      </w:r>
      <w:r w:rsidRPr="00614359">
        <w:rPr>
          <w:rFonts w:cstheme="minorHAnsi"/>
          <w:b/>
          <w:color w:val="000000" w:themeColor="text1"/>
          <w:sz w:val="24"/>
          <w:szCs w:val="24"/>
        </w:rPr>
        <w:t xml:space="preserve"> exécutif de l’AB.AOC et les SFN en ligne:</w:t>
      </w:r>
      <w:r w:rsidRPr="00614359">
        <w:rPr>
          <w:rFonts w:cstheme="minorHAnsi"/>
          <w:color w:val="000000" w:themeColor="text1"/>
          <w:sz w:val="24"/>
          <w:szCs w:val="24"/>
        </w:rPr>
        <w:t xml:space="preserve"> cela avait pour but d’exposer la méthodologie proposée pour l’étude aux parties prenantes et de parvenir à une compréhension commune des termes de référence. Par la même occasion, les préoccupati</w:t>
      </w:r>
      <w:r w:rsidR="003777F8" w:rsidRPr="00614359">
        <w:rPr>
          <w:rFonts w:cstheme="minorHAnsi"/>
          <w:color w:val="000000" w:themeColor="text1"/>
          <w:sz w:val="24"/>
          <w:szCs w:val="24"/>
        </w:rPr>
        <w:t>ons du Secrétariat</w:t>
      </w:r>
      <w:r w:rsidRPr="00614359">
        <w:rPr>
          <w:rFonts w:cstheme="minorHAnsi"/>
          <w:color w:val="000000" w:themeColor="text1"/>
          <w:sz w:val="24"/>
          <w:szCs w:val="24"/>
        </w:rPr>
        <w:t xml:space="preserve"> exécutif de l’AB.AOC et des SFN ont été prises en considération par le Cabinet CECOD et le planning définitif de la mission a été adopté.</w:t>
      </w:r>
    </w:p>
    <w:p w:rsidR="007022A3" w:rsidRPr="00614359" w:rsidRDefault="007022A3" w:rsidP="00026512">
      <w:pPr>
        <w:spacing w:after="0" w:line="240" w:lineRule="auto"/>
        <w:jc w:val="both"/>
        <w:rPr>
          <w:rFonts w:cstheme="minorHAnsi"/>
          <w:color w:val="000000" w:themeColor="text1"/>
          <w:sz w:val="16"/>
          <w:szCs w:val="24"/>
        </w:rPr>
      </w:pPr>
    </w:p>
    <w:p w:rsidR="007022A3" w:rsidRPr="00614359" w:rsidRDefault="007022A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Revue documentaire :</w:t>
      </w:r>
      <w:r w:rsidRPr="00614359">
        <w:rPr>
          <w:rFonts w:cstheme="minorHAnsi"/>
          <w:color w:val="000000" w:themeColor="text1"/>
          <w:sz w:val="24"/>
          <w:szCs w:val="24"/>
        </w:rPr>
        <w:t xml:space="preserve"> les consultants ont exploité judicieu</w:t>
      </w:r>
      <w:r w:rsidR="00255054" w:rsidRPr="00614359">
        <w:rPr>
          <w:rFonts w:cstheme="minorHAnsi"/>
          <w:color w:val="000000" w:themeColor="text1"/>
          <w:sz w:val="24"/>
          <w:szCs w:val="24"/>
        </w:rPr>
        <w:t>sement la documentation qui a été</w:t>
      </w:r>
      <w:r w:rsidRPr="00614359">
        <w:rPr>
          <w:rFonts w:cstheme="minorHAnsi"/>
          <w:color w:val="000000" w:themeColor="text1"/>
          <w:sz w:val="24"/>
          <w:szCs w:val="24"/>
        </w:rPr>
        <w:t xml:space="preserve"> mise à </w:t>
      </w:r>
      <w:r w:rsidR="003777F8" w:rsidRPr="00614359">
        <w:rPr>
          <w:rFonts w:cstheme="minorHAnsi"/>
          <w:color w:val="000000" w:themeColor="text1"/>
          <w:sz w:val="24"/>
          <w:szCs w:val="24"/>
        </w:rPr>
        <w:t>sa disposition par le Secrétariat</w:t>
      </w:r>
      <w:r w:rsidRPr="00614359">
        <w:rPr>
          <w:rFonts w:cstheme="minorHAnsi"/>
          <w:color w:val="000000" w:themeColor="text1"/>
          <w:sz w:val="24"/>
          <w:szCs w:val="24"/>
        </w:rPr>
        <w:t xml:space="preserve"> exécutif de l’AB.AOC et les SFN, notamment les documents de politiques, de stratégies, les rapports techniques et financiers des programmes nationaux de biodigesteurs existants dans les trois pays, les procès-verbaux des réunions du Conseil des Ministres et du Conseil d’Administration de l’AB.AOC, etc.</w:t>
      </w:r>
    </w:p>
    <w:p w:rsidR="007022A3" w:rsidRPr="00614359" w:rsidRDefault="007022A3" w:rsidP="00026512">
      <w:pPr>
        <w:spacing w:after="0" w:line="240" w:lineRule="auto"/>
        <w:jc w:val="both"/>
        <w:rPr>
          <w:rFonts w:cstheme="minorHAnsi"/>
          <w:color w:val="000000" w:themeColor="text1"/>
          <w:sz w:val="16"/>
          <w:szCs w:val="24"/>
        </w:rPr>
      </w:pPr>
    </w:p>
    <w:p w:rsidR="007022A3" w:rsidRPr="00614359" w:rsidRDefault="007022A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Conception d’un cadre de collecte des données</w:t>
      </w:r>
      <w:r w:rsidRPr="00614359">
        <w:rPr>
          <w:rFonts w:cstheme="minorHAnsi"/>
          <w:color w:val="000000" w:themeColor="text1"/>
          <w:sz w:val="24"/>
          <w:szCs w:val="24"/>
        </w:rPr>
        <w:t> : pour faciliter la collecte des données dans les trois pays, il a été conçu un cadre spécifique adressé aux SFN. Les données à collecter ont concerné les politiques, stratégies, lois, décrets, arrêtés en lien avec le biodigesteur et l’énergie, le  régime fiscal, le régime douanier, les structures nationales de normalisation ou de certification, la production d’engrais organiques issus ou non du biodigesteur, la production d’ordures ménagères, le volume de déchets agro-industriels, etc.</w:t>
      </w:r>
      <w:r w:rsidR="00AC17CF" w:rsidRPr="00614359">
        <w:rPr>
          <w:rFonts w:cstheme="minorHAnsi"/>
          <w:color w:val="000000" w:themeColor="text1"/>
          <w:sz w:val="24"/>
          <w:szCs w:val="24"/>
        </w:rPr>
        <w:t xml:space="preserve"> Ce cadre de collecte des données a été complété par un questionnaire qui a été renseigné par les SFN.</w:t>
      </w:r>
    </w:p>
    <w:p w:rsidR="007022A3" w:rsidRPr="00614359" w:rsidRDefault="007022A3" w:rsidP="00026512">
      <w:pPr>
        <w:spacing w:after="0" w:line="240" w:lineRule="auto"/>
        <w:jc w:val="both"/>
        <w:rPr>
          <w:rFonts w:cstheme="minorHAnsi"/>
          <w:color w:val="000000" w:themeColor="text1"/>
          <w:sz w:val="16"/>
          <w:szCs w:val="24"/>
        </w:rPr>
      </w:pPr>
    </w:p>
    <w:p w:rsidR="00AC17CF" w:rsidRPr="00614359" w:rsidRDefault="007022A3" w:rsidP="002B0037">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Entretiens avec les parties prenantes</w:t>
      </w:r>
      <w:r w:rsidRPr="00614359">
        <w:rPr>
          <w:rFonts w:cstheme="minorHAnsi"/>
          <w:color w:val="000000" w:themeColor="text1"/>
          <w:sz w:val="24"/>
          <w:szCs w:val="24"/>
        </w:rPr>
        <w:t xml:space="preserve"> : les entretiens </w:t>
      </w:r>
      <w:r w:rsidR="000B096E" w:rsidRPr="00614359">
        <w:rPr>
          <w:rFonts w:cstheme="minorHAnsi"/>
          <w:color w:val="000000" w:themeColor="text1"/>
          <w:sz w:val="24"/>
          <w:szCs w:val="24"/>
        </w:rPr>
        <w:t>ont eu lieu</w:t>
      </w:r>
      <w:r w:rsidRPr="00614359">
        <w:rPr>
          <w:rFonts w:cstheme="minorHAnsi"/>
          <w:color w:val="000000" w:themeColor="text1"/>
          <w:sz w:val="24"/>
          <w:szCs w:val="24"/>
        </w:rPr>
        <w:t xml:space="preserve"> à Ouagadougou avec le Secrétariat exécutif de l’AB.AOC pour obtenir le maximum d’informations sur les trois pays</w:t>
      </w:r>
      <w:r w:rsidR="00AC17CF" w:rsidRPr="00614359">
        <w:rPr>
          <w:rFonts w:cstheme="minorHAnsi"/>
          <w:color w:val="000000" w:themeColor="text1"/>
          <w:sz w:val="24"/>
          <w:szCs w:val="24"/>
        </w:rPr>
        <w:t>.</w:t>
      </w:r>
      <w:r w:rsidRPr="00614359">
        <w:rPr>
          <w:rFonts w:cstheme="minorHAnsi"/>
          <w:color w:val="000000" w:themeColor="text1"/>
          <w:sz w:val="24"/>
          <w:szCs w:val="24"/>
        </w:rPr>
        <w:t xml:space="preserve"> </w:t>
      </w:r>
    </w:p>
    <w:p w:rsidR="000B096E" w:rsidRPr="00614359" w:rsidRDefault="000B096E" w:rsidP="000B096E">
      <w:pPr>
        <w:pStyle w:val="Paragraphedeliste"/>
        <w:spacing w:after="0" w:line="240" w:lineRule="auto"/>
        <w:jc w:val="both"/>
        <w:rPr>
          <w:rFonts w:cstheme="minorHAnsi"/>
          <w:color w:val="000000" w:themeColor="text1"/>
          <w:sz w:val="24"/>
          <w:szCs w:val="24"/>
        </w:rPr>
      </w:pPr>
    </w:p>
    <w:p w:rsidR="007022A3" w:rsidRPr="00614359" w:rsidRDefault="007022A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Analyse des données collectées</w:t>
      </w:r>
      <w:r w:rsidRPr="00614359">
        <w:rPr>
          <w:rFonts w:cstheme="minorHAnsi"/>
          <w:color w:val="000000" w:themeColor="text1"/>
          <w:sz w:val="24"/>
          <w:szCs w:val="24"/>
        </w:rPr>
        <w:t> : après la collecte des donn</w:t>
      </w:r>
      <w:r w:rsidR="00AC17CF" w:rsidRPr="00614359">
        <w:rPr>
          <w:rFonts w:cstheme="minorHAnsi"/>
          <w:color w:val="000000" w:themeColor="text1"/>
          <w:sz w:val="24"/>
          <w:szCs w:val="24"/>
        </w:rPr>
        <w:t>ées dans les trois pays, il a été</w:t>
      </w:r>
      <w:r w:rsidRPr="00614359">
        <w:rPr>
          <w:rFonts w:cstheme="minorHAnsi"/>
          <w:color w:val="000000" w:themeColor="text1"/>
          <w:sz w:val="24"/>
          <w:szCs w:val="24"/>
        </w:rPr>
        <w:t xml:space="preserve"> effectué un important travail d’analyse. Dans ce cadre les aspects suivant</w:t>
      </w:r>
      <w:r w:rsidR="00AC17CF" w:rsidRPr="00614359">
        <w:rPr>
          <w:rFonts w:cstheme="minorHAnsi"/>
          <w:color w:val="000000" w:themeColor="text1"/>
          <w:sz w:val="24"/>
          <w:szCs w:val="24"/>
        </w:rPr>
        <w:t>s ont été</w:t>
      </w:r>
      <w:r w:rsidRPr="00614359">
        <w:rPr>
          <w:rFonts w:cstheme="minorHAnsi"/>
          <w:color w:val="000000" w:themeColor="text1"/>
          <w:sz w:val="24"/>
          <w:szCs w:val="24"/>
        </w:rPr>
        <w:t xml:space="preserve"> examinés de façon approfondie :</w:t>
      </w:r>
    </w:p>
    <w:p w:rsidR="007022A3" w:rsidRPr="00614359" w:rsidRDefault="007022A3" w:rsidP="00026512">
      <w:pPr>
        <w:spacing w:after="0" w:line="240" w:lineRule="auto"/>
        <w:jc w:val="both"/>
        <w:rPr>
          <w:rFonts w:cstheme="minorHAnsi"/>
          <w:color w:val="000000" w:themeColor="text1"/>
          <w:sz w:val="16"/>
          <w:szCs w:val="24"/>
        </w:rPr>
      </w:pPr>
    </w:p>
    <w:p w:rsidR="007022A3" w:rsidRPr="00614359" w:rsidRDefault="007022A3" w:rsidP="00026512">
      <w:pPr>
        <w:pStyle w:val="Paragraphedeliste"/>
        <w:numPr>
          <w:ilvl w:val="0"/>
          <w:numId w:val="80"/>
        </w:numPr>
        <w:spacing w:after="0" w:line="240" w:lineRule="auto"/>
        <w:ind w:left="1068"/>
        <w:jc w:val="both"/>
        <w:rPr>
          <w:rFonts w:cstheme="minorHAnsi"/>
          <w:color w:val="000000" w:themeColor="text1"/>
          <w:sz w:val="24"/>
          <w:szCs w:val="24"/>
        </w:rPr>
      </w:pPr>
      <w:r w:rsidRPr="00614359">
        <w:rPr>
          <w:rFonts w:cstheme="minorHAnsi"/>
          <w:color w:val="000000" w:themeColor="text1"/>
          <w:sz w:val="24"/>
          <w:szCs w:val="24"/>
        </w:rPr>
        <w:t>analyse du contexte politique et socio-économique d</w:t>
      </w:r>
      <w:r w:rsidR="00E03AF1" w:rsidRPr="00614359">
        <w:rPr>
          <w:rFonts w:cstheme="minorHAnsi"/>
          <w:color w:val="000000" w:themeColor="text1"/>
          <w:sz w:val="24"/>
          <w:szCs w:val="24"/>
        </w:rPr>
        <w:t>e chaque pays pour voir s’il existe des dispositions</w:t>
      </w:r>
      <w:r w:rsidRPr="00614359">
        <w:rPr>
          <w:rFonts w:cstheme="minorHAnsi"/>
          <w:color w:val="000000" w:themeColor="text1"/>
          <w:sz w:val="24"/>
          <w:szCs w:val="24"/>
        </w:rPr>
        <w:t xml:space="preserve"> favorable</w:t>
      </w:r>
      <w:r w:rsidR="00E03AF1" w:rsidRPr="00614359">
        <w:rPr>
          <w:rFonts w:cstheme="minorHAnsi"/>
          <w:color w:val="000000" w:themeColor="text1"/>
          <w:sz w:val="24"/>
          <w:szCs w:val="24"/>
        </w:rPr>
        <w:t>s</w:t>
      </w:r>
      <w:r w:rsidRPr="00614359">
        <w:rPr>
          <w:rFonts w:cstheme="minorHAnsi"/>
          <w:color w:val="000000" w:themeColor="text1"/>
          <w:sz w:val="24"/>
          <w:szCs w:val="24"/>
        </w:rPr>
        <w:t xml:space="preserve"> au développement </w:t>
      </w:r>
      <w:r w:rsidR="0076729B" w:rsidRPr="00614359">
        <w:rPr>
          <w:rFonts w:cstheme="minorHAnsi"/>
          <w:color w:val="000000" w:themeColor="text1"/>
          <w:sz w:val="24"/>
          <w:szCs w:val="24"/>
        </w:rPr>
        <w:t xml:space="preserve">d’un secteur marchand </w:t>
      </w:r>
      <w:r w:rsidRPr="00614359">
        <w:rPr>
          <w:rFonts w:cstheme="minorHAnsi"/>
          <w:color w:val="000000" w:themeColor="text1"/>
          <w:sz w:val="24"/>
          <w:szCs w:val="24"/>
        </w:rPr>
        <w:t>du biodigesteur ;</w:t>
      </w:r>
    </w:p>
    <w:p w:rsidR="007022A3" w:rsidRPr="00614359" w:rsidRDefault="007022A3" w:rsidP="00026512">
      <w:pPr>
        <w:pStyle w:val="Paragraphedeliste"/>
        <w:numPr>
          <w:ilvl w:val="0"/>
          <w:numId w:val="80"/>
        </w:numPr>
        <w:spacing w:after="0" w:line="240" w:lineRule="auto"/>
        <w:ind w:left="1068"/>
        <w:jc w:val="both"/>
        <w:rPr>
          <w:rFonts w:cstheme="minorHAnsi"/>
          <w:color w:val="000000" w:themeColor="text1"/>
          <w:sz w:val="24"/>
          <w:szCs w:val="24"/>
        </w:rPr>
      </w:pPr>
      <w:r w:rsidRPr="00614359">
        <w:rPr>
          <w:rFonts w:cstheme="minorHAnsi"/>
          <w:color w:val="000000" w:themeColor="text1"/>
          <w:sz w:val="24"/>
          <w:szCs w:val="24"/>
        </w:rPr>
        <w:t>analyse de l’environnement du biodigesteur dans chaque pays, notamment le cadre institutionnel et le cadre législatif et réglementaire auquel est confronté le secteur du biodigesteur ;</w:t>
      </w:r>
    </w:p>
    <w:p w:rsidR="007022A3" w:rsidRPr="00614359" w:rsidRDefault="007022A3" w:rsidP="00026512">
      <w:pPr>
        <w:pStyle w:val="Paragraphedeliste"/>
        <w:numPr>
          <w:ilvl w:val="0"/>
          <w:numId w:val="80"/>
        </w:numPr>
        <w:spacing w:after="0" w:line="240" w:lineRule="auto"/>
        <w:ind w:left="1068"/>
        <w:jc w:val="both"/>
        <w:rPr>
          <w:rFonts w:cstheme="minorHAnsi"/>
          <w:color w:val="000000" w:themeColor="text1"/>
          <w:sz w:val="24"/>
          <w:szCs w:val="24"/>
        </w:rPr>
      </w:pPr>
      <w:r w:rsidRPr="00614359">
        <w:rPr>
          <w:rFonts w:cstheme="minorHAnsi"/>
          <w:color w:val="000000" w:themeColor="text1"/>
          <w:sz w:val="24"/>
          <w:szCs w:val="24"/>
        </w:rPr>
        <w:t>analyse des performances des programmes nationaux de biodigesteurs ;</w:t>
      </w:r>
    </w:p>
    <w:p w:rsidR="007022A3" w:rsidRPr="00614359" w:rsidRDefault="007022A3" w:rsidP="00026512">
      <w:pPr>
        <w:pStyle w:val="Paragraphedeliste"/>
        <w:numPr>
          <w:ilvl w:val="0"/>
          <w:numId w:val="80"/>
        </w:numPr>
        <w:spacing w:after="0" w:line="240" w:lineRule="auto"/>
        <w:ind w:left="1068"/>
        <w:jc w:val="both"/>
        <w:rPr>
          <w:rFonts w:cstheme="minorHAnsi"/>
          <w:color w:val="000000" w:themeColor="text1"/>
          <w:sz w:val="24"/>
          <w:szCs w:val="24"/>
        </w:rPr>
      </w:pPr>
      <w:r w:rsidRPr="00614359">
        <w:rPr>
          <w:rFonts w:cstheme="minorHAnsi"/>
          <w:color w:val="000000" w:themeColor="text1"/>
          <w:sz w:val="24"/>
          <w:szCs w:val="24"/>
        </w:rPr>
        <w:t>analyse des contraintes au développement du secteur du biodigesteur ;</w:t>
      </w:r>
    </w:p>
    <w:p w:rsidR="007022A3" w:rsidRPr="00614359" w:rsidRDefault="007022A3" w:rsidP="00026512">
      <w:pPr>
        <w:pStyle w:val="Paragraphedeliste"/>
        <w:numPr>
          <w:ilvl w:val="0"/>
          <w:numId w:val="80"/>
        </w:numPr>
        <w:spacing w:after="0" w:line="240" w:lineRule="auto"/>
        <w:ind w:left="1068"/>
        <w:jc w:val="both"/>
        <w:rPr>
          <w:rFonts w:cstheme="minorHAnsi"/>
          <w:color w:val="000000" w:themeColor="text1"/>
          <w:sz w:val="24"/>
          <w:szCs w:val="24"/>
        </w:rPr>
      </w:pPr>
      <w:r w:rsidRPr="00614359">
        <w:rPr>
          <w:rFonts w:cstheme="minorHAnsi"/>
          <w:color w:val="000000" w:themeColor="text1"/>
          <w:sz w:val="24"/>
          <w:szCs w:val="24"/>
        </w:rPr>
        <w:t>analyse des modalités de financement durable des biodigesteurs, notamment l’existence de contrats ou protocoles en lien avec les fonds carbone ;</w:t>
      </w:r>
    </w:p>
    <w:p w:rsidR="007022A3" w:rsidRPr="00614359" w:rsidRDefault="007022A3" w:rsidP="00026512">
      <w:pPr>
        <w:pStyle w:val="Paragraphedeliste"/>
        <w:numPr>
          <w:ilvl w:val="0"/>
          <w:numId w:val="80"/>
        </w:numPr>
        <w:spacing w:after="0" w:line="240" w:lineRule="auto"/>
        <w:ind w:left="1068"/>
        <w:jc w:val="both"/>
        <w:rPr>
          <w:rFonts w:cstheme="minorHAnsi"/>
          <w:color w:val="000000" w:themeColor="text1"/>
          <w:sz w:val="24"/>
          <w:szCs w:val="24"/>
        </w:rPr>
      </w:pPr>
      <w:r w:rsidRPr="00614359">
        <w:rPr>
          <w:rFonts w:cstheme="minorHAnsi"/>
          <w:color w:val="000000" w:themeColor="text1"/>
          <w:sz w:val="24"/>
          <w:szCs w:val="24"/>
        </w:rPr>
        <w:t>analyse du rôle des acteurs (Etat, entreprises privées de construction de biodigesteurs, PTF, ONG, etc.)</w:t>
      </w:r>
      <w:r w:rsidR="00026512" w:rsidRPr="00614359">
        <w:rPr>
          <w:rFonts w:cstheme="minorHAnsi"/>
          <w:color w:val="000000" w:themeColor="text1"/>
          <w:sz w:val="24"/>
          <w:szCs w:val="24"/>
        </w:rPr>
        <w:t> ;</w:t>
      </w:r>
    </w:p>
    <w:p w:rsidR="007022A3" w:rsidRPr="00614359" w:rsidRDefault="007022A3" w:rsidP="00026512">
      <w:pPr>
        <w:pStyle w:val="Paragraphedeliste"/>
        <w:numPr>
          <w:ilvl w:val="0"/>
          <w:numId w:val="80"/>
        </w:numPr>
        <w:spacing w:after="0" w:line="240" w:lineRule="auto"/>
        <w:ind w:left="1068"/>
        <w:jc w:val="both"/>
        <w:rPr>
          <w:rFonts w:cstheme="minorHAnsi"/>
          <w:color w:val="000000" w:themeColor="text1"/>
          <w:sz w:val="24"/>
          <w:szCs w:val="24"/>
        </w:rPr>
      </w:pPr>
      <w:r w:rsidRPr="00614359">
        <w:rPr>
          <w:rFonts w:cstheme="minorHAnsi"/>
          <w:color w:val="000000" w:themeColor="text1"/>
          <w:sz w:val="24"/>
          <w:szCs w:val="24"/>
        </w:rPr>
        <w:t>analyse des projets et programmes en cours, notamment l’état d’avancement de la Composante Biodigesteur Africain (ABC) mise en œuvre par la SNV dans chaque pays.</w:t>
      </w:r>
    </w:p>
    <w:p w:rsidR="007022A3" w:rsidRPr="00614359" w:rsidRDefault="007022A3" w:rsidP="007C15F1">
      <w:pPr>
        <w:pStyle w:val="Paragraphedeliste"/>
        <w:spacing w:after="0" w:line="240" w:lineRule="auto"/>
        <w:jc w:val="both"/>
        <w:rPr>
          <w:rFonts w:cstheme="minorHAnsi"/>
          <w:color w:val="000000" w:themeColor="text1"/>
          <w:sz w:val="24"/>
          <w:szCs w:val="24"/>
        </w:rPr>
      </w:pPr>
    </w:p>
    <w:p w:rsidR="007022A3" w:rsidRPr="00614359" w:rsidRDefault="007022A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Elaboration de la version provisoire du rapport d’étude:</w:t>
      </w:r>
      <w:r w:rsidRPr="00614359">
        <w:rPr>
          <w:rFonts w:cstheme="minorHAnsi"/>
          <w:color w:val="000000" w:themeColor="text1"/>
          <w:sz w:val="24"/>
          <w:szCs w:val="24"/>
        </w:rPr>
        <w:t xml:space="preserve"> après une analyse et une exploitation des données collectées comme susmentionné, le Cabinet CECOD International </w:t>
      </w:r>
      <w:r w:rsidR="00AC17CF" w:rsidRPr="00614359">
        <w:rPr>
          <w:rFonts w:cstheme="minorHAnsi"/>
          <w:color w:val="000000" w:themeColor="text1"/>
          <w:sz w:val="24"/>
          <w:szCs w:val="24"/>
        </w:rPr>
        <w:t>a élaboré</w:t>
      </w:r>
      <w:r w:rsidRPr="00614359">
        <w:rPr>
          <w:rFonts w:cstheme="minorHAnsi"/>
          <w:color w:val="000000" w:themeColor="text1"/>
          <w:sz w:val="24"/>
          <w:szCs w:val="24"/>
        </w:rPr>
        <w:t xml:space="preserve"> la version provisoire du rapport d’étude</w:t>
      </w:r>
      <w:r w:rsidR="00AC17CF" w:rsidRPr="00614359">
        <w:rPr>
          <w:rFonts w:cstheme="minorHAnsi"/>
          <w:color w:val="000000" w:themeColor="text1"/>
          <w:sz w:val="24"/>
          <w:szCs w:val="24"/>
        </w:rPr>
        <w:t> et l’a soumise</w:t>
      </w:r>
      <w:r w:rsidR="00E03AF1" w:rsidRPr="00614359">
        <w:rPr>
          <w:rFonts w:cstheme="minorHAnsi"/>
          <w:color w:val="000000" w:themeColor="text1"/>
          <w:sz w:val="24"/>
          <w:szCs w:val="24"/>
        </w:rPr>
        <w:t xml:space="preserve"> au Secrétariat</w:t>
      </w:r>
      <w:r w:rsidRPr="00614359">
        <w:rPr>
          <w:rFonts w:cstheme="minorHAnsi"/>
          <w:color w:val="000000" w:themeColor="text1"/>
          <w:sz w:val="24"/>
          <w:szCs w:val="24"/>
        </w:rPr>
        <w:t xml:space="preserve"> exécutif de l’AB.AOC et aux SFN.</w:t>
      </w:r>
    </w:p>
    <w:p w:rsidR="007022A3" w:rsidRPr="00614359" w:rsidRDefault="007022A3" w:rsidP="007C15F1">
      <w:pPr>
        <w:pStyle w:val="Paragraphedeliste"/>
        <w:spacing w:after="0" w:line="240" w:lineRule="auto"/>
        <w:jc w:val="both"/>
        <w:rPr>
          <w:rFonts w:cstheme="minorHAnsi"/>
          <w:color w:val="000000" w:themeColor="text1"/>
          <w:sz w:val="24"/>
          <w:szCs w:val="24"/>
        </w:rPr>
      </w:pPr>
    </w:p>
    <w:p w:rsidR="007022A3" w:rsidRPr="00614359" w:rsidRDefault="007022A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Réunion à mi-parcours de l’intervention </w:t>
      </w:r>
      <w:r w:rsidR="00C44451" w:rsidRPr="00614359">
        <w:rPr>
          <w:rFonts w:cstheme="minorHAnsi"/>
          <w:color w:val="000000" w:themeColor="text1"/>
          <w:sz w:val="24"/>
          <w:szCs w:val="24"/>
        </w:rPr>
        <w:t>: elle s’est tenue le 21 décembre 2023</w:t>
      </w:r>
      <w:r w:rsidR="00C06E68" w:rsidRPr="00614359">
        <w:rPr>
          <w:rFonts w:cstheme="minorHAnsi"/>
          <w:color w:val="000000" w:themeColor="text1"/>
          <w:sz w:val="24"/>
          <w:szCs w:val="24"/>
        </w:rPr>
        <w:t xml:space="preserve"> avec</w:t>
      </w:r>
      <w:r w:rsidRPr="00614359">
        <w:rPr>
          <w:rFonts w:cstheme="minorHAnsi"/>
          <w:color w:val="000000" w:themeColor="text1"/>
          <w:sz w:val="24"/>
          <w:szCs w:val="24"/>
        </w:rPr>
        <w:t xml:space="preserve"> pour but d’examiner l’état d’avancement d</w:t>
      </w:r>
      <w:r w:rsidR="00AC17CF" w:rsidRPr="00614359">
        <w:rPr>
          <w:rFonts w:cstheme="minorHAnsi"/>
          <w:color w:val="000000" w:themeColor="text1"/>
          <w:sz w:val="24"/>
          <w:szCs w:val="24"/>
        </w:rPr>
        <w:t>e</w:t>
      </w:r>
      <w:r w:rsidR="00C06E68" w:rsidRPr="00614359">
        <w:rPr>
          <w:rFonts w:cstheme="minorHAnsi"/>
          <w:color w:val="000000" w:themeColor="text1"/>
          <w:sz w:val="24"/>
          <w:szCs w:val="24"/>
        </w:rPr>
        <w:t xml:space="preserve"> </w:t>
      </w:r>
      <w:r w:rsidR="00C44451" w:rsidRPr="00614359">
        <w:rPr>
          <w:rFonts w:cstheme="minorHAnsi"/>
          <w:color w:val="000000" w:themeColor="text1"/>
          <w:sz w:val="24"/>
          <w:szCs w:val="24"/>
        </w:rPr>
        <w:t>l’étude. A l’occasion, la version provisoire du rap</w:t>
      </w:r>
      <w:r w:rsidR="00765145" w:rsidRPr="00614359">
        <w:rPr>
          <w:rFonts w:cstheme="minorHAnsi"/>
          <w:color w:val="000000" w:themeColor="text1"/>
          <w:sz w:val="24"/>
          <w:szCs w:val="24"/>
        </w:rPr>
        <w:t>port d’étude a été présentée ; l</w:t>
      </w:r>
      <w:r w:rsidRPr="00614359">
        <w:rPr>
          <w:rFonts w:cstheme="minorHAnsi"/>
          <w:color w:val="000000" w:themeColor="text1"/>
          <w:sz w:val="24"/>
          <w:szCs w:val="24"/>
        </w:rPr>
        <w:t>es observations et les amendements du Secrétariat exécutif de l’AB</w:t>
      </w:r>
      <w:r w:rsidR="00C06E68" w:rsidRPr="00614359">
        <w:rPr>
          <w:rFonts w:cstheme="minorHAnsi"/>
          <w:color w:val="000000" w:themeColor="text1"/>
          <w:sz w:val="24"/>
          <w:szCs w:val="24"/>
        </w:rPr>
        <w:t>.</w:t>
      </w:r>
      <w:r w:rsidRPr="00614359">
        <w:rPr>
          <w:rFonts w:cstheme="minorHAnsi"/>
          <w:color w:val="000000" w:themeColor="text1"/>
          <w:sz w:val="24"/>
          <w:szCs w:val="24"/>
        </w:rPr>
        <w:t>AOC et des SFN</w:t>
      </w:r>
      <w:r w:rsidR="00765145" w:rsidRPr="00614359">
        <w:rPr>
          <w:rFonts w:cstheme="minorHAnsi"/>
          <w:color w:val="000000" w:themeColor="text1"/>
          <w:sz w:val="24"/>
          <w:szCs w:val="24"/>
        </w:rPr>
        <w:t xml:space="preserve"> ont été enregistrés</w:t>
      </w:r>
      <w:r w:rsidRPr="00614359">
        <w:rPr>
          <w:rFonts w:cstheme="minorHAnsi"/>
          <w:color w:val="000000" w:themeColor="text1"/>
          <w:sz w:val="24"/>
          <w:szCs w:val="24"/>
        </w:rPr>
        <w:t>.</w:t>
      </w:r>
    </w:p>
    <w:p w:rsidR="007022A3" w:rsidRPr="00614359" w:rsidRDefault="007022A3" w:rsidP="007C15F1">
      <w:pPr>
        <w:pStyle w:val="Paragraphedeliste"/>
        <w:spacing w:after="0" w:line="240" w:lineRule="auto"/>
        <w:jc w:val="both"/>
        <w:rPr>
          <w:rFonts w:cstheme="minorHAnsi"/>
          <w:color w:val="000000" w:themeColor="text1"/>
          <w:sz w:val="24"/>
          <w:szCs w:val="24"/>
        </w:rPr>
      </w:pPr>
    </w:p>
    <w:p w:rsidR="007022A3" w:rsidRPr="00614359" w:rsidRDefault="007022A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Elaboration de la version finale de l’étude :</w:t>
      </w:r>
      <w:r w:rsidRPr="00614359">
        <w:rPr>
          <w:rFonts w:cstheme="minorHAnsi"/>
          <w:color w:val="000000" w:themeColor="text1"/>
          <w:sz w:val="24"/>
          <w:szCs w:val="24"/>
        </w:rPr>
        <w:t xml:space="preserve"> à partir de la version provisoire du rapport d’étude, le </w:t>
      </w:r>
      <w:r w:rsidR="00577EF4" w:rsidRPr="00614359">
        <w:rPr>
          <w:rFonts w:cstheme="minorHAnsi"/>
          <w:color w:val="000000" w:themeColor="text1"/>
          <w:sz w:val="24"/>
          <w:szCs w:val="24"/>
        </w:rPr>
        <w:t>Secrétariat</w:t>
      </w:r>
      <w:r w:rsidRPr="00614359">
        <w:rPr>
          <w:rFonts w:cstheme="minorHAnsi"/>
          <w:color w:val="000000" w:themeColor="text1"/>
          <w:sz w:val="24"/>
          <w:szCs w:val="24"/>
        </w:rPr>
        <w:t xml:space="preserve"> exécut</w:t>
      </w:r>
      <w:r w:rsidR="00AC17CF" w:rsidRPr="00614359">
        <w:rPr>
          <w:rFonts w:cstheme="minorHAnsi"/>
          <w:color w:val="000000" w:themeColor="text1"/>
          <w:sz w:val="24"/>
          <w:szCs w:val="24"/>
        </w:rPr>
        <w:t xml:space="preserve">if de l’AB.AOC et les SFN </w:t>
      </w:r>
      <w:r w:rsidR="00C44451" w:rsidRPr="00614359">
        <w:rPr>
          <w:rFonts w:cstheme="minorHAnsi"/>
          <w:color w:val="000000" w:themeColor="text1"/>
          <w:sz w:val="24"/>
          <w:szCs w:val="24"/>
        </w:rPr>
        <w:t>ont</w:t>
      </w:r>
      <w:r w:rsidRPr="00614359">
        <w:rPr>
          <w:rFonts w:cstheme="minorHAnsi"/>
          <w:color w:val="000000" w:themeColor="text1"/>
          <w:sz w:val="24"/>
          <w:szCs w:val="24"/>
        </w:rPr>
        <w:t xml:space="preserve"> </w:t>
      </w:r>
      <w:r w:rsidR="000100AE" w:rsidRPr="00614359">
        <w:rPr>
          <w:rFonts w:cstheme="minorHAnsi"/>
          <w:color w:val="000000" w:themeColor="text1"/>
          <w:sz w:val="24"/>
          <w:szCs w:val="24"/>
        </w:rPr>
        <w:t xml:space="preserve">fait </w:t>
      </w:r>
      <w:r w:rsidRPr="00614359">
        <w:rPr>
          <w:rFonts w:cstheme="minorHAnsi"/>
          <w:color w:val="000000" w:themeColor="text1"/>
          <w:sz w:val="24"/>
          <w:szCs w:val="24"/>
        </w:rPr>
        <w:t xml:space="preserve">leurs observations qui </w:t>
      </w:r>
      <w:r w:rsidR="00C44451" w:rsidRPr="00614359">
        <w:rPr>
          <w:rFonts w:cstheme="minorHAnsi"/>
          <w:color w:val="000000" w:themeColor="text1"/>
          <w:sz w:val="24"/>
          <w:szCs w:val="24"/>
        </w:rPr>
        <w:t>ont été</w:t>
      </w:r>
      <w:r w:rsidR="00C06E68" w:rsidRPr="00614359">
        <w:rPr>
          <w:rFonts w:cstheme="minorHAnsi"/>
          <w:color w:val="000000" w:themeColor="text1"/>
          <w:sz w:val="24"/>
          <w:szCs w:val="24"/>
        </w:rPr>
        <w:t xml:space="preserve"> par la suite </w:t>
      </w:r>
      <w:r w:rsidRPr="00614359">
        <w:rPr>
          <w:rFonts w:cstheme="minorHAnsi"/>
          <w:color w:val="000000" w:themeColor="text1"/>
          <w:sz w:val="24"/>
          <w:szCs w:val="24"/>
        </w:rPr>
        <w:t>prises en compte par le Cabinet CECOD International pour produire la version finale du rapport d’étude.</w:t>
      </w:r>
    </w:p>
    <w:p w:rsidR="007022A3" w:rsidRPr="00614359" w:rsidRDefault="007022A3" w:rsidP="007C15F1">
      <w:pPr>
        <w:pStyle w:val="Paragraphedeliste"/>
        <w:spacing w:after="0" w:line="240" w:lineRule="auto"/>
        <w:jc w:val="both"/>
        <w:rPr>
          <w:rFonts w:cstheme="minorHAnsi"/>
          <w:color w:val="000000" w:themeColor="text1"/>
          <w:sz w:val="24"/>
          <w:szCs w:val="24"/>
        </w:rPr>
      </w:pPr>
    </w:p>
    <w:p w:rsidR="007022A3" w:rsidRPr="00614359" w:rsidRDefault="007022A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R</w:t>
      </w:r>
      <w:r w:rsidR="00A72CCB" w:rsidRPr="00614359">
        <w:rPr>
          <w:rFonts w:cstheme="minorHAnsi"/>
          <w:b/>
          <w:color w:val="000000" w:themeColor="text1"/>
          <w:sz w:val="24"/>
          <w:szCs w:val="24"/>
        </w:rPr>
        <w:t>éunion de validation</w:t>
      </w:r>
      <w:r w:rsidR="00577EF4" w:rsidRPr="00614359">
        <w:rPr>
          <w:rFonts w:cstheme="minorHAnsi"/>
          <w:b/>
          <w:color w:val="000000" w:themeColor="text1"/>
          <w:sz w:val="24"/>
          <w:szCs w:val="24"/>
        </w:rPr>
        <w:t xml:space="preserve"> avec le Secrétariat</w:t>
      </w:r>
      <w:r w:rsidRPr="00614359">
        <w:rPr>
          <w:rFonts w:cstheme="minorHAnsi"/>
          <w:b/>
          <w:color w:val="000000" w:themeColor="text1"/>
          <w:sz w:val="24"/>
          <w:szCs w:val="24"/>
        </w:rPr>
        <w:t xml:space="preserve"> exécutif de l’AB.AOC et les SFN</w:t>
      </w:r>
      <w:r w:rsidRPr="00614359">
        <w:rPr>
          <w:rFonts w:cstheme="minorHAnsi"/>
          <w:color w:val="000000" w:themeColor="text1"/>
          <w:sz w:val="24"/>
          <w:szCs w:val="24"/>
        </w:rPr>
        <w:t> : cette ré</w:t>
      </w:r>
      <w:r w:rsidR="000A1B6A" w:rsidRPr="00614359">
        <w:rPr>
          <w:rFonts w:cstheme="minorHAnsi"/>
          <w:color w:val="000000" w:themeColor="text1"/>
          <w:sz w:val="24"/>
          <w:szCs w:val="24"/>
        </w:rPr>
        <w:t xml:space="preserve">union </w:t>
      </w:r>
      <w:r w:rsidR="00023143" w:rsidRPr="00614359">
        <w:rPr>
          <w:rFonts w:cstheme="minorHAnsi"/>
          <w:color w:val="000000" w:themeColor="text1"/>
          <w:sz w:val="24"/>
          <w:szCs w:val="24"/>
        </w:rPr>
        <w:t>a eu lieu le 12 mars 2024 et le rapport d’étude a été validé sous réserve de la prise en compte des amendements faits par les participants</w:t>
      </w:r>
      <w:r w:rsidRPr="00614359">
        <w:rPr>
          <w:rFonts w:cstheme="minorHAnsi"/>
          <w:color w:val="000000" w:themeColor="text1"/>
          <w:sz w:val="24"/>
          <w:szCs w:val="24"/>
        </w:rPr>
        <w:t xml:space="preserve">. </w:t>
      </w:r>
    </w:p>
    <w:p w:rsidR="00FC41A2" w:rsidRPr="00614359" w:rsidRDefault="00FC41A2" w:rsidP="00FC41A2">
      <w:pPr>
        <w:pStyle w:val="Paragraphedeliste"/>
        <w:rPr>
          <w:rFonts w:cstheme="minorHAnsi"/>
          <w:color w:val="000000" w:themeColor="text1"/>
          <w:sz w:val="24"/>
          <w:szCs w:val="24"/>
        </w:rPr>
      </w:pPr>
    </w:p>
    <w:p w:rsidR="000460C0" w:rsidRPr="00614359" w:rsidRDefault="000460C0" w:rsidP="00FC41A2">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193" w:name="_Toc162090573"/>
      <w:r w:rsidRPr="00614359">
        <w:rPr>
          <w:rFonts w:cstheme="minorHAnsi"/>
          <w:b/>
          <w:color w:val="000000" w:themeColor="text1"/>
          <w:sz w:val="24"/>
          <w:szCs w:val="24"/>
        </w:rPr>
        <w:t>Expertise mise à contribution</w:t>
      </w:r>
      <w:bookmarkEnd w:id="193"/>
    </w:p>
    <w:p w:rsidR="00AC17CF" w:rsidRPr="00614359" w:rsidRDefault="00AC17CF" w:rsidP="007C15F1">
      <w:pPr>
        <w:spacing w:after="0" w:line="240" w:lineRule="auto"/>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liste des experts et leurs compétences pertinentes pour l’étud</w:t>
      </w:r>
      <w:r w:rsidR="00023143" w:rsidRPr="00614359">
        <w:rPr>
          <w:rFonts w:cstheme="minorHAnsi"/>
          <w:color w:val="000000" w:themeColor="text1"/>
          <w:sz w:val="24"/>
          <w:szCs w:val="24"/>
        </w:rPr>
        <w:t>e sont récapitulées au tableau 7</w:t>
      </w:r>
      <w:r w:rsidRPr="00614359">
        <w:rPr>
          <w:rFonts w:cstheme="minorHAnsi"/>
          <w:color w:val="000000" w:themeColor="text1"/>
          <w:sz w:val="24"/>
          <w:szCs w:val="24"/>
        </w:rPr>
        <w:t xml:space="preserve"> ci-dessous :</w:t>
      </w: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br w:type="page"/>
      </w:r>
    </w:p>
    <w:p w:rsidR="00AC17CF" w:rsidRPr="00614359" w:rsidRDefault="00AC17CF" w:rsidP="007C15F1">
      <w:pPr>
        <w:spacing w:after="0" w:line="240" w:lineRule="auto"/>
        <w:outlineLvl w:val="1"/>
        <w:rPr>
          <w:b/>
          <w:color w:val="000000" w:themeColor="text1"/>
          <w:sz w:val="28"/>
          <w:szCs w:val="28"/>
        </w:rPr>
        <w:sectPr w:rsidR="00AC17CF" w:rsidRPr="00614359" w:rsidSect="00535739">
          <w:footerReference w:type="default" r:id="rId9"/>
          <w:pgSz w:w="11906" w:h="16838"/>
          <w:pgMar w:top="1417" w:right="1417" w:bottom="1417" w:left="1417" w:header="708" w:footer="708" w:gutter="0"/>
          <w:cols w:space="708"/>
          <w:titlePg/>
          <w:docGrid w:linePitch="360"/>
        </w:sectPr>
      </w:pPr>
      <w:bookmarkStart w:id="194" w:name="_Toc110534572"/>
      <w:bookmarkStart w:id="195" w:name="_Toc110534693"/>
    </w:p>
    <w:p w:rsidR="00AC17CF" w:rsidRPr="00614359" w:rsidRDefault="00023143" w:rsidP="007C15F1">
      <w:pPr>
        <w:spacing w:after="0" w:line="240" w:lineRule="auto"/>
        <w:outlineLvl w:val="0"/>
        <w:rPr>
          <w:b/>
          <w:color w:val="000000" w:themeColor="text1"/>
          <w:sz w:val="24"/>
          <w:szCs w:val="24"/>
        </w:rPr>
      </w:pPr>
      <w:bookmarkStart w:id="196" w:name="_Toc143706916"/>
      <w:bookmarkStart w:id="197" w:name="_Toc151637677"/>
      <w:bookmarkStart w:id="198" w:name="_Toc151638102"/>
      <w:bookmarkStart w:id="199" w:name="_Toc155453119"/>
      <w:bookmarkStart w:id="200" w:name="_Toc162090574"/>
      <w:bookmarkStart w:id="201" w:name="_Toc162091252"/>
      <w:r w:rsidRPr="00614359">
        <w:rPr>
          <w:b/>
          <w:color w:val="000000" w:themeColor="text1"/>
          <w:sz w:val="24"/>
          <w:szCs w:val="24"/>
        </w:rPr>
        <w:t>Tableau 7</w:t>
      </w:r>
      <w:r w:rsidR="00AC17CF" w:rsidRPr="00614359">
        <w:rPr>
          <w:b/>
          <w:color w:val="000000" w:themeColor="text1"/>
          <w:sz w:val="24"/>
          <w:szCs w:val="24"/>
        </w:rPr>
        <w:t xml:space="preserve"> : </w:t>
      </w:r>
      <w:r w:rsidR="00AC17CF" w:rsidRPr="00614359">
        <w:rPr>
          <w:color w:val="000000" w:themeColor="text1"/>
          <w:sz w:val="24"/>
          <w:szCs w:val="24"/>
        </w:rPr>
        <w:t>Liste des experts et leurs compétences pertinentes pour la mission</w:t>
      </w:r>
      <w:bookmarkEnd w:id="194"/>
      <w:bookmarkEnd w:id="195"/>
      <w:bookmarkEnd w:id="196"/>
      <w:bookmarkEnd w:id="197"/>
      <w:bookmarkEnd w:id="198"/>
      <w:bookmarkEnd w:id="199"/>
      <w:bookmarkEnd w:id="200"/>
      <w:bookmarkEnd w:id="201"/>
    </w:p>
    <w:p w:rsidR="00AC17CF" w:rsidRPr="00614359" w:rsidRDefault="00AC17CF" w:rsidP="007C15F1">
      <w:pPr>
        <w:spacing w:after="0" w:line="240" w:lineRule="auto"/>
        <w:rPr>
          <w:rFonts w:cstheme="minorHAnsi"/>
          <w:color w:val="000000" w:themeColor="text1"/>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2054"/>
        <w:gridCol w:w="5033"/>
        <w:gridCol w:w="3969"/>
      </w:tblGrid>
      <w:tr w:rsidR="00614359" w:rsidRPr="00614359" w:rsidTr="00E96A6F">
        <w:tc>
          <w:tcPr>
            <w:tcW w:w="1980"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Nom de l’expert</w:t>
            </w:r>
          </w:p>
        </w:tc>
        <w:tc>
          <w:tcPr>
            <w:tcW w:w="1843"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Profil de formation</w:t>
            </w:r>
          </w:p>
        </w:tc>
        <w:tc>
          <w:tcPr>
            <w:tcW w:w="2054"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Poste occupé dans l’étude</w:t>
            </w:r>
          </w:p>
        </w:tc>
        <w:tc>
          <w:tcPr>
            <w:tcW w:w="5033"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Domaine d’intervention dans l’étude</w:t>
            </w:r>
          </w:p>
        </w:tc>
        <w:tc>
          <w:tcPr>
            <w:tcW w:w="3969"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Compétences pertinentes pour la mission</w:t>
            </w:r>
          </w:p>
        </w:tc>
      </w:tr>
      <w:tr w:rsidR="00614359" w:rsidRPr="00614359" w:rsidTr="00E96A6F">
        <w:tc>
          <w:tcPr>
            <w:tcW w:w="1980"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Issa Martin BIKIENGA</w:t>
            </w:r>
          </w:p>
        </w:tc>
        <w:tc>
          <w:tcPr>
            <w:tcW w:w="1843"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Ingénieur agroéconomiste</w:t>
            </w:r>
          </w:p>
        </w:tc>
        <w:tc>
          <w:tcPr>
            <w:tcW w:w="2054"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Chef d’équipe</w:t>
            </w:r>
          </w:p>
        </w:tc>
        <w:tc>
          <w:tcPr>
            <w:tcW w:w="5033"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Coordination de l’équipe</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Maintien des relations avec le Secrétaire exécutif de l’AB.AOC et les structures focales nationales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Missions au Niger et au Mali  et collecte des données (</w:t>
            </w:r>
            <w:r w:rsidRPr="00614359">
              <w:rPr>
                <w:rFonts w:eastAsia="Times New Roman" w:cstheme="minorHAnsi"/>
                <w:color w:val="000000" w:themeColor="text1"/>
                <w:sz w:val="24"/>
                <w:szCs w:val="24"/>
                <w:lang w:eastAsia="fr-FR"/>
              </w:rPr>
              <w:t>politiques, lois, règlementations, régimes fiscaux, protocoles signés, etc.)</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Entretiens avec les parties prenantes dans les trois pays (acteurs étatiques, acteurs non étatiques)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Evaluation des impacts agricoles, environnementaux, sociaux et énergétiques du biodigesteur</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Analyse financière des programmes nationaux de biodigesteurs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Analyse des données collectées et élaboration des propositions pour le développement du secteur du biodigesteur</w:t>
            </w:r>
          </w:p>
          <w:p w:rsidR="00AC17CF" w:rsidRPr="00614359" w:rsidRDefault="00AC17CF" w:rsidP="007C15F1">
            <w:pPr>
              <w:spacing w:after="0" w:line="240" w:lineRule="auto"/>
              <w:jc w:val="both"/>
              <w:rPr>
                <w:rFonts w:cstheme="minorHAnsi"/>
                <w:color w:val="000000" w:themeColor="text1"/>
                <w:sz w:val="12"/>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Production des rapports de l’étude</w:t>
            </w:r>
          </w:p>
        </w:tc>
        <w:tc>
          <w:tcPr>
            <w:tcW w:w="3969"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Diplôme d’ingénieur agronome </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Diplômé du Centre d’Etudes Financières, Economiques et Bancaires (CEFEB) de Paris avec une spécialisation en gestion des entreprises et des projets de production agricoles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Elaboration de politiques et stratégies agricoles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Evaluation de projets et programmes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Plusieurs références en planification stratégique et suivi-évaluation</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Conduite de plusieurs missions de consultants en tant que chef d’équipe</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Bonne connaissance du secteur du biodigesteur</w:t>
            </w:r>
          </w:p>
        </w:tc>
      </w:tr>
    </w:tbl>
    <w:p w:rsidR="00FC41A2" w:rsidRPr="00614359" w:rsidRDefault="00FC41A2">
      <w:pPr>
        <w:rPr>
          <w:color w:val="000000" w:themeColor="text1"/>
        </w:rPr>
      </w:pPr>
      <w:r w:rsidRPr="00614359">
        <w:rPr>
          <w:color w:val="000000" w:themeColor="text1"/>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984"/>
        <w:gridCol w:w="5103"/>
        <w:gridCol w:w="3969"/>
      </w:tblGrid>
      <w:tr w:rsidR="00614359" w:rsidRPr="00614359" w:rsidTr="00E96A6F">
        <w:tc>
          <w:tcPr>
            <w:tcW w:w="1980"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Nom de l’expert</w:t>
            </w:r>
          </w:p>
        </w:tc>
        <w:tc>
          <w:tcPr>
            <w:tcW w:w="1843"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Profil de formation</w:t>
            </w:r>
          </w:p>
        </w:tc>
        <w:tc>
          <w:tcPr>
            <w:tcW w:w="1984"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Poste occupé dans l’étude</w:t>
            </w:r>
          </w:p>
        </w:tc>
        <w:tc>
          <w:tcPr>
            <w:tcW w:w="5103"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Domaine d’intervention dans l’étude</w:t>
            </w:r>
          </w:p>
        </w:tc>
        <w:tc>
          <w:tcPr>
            <w:tcW w:w="3969"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Compétences pertinentes pour la mission</w:t>
            </w:r>
          </w:p>
        </w:tc>
      </w:tr>
      <w:tr w:rsidR="00614359" w:rsidRPr="00614359" w:rsidTr="00E96A6F">
        <w:tc>
          <w:tcPr>
            <w:tcW w:w="1980"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Boniface BATIONO</w:t>
            </w:r>
          </w:p>
        </w:tc>
        <w:tc>
          <w:tcPr>
            <w:tcW w:w="1843"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Ingénieur agroéconomiste</w:t>
            </w:r>
          </w:p>
        </w:tc>
        <w:tc>
          <w:tcPr>
            <w:tcW w:w="1984"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Expert en agriculture et élevage</w:t>
            </w:r>
          </w:p>
        </w:tc>
        <w:tc>
          <w:tcPr>
            <w:tcW w:w="5103"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Appui à la collecte des données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Contribution à l’analyse des données collectées et à l’élaboration des propositions pour le développement du secteur du biodigesteur</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Evaluation technique des programmes nationaux de biodigesteurs</w:t>
            </w:r>
          </w:p>
          <w:p w:rsidR="00AC17CF" w:rsidRPr="00614359" w:rsidRDefault="00AC17CF" w:rsidP="007C15F1">
            <w:pPr>
              <w:spacing w:after="0" w:line="240" w:lineRule="auto"/>
              <w:jc w:val="both"/>
              <w:rPr>
                <w:rFonts w:eastAsia="Times New Roman" w:cstheme="minorHAnsi"/>
                <w:color w:val="000000" w:themeColor="text1"/>
                <w:sz w:val="24"/>
                <w:szCs w:val="24"/>
                <w:lang w:eastAsia="fr-FR"/>
              </w:rPr>
            </w:pPr>
          </w:p>
          <w:p w:rsidR="00AC17CF" w:rsidRPr="00614359" w:rsidRDefault="00AC17CF" w:rsidP="007C15F1">
            <w:pPr>
              <w:spacing w:after="0" w:line="240" w:lineRule="auto"/>
              <w:jc w:val="both"/>
              <w:rPr>
                <w:rFonts w:cstheme="minorHAnsi"/>
                <w:color w:val="000000" w:themeColor="text1"/>
                <w:sz w:val="24"/>
                <w:szCs w:val="24"/>
              </w:rPr>
            </w:pPr>
            <w:r w:rsidRPr="00614359">
              <w:rPr>
                <w:rFonts w:eastAsia="Times New Roman" w:cstheme="minorHAnsi"/>
                <w:color w:val="000000" w:themeColor="text1"/>
                <w:sz w:val="24"/>
                <w:szCs w:val="24"/>
                <w:lang w:eastAsia="fr-FR"/>
              </w:rPr>
              <w:t>Analyse de l’utilisation de l’effluent comme engrais organiques et autres dérivés pour l’alimentation du bétail, pisciculture ou comme biopesticides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Contribution à la production des rapports de l’étude</w:t>
            </w:r>
          </w:p>
        </w:tc>
        <w:tc>
          <w:tcPr>
            <w:tcW w:w="3969"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Titulaire d’un </w:t>
            </w:r>
            <w:proofErr w:type="spellStart"/>
            <w:r w:rsidRPr="00614359">
              <w:rPr>
                <w:rFonts w:cstheme="minorHAnsi"/>
                <w:color w:val="000000" w:themeColor="text1"/>
                <w:sz w:val="24"/>
                <w:szCs w:val="24"/>
              </w:rPr>
              <w:t>MSc</w:t>
            </w:r>
            <w:proofErr w:type="spellEnd"/>
            <w:r w:rsidRPr="00614359">
              <w:rPr>
                <w:rFonts w:cstheme="minorHAnsi"/>
                <w:color w:val="000000" w:themeColor="text1"/>
                <w:sz w:val="24"/>
                <w:szCs w:val="24"/>
              </w:rPr>
              <w:t xml:space="preserve"> en agroéconomie</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Bonne expérience en évaluation financière et gestion des entreprises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Bonne expérience en management des projets agricoles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Bonne expérience en matière d’élaboration, de mise en œuvre et d’évaluation des plans d’affaires dans le secteur privé</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Bonne expérience en planification stratégique, en suivi-évaluation et en gestion axée sur les résultats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Expérience de travail dans le domaine du biodigesteur</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p>
        </w:tc>
      </w:tr>
    </w:tbl>
    <w:p w:rsidR="00FC41A2" w:rsidRPr="00614359" w:rsidRDefault="00FC41A2">
      <w:pPr>
        <w:rPr>
          <w:color w:val="000000" w:themeColor="text1"/>
        </w:rPr>
      </w:pPr>
      <w:r w:rsidRPr="00614359">
        <w:rPr>
          <w:color w:val="000000" w:themeColor="text1"/>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984"/>
        <w:gridCol w:w="5103"/>
        <w:gridCol w:w="3969"/>
      </w:tblGrid>
      <w:tr w:rsidR="00614359" w:rsidRPr="00614359" w:rsidTr="00E96A6F">
        <w:tc>
          <w:tcPr>
            <w:tcW w:w="1980"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Nom de l’expert</w:t>
            </w:r>
          </w:p>
        </w:tc>
        <w:tc>
          <w:tcPr>
            <w:tcW w:w="1843"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Profil de formation</w:t>
            </w:r>
          </w:p>
        </w:tc>
        <w:tc>
          <w:tcPr>
            <w:tcW w:w="1984"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Poste occupé dans l’étude</w:t>
            </w:r>
          </w:p>
        </w:tc>
        <w:tc>
          <w:tcPr>
            <w:tcW w:w="5103"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Domaine d’intervention dans l’étude</w:t>
            </w:r>
          </w:p>
        </w:tc>
        <w:tc>
          <w:tcPr>
            <w:tcW w:w="3969" w:type="dxa"/>
            <w:shd w:val="clear" w:color="auto" w:fill="FBCB9A" w:themeFill="accent1" w:themeFillTint="66"/>
            <w:vAlign w:val="center"/>
          </w:tcPr>
          <w:p w:rsidR="00AC17CF" w:rsidRPr="00614359" w:rsidRDefault="00AC17CF" w:rsidP="007C15F1">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Compétences pertinentes pour la mission</w:t>
            </w:r>
          </w:p>
        </w:tc>
      </w:tr>
      <w:tr w:rsidR="00614359" w:rsidRPr="00614359" w:rsidTr="00E96A6F">
        <w:tc>
          <w:tcPr>
            <w:tcW w:w="1980" w:type="dxa"/>
            <w:vAlign w:val="center"/>
          </w:tcPr>
          <w:p w:rsidR="00AC17CF" w:rsidRPr="00614359" w:rsidRDefault="00AC17CF" w:rsidP="007C15F1">
            <w:pPr>
              <w:spacing w:after="0" w:line="240" w:lineRule="auto"/>
              <w:rPr>
                <w:rFonts w:cstheme="minorHAnsi"/>
                <w:color w:val="000000" w:themeColor="text1"/>
                <w:sz w:val="24"/>
                <w:szCs w:val="24"/>
              </w:rPr>
            </w:pPr>
            <w:proofErr w:type="spellStart"/>
            <w:r w:rsidRPr="00614359">
              <w:rPr>
                <w:rFonts w:cstheme="minorHAnsi"/>
                <w:color w:val="000000" w:themeColor="text1"/>
                <w:sz w:val="24"/>
                <w:szCs w:val="24"/>
              </w:rPr>
              <w:t>Ollo</w:t>
            </w:r>
            <w:proofErr w:type="spellEnd"/>
            <w:r w:rsidRPr="00614359">
              <w:rPr>
                <w:rFonts w:cstheme="minorHAnsi"/>
                <w:color w:val="000000" w:themeColor="text1"/>
                <w:sz w:val="24"/>
                <w:szCs w:val="24"/>
              </w:rPr>
              <w:t xml:space="preserve"> DAH</w:t>
            </w:r>
          </w:p>
        </w:tc>
        <w:tc>
          <w:tcPr>
            <w:tcW w:w="1843" w:type="dxa"/>
            <w:vAlign w:val="center"/>
          </w:tcPr>
          <w:p w:rsidR="00AC17CF" w:rsidRPr="00614359" w:rsidRDefault="00AC17CF"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Economiste</w:t>
            </w:r>
          </w:p>
        </w:tc>
        <w:tc>
          <w:tcPr>
            <w:tcW w:w="1984" w:type="dxa"/>
            <w:vAlign w:val="center"/>
          </w:tcPr>
          <w:p w:rsidR="00AC17CF" w:rsidRPr="00614359" w:rsidRDefault="00AC17CF"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Expert en économie appliquée</w:t>
            </w:r>
          </w:p>
        </w:tc>
        <w:tc>
          <w:tcPr>
            <w:tcW w:w="5103"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Analyse du contexte socio-économique du biodigesteur dans les trois pays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Evaluation des impacts économiques des programmes nationaux de biodigesteurs dans les trois pays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Analyse des régimes fiscaux et douaniers appliqués au biodigesteur dans les trois pays </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eastAsia="Times New Roman" w:cstheme="minorHAnsi"/>
                <w:color w:val="000000" w:themeColor="text1"/>
                <w:sz w:val="24"/>
                <w:szCs w:val="24"/>
                <w:lang w:eastAsia="fr-FR"/>
              </w:rPr>
            </w:pPr>
            <w:r w:rsidRPr="00614359">
              <w:rPr>
                <w:rFonts w:cstheme="minorHAnsi"/>
                <w:color w:val="000000" w:themeColor="text1"/>
                <w:sz w:val="24"/>
                <w:szCs w:val="24"/>
              </w:rPr>
              <w:t xml:space="preserve">Evaluation de la </w:t>
            </w:r>
            <w:r w:rsidRPr="00614359">
              <w:rPr>
                <w:rFonts w:eastAsia="Times New Roman" w:cstheme="minorHAnsi"/>
                <w:color w:val="000000" w:themeColor="text1"/>
                <w:sz w:val="24"/>
                <w:szCs w:val="24"/>
                <w:lang w:eastAsia="fr-FR"/>
              </w:rPr>
              <w:t>rémunération et de la taxation des entreprises privées de construction et d’installation de biodigesteurs</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Contribution à l’analyse des données collectées et à l’élaboration des propositions pour le développement du secteur du biodigesteur</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Contribution à la production des rapports de l’étude</w:t>
            </w:r>
          </w:p>
          <w:p w:rsidR="00AC17CF" w:rsidRPr="00614359" w:rsidRDefault="00AC17CF" w:rsidP="007C15F1">
            <w:pPr>
              <w:spacing w:after="0" w:line="240" w:lineRule="auto"/>
              <w:jc w:val="both"/>
              <w:rPr>
                <w:rFonts w:cstheme="minorHAnsi"/>
                <w:color w:val="000000" w:themeColor="text1"/>
                <w:sz w:val="24"/>
                <w:szCs w:val="24"/>
              </w:rPr>
            </w:pPr>
          </w:p>
        </w:tc>
        <w:tc>
          <w:tcPr>
            <w:tcW w:w="3969" w:type="dxa"/>
            <w:vAlign w:val="center"/>
          </w:tcPr>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Titulaire d’un doctorat en économie appliquée</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Bonne connaissance en économie agricole et de l’environnement</w:t>
            </w:r>
          </w:p>
          <w:p w:rsidR="00AC17CF" w:rsidRPr="00614359" w:rsidRDefault="00AC17CF" w:rsidP="007C15F1">
            <w:pPr>
              <w:spacing w:after="0" w:line="240" w:lineRule="auto"/>
              <w:jc w:val="both"/>
              <w:rPr>
                <w:rFonts w:cstheme="minorHAnsi"/>
                <w:color w:val="000000" w:themeColor="text1"/>
                <w:sz w:val="24"/>
                <w:szCs w:val="24"/>
              </w:rPr>
            </w:pPr>
          </w:p>
          <w:p w:rsidR="00AC17CF" w:rsidRPr="00614359" w:rsidRDefault="00AC17CF" w:rsidP="007C15F1">
            <w:pPr>
              <w:spacing w:after="0" w:line="240" w:lineRule="auto"/>
              <w:jc w:val="both"/>
              <w:rPr>
                <w:rFonts w:eastAsia="Times New Roman" w:cstheme="minorHAnsi"/>
                <w:color w:val="000000" w:themeColor="text1"/>
                <w:sz w:val="24"/>
                <w:szCs w:val="24"/>
              </w:rPr>
            </w:pPr>
            <w:r w:rsidRPr="00614359">
              <w:rPr>
                <w:rFonts w:cstheme="minorHAnsi"/>
                <w:color w:val="000000" w:themeColor="text1"/>
                <w:sz w:val="24"/>
                <w:szCs w:val="24"/>
              </w:rPr>
              <w:t xml:space="preserve">Spécialiste en </w:t>
            </w:r>
            <w:r w:rsidRPr="00614359">
              <w:rPr>
                <w:rFonts w:eastAsia="Times New Roman" w:cstheme="minorHAnsi"/>
                <w:color w:val="000000" w:themeColor="text1"/>
                <w:sz w:val="24"/>
                <w:szCs w:val="24"/>
              </w:rPr>
              <w:t xml:space="preserve">analyses des marchés agricoles, gestion des ressources naturelles, politiques agricoles et financement de l’Agriculture, finances publiques,  économie rurale, économie de la production, Suivi-évaluation des projets et programmes  </w:t>
            </w:r>
          </w:p>
          <w:p w:rsidR="00AC17CF" w:rsidRPr="00614359" w:rsidRDefault="00AC17CF" w:rsidP="007C15F1">
            <w:pPr>
              <w:spacing w:after="0" w:line="240" w:lineRule="auto"/>
              <w:jc w:val="both"/>
              <w:rPr>
                <w:rFonts w:eastAsia="Times New Roman" w:cstheme="minorHAnsi"/>
                <w:color w:val="000000" w:themeColor="text1"/>
                <w:sz w:val="24"/>
                <w:szCs w:val="24"/>
              </w:rPr>
            </w:pPr>
          </w:p>
          <w:p w:rsidR="00AC17CF" w:rsidRPr="00614359" w:rsidRDefault="00AC17CF" w:rsidP="007C15F1">
            <w:pPr>
              <w:spacing w:after="0" w:line="240" w:lineRule="auto"/>
              <w:jc w:val="both"/>
              <w:rPr>
                <w:rFonts w:cstheme="minorHAnsi"/>
                <w:color w:val="000000" w:themeColor="text1"/>
                <w:sz w:val="24"/>
                <w:szCs w:val="24"/>
              </w:rPr>
            </w:pPr>
            <w:r w:rsidRPr="00614359">
              <w:rPr>
                <w:rFonts w:eastAsia="Times New Roman" w:cstheme="minorHAnsi"/>
                <w:color w:val="000000" w:themeColor="text1"/>
                <w:sz w:val="24"/>
                <w:szCs w:val="24"/>
              </w:rPr>
              <w:t>Bonne connaissance de la fiscalité (définition de l’impôt et de la taxe, origine et fondements du prélèvement fiscal)</w:t>
            </w:r>
          </w:p>
          <w:p w:rsidR="00AC17CF" w:rsidRPr="00614359" w:rsidRDefault="00AC17CF" w:rsidP="007C15F1">
            <w:pPr>
              <w:spacing w:after="0" w:line="240" w:lineRule="auto"/>
              <w:jc w:val="both"/>
              <w:rPr>
                <w:rFonts w:cstheme="minorHAnsi"/>
                <w:color w:val="000000" w:themeColor="text1"/>
                <w:sz w:val="24"/>
                <w:szCs w:val="24"/>
              </w:rPr>
            </w:pPr>
          </w:p>
        </w:tc>
      </w:tr>
    </w:tbl>
    <w:p w:rsidR="00AC17CF" w:rsidRPr="00614359" w:rsidRDefault="00AC17CF" w:rsidP="007C15F1">
      <w:pPr>
        <w:spacing w:after="0" w:line="240" w:lineRule="auto"/>
        <w:rPr>
          <w:rFonts w:cstheme="minorHAnsi"/>
          <w:color w:val="000000" w:themeColor="text1"/>
          <w:sz w:val="24"/>
          <w:szCs w:val="24"/>
        </w:rPr>
        <w:sectPr w:rsidR="00AC17CF" w:rsidRPr="00614359" w:rsidSect="009657B1">
          <w:footerReference w:type="default" r:id="rId10"/>
          <w:pgSz w:w="16838" w:h="11906" w:orient="landscape"/>
          <w:pgMar w:top="1418" w:right="1418" w:bottom="1418" w:left="1418" w:header="709" w:footer="709" w:gutter="0"/>
          <w:cols w:space="708"/>
          <w:docGrid w:linePitch="360"/>
        </w:sectPr>
      </w:pPr>
    </w:p>
    <w:p w:rsidR="00035F14" w:rsidRPr="00614359" w:rsidRDefault="00035F14" w:rsidP="00FC41A2">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202" w:name="_Toc151638103"/>
      <w:bookmarkStart w:id="203" w:name="_Toc155453765"/>
      <w:bookmarkStart w:id="204" w:name="_Toc162090575"/>
      <w:bookmarkStart w:id="205" w:name="_Toc162091253"/>
      <w:r w:rsidRPr="00614359">
        <w:rPr>
          <w:rFonts w:cstheme="minorHAnsi"/>
          <w:b/>
          <w:color w:val="000000" w:themeColor="text1"/>
          <w:sz w:val="24"/>
          <w:szCs w:val="24"/>
        </w:rPr>
        <w:t>ETUDE DU CAS DU BURKINA FASO</w:t>
      </w:r>
      <w:bookmarkEnd w:id="202"/>
      <w:bookmarkEnd w:id="203"/>
      <w:bookmarkEnd w:id="204"/>
      <w:bookmarkEnd w:id="205"/>
    </w:p>
    <w:p w:rsidR="003C4E46" w:rsidRPr="00614359" w:rsidRDefault="003C4E46" w:rsidP="007C15F1">
      <w:pPr>
        <w:pStyle w:val="Paragraphedeliste"/>
        <w:spacing w:after="0" w:line="240" w:lineRule="auto"/>
        <w:rPr>
          <w:rFonts w:cstheme="minorHAnsi"/>
          <w:b/>
          <w:color w:val="000000" w:themeColor="text1"/>
          <w:sz w:val="24"/>
          <w:szCs w:val="24"/>
        </w:rPr>
      </w:pPr>
    </w:p>
    <w:p w:rsidR="00CF714E" w:rsidRPr="00614359" w:rsidRDefault="00CF714E" w:rsidP="00FC41A2">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06" w:name="_Toc162090576"/>
      <w:r w:rsidRPr="00614359">
        <w:rPr>
          <w:rFonts w:cstheme="minorHAnsi"/>
          <w:b/>
          <w:color w:val="000000" w:themeColor="text1"/>
          <w:sz w:val="24"/>
          <w:szCs w:val="24"/>
        </w:rPr>
        <w:t>Analyse du contexte politique et socio-économique</w:t>
      </w:r>
      <w:bookmarkEnd w:id="206"/>
    </w:p>
    <w:p w:rsidR="006E0556" w:rsidRPr="00614359" w:rsidRDefault="006E0556" w:rsidP="007C15F1">
      <w:pPr>
        <w:pStyle w:val="Paragraphedeliste"/>
        <w:spacing w:after="0" w:line="240" w:lineRule="auto"/>
        <w:ind w:left="1080"/>
        <w:rPr>
          <w:rFonts w:cstheme="minorHAnsi"/>
          <w:color w:val="000000" w:themeColor="text1"/>
          <w:sz w:val="24"/>
          <w:szCs w:val="24"/>
        </w:rPr>
      </w:pPr>
    </w:p>
    <w:p w:rsidR="006E0556" w:rsidRPr="00614359" w:rsidRDefault="006E0556" w:rsidP="00FC41A2">
      <w:pPr>
        <w:pStyle w:val="Paragraphedeliste"/>
        <w:numPr>
          <w:ilvl w:val="2"/>
          <w:numId w:val="1"/>
        </w:numPr>
        <w:spacing w:after="0" w:line="240" w:lineRule="auto"/>
        <w:ind w:left="1417" w:hanging="578"/>
        <w:outlineLvl w:val="2"/>
        <w:rPr>
          <w:rFonts w:cstheme="minorHAnsi"/>
          <w:b/>
          <w:color w:val="000000" w:themeColor="text1"/>
          <w:sz w:val="24"/>
          <w:szCs w:val="24"/>
        </w:rPr>
      </w:pPr>
      <w:bookmarkStart w:id="207" w:name="_Toc162090577"/>
      <w:r w:rsidRPr="00614359">
        <w:rPr>
          <w:rFonts w:cstheme="minorHAnsi"/>
          <w:b/>
          <w:color w:val="000000" w:themeColor="text1"/>
          <w:sz w:val="24"/>
          <w:szCs w:val="24"/>
        </w:rPr>
        <w:t>Contexte politique</w:t>
      </w:r>
      <w:bookmarkEnd w:id="207"/>
    </w:p>
    <w:p w:rsidR="006E0556" w:rsidRPr="00614359" w:rsidRDefault="006E0556" w:rsidP="007C15F1">
      <w:pPr>
        <w:spacing w:after="0" w:line="240" w:lineRule="auto"/>
        <w:rPr>
          <w:rFonts w:cstheme="minorHAnsi"/>
          <w:color w:val="000000" w:themeColor="text1"/>
          <w:sz w:val="24"/>
          <w:szCs w:val="24"/>
        </w:rPr>
      </w:pPr>
    </w:p>
    <w:p w:rsidR="006E0556" w:rsidRPr="00614359" w:rsidRDefault="00303359" w:rsidP="00D505DC">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 Burkina Faso a connu une vie politique très mouvementée entre 2014 et 2022 qui s’est traduite par la succession de quatre (4) présidents à la tête de l’Etat. Malgré ces bouleversements, le contexte politique actuel contient des dispositions favorables à un développement du secteur agro-sylvo-pastoral fondé, entre autres, sur la promotion de l’utilisation des intrants et équipements agricoles. Tout d’abord, au cours de la transition politique intervenue en 2014-2015, a été adoptée la loi N°070-2015/CNT portant orientation agro-sylvo-pastorale, halieutique et faunique. Cette loi qui vise </w:t>
      </w:r>
      <w:r w:rsidRPr="00614359">
        <w:rPr>
          <w:color w:val="000000" w:themeColor="text1"/>
          <w:sz w:val="24"/>
          <w:szCs w:val="24"/>
        </w:rPr>
        <w:t>à dévelo</w:t>
      </w:r>
      <w:r w:rsidR="00D91ECF" w:rsidRPr="00614359">
        <w:rPr>
          <w:color w:val="000000" w:themeColor="text1"/>
          <w:sz w:val="24"/>
          <w:szCs w:val="24"/>
        </w:rPr>
        <w:t>pper un secteur «</w:t>
      </w:r>
      <w:r w:rsidRPr="00614359">
        <w:rPr>
          <w:color w:val="000000" w:themeColor="text1"/>
          <w:sz w:val="24"/>
          <w:szCs w:val="24"/>
        </w:rPr>
        <w:t>production agro-sylvo-pastorale » productif assurant la sécurité alimentaire, davantage orienté vers le marché et créateur d’emplois décents basé sur des modes de production et de consommation durables,</w:t>
      </w:r>
      <w:r w:rsidR="00413BB7" w:rsidRPr="00614359">
        <w:rPr>
          <w:rFonts w:cstheme="minorHAnsi"/>
          <w:color w:val="000000" w:themeColor="text1"/>
          <w:sz w:val="24"/>
          <w:szCs w:val="24"/>
        </w:rPr>
        <w:t xml:space="preserve"> stipule, entre autres, que :</w:t>
      </w:r>
    </w:p>
    <w:p w:rsidR="00FC41A2" w:rsidRPr="00614359" w:rsidRDefault="00FC41A2" w:rsidP="007C15F1">
      <w:pPr>
        <w:spacing w:after="0" w:line="240" w:lineRule="auto"/>
        <w:jc w:val="both"/>
        <w:rPr>
          <w:rFonts w:cstheme="minorHAnsi"/>
          <w:color w:val="000000" w:themeColor="text1"/>
          <w:sz w:val="24"/>
          <w:szCs w:val="24"/>
        </w:rPr>
      </w:pPr>
    </w:p>
    <w:p w:rsidR="00413BB7" w:rsidRPr="00614359" w:rsidRDefault="00413BB7" w:rsidP="007C15F1">
      <w:pPr>
        <w:pStyle w:val="Paragraphedeliste"/>
        <w:numPr>
          <w:ilvl w:val="0"/>
          <w:numId w:val="46"/>
        </w:numPr>
        <w:spacing w:after="0" w:line="240" w:lineRule="auto"/>
        <w:jc w:val="both"/>
        <w:rPr>
          <w:color w:val="000000" w:themeColor="text1"/>
          <w:sz w:val="24"/>
          <w:szCs w:val="24"/>
        </w:rPr>
      </w:pPr>
      <w:r w:rsidRPr="00614359">
        <w:rPr>
          <w:color w:val="000000" w:themeColor="text1"/>
          <w:sz w:val="24"/>
          <w:szCs w:val="24"/>
        </w:rPr>
        <w:t>« </w:t>
      </w:r>
      <w:r w:rsidR="00303359" w:rsidRPr="00614359">
        <w:rPr>
          <w:color w:val="000000" w:themeColor="text1"/>
          <w:sz w:val="24"/>
          <w:szCs w:val="24"/>
        </w:rPr>
        <w:t xml:space="preserve">L’Etat, en concertation avec les organisations professionnelles et interprofessionnelles, encourage la production d’énergie résultant de la valorisation énergétique des produits et </w:t>
      </w:r>
      <w:r w:rsidRPr="00614359">
        <w:rPr>
          <w:color w:val="000000" w:themeColor="text1"/>
          <w:sz w:val="24"/>
          <w:szCs w:val="24"/>
        </w:rPr>
        <w:t>sous-produits agro-sylvo-</w:t>
      </w:r>
      <w:r w:rsidR="00303359" w:rsidRPr="00614359">
        <w:rPr>
          <w:color w:val="000000" w:themeColor="text1"/>
          <w:sz w:val="24"/>
          <w:szCs w:val="24"/>
        </w:rPr>
        <w:t xml:space="preserve">pastoraux, halieutiques et fauniques. </w:t>
      </w:r>
    </w:p>
    <w:p w:rsidR="00303359" w:rsidRPr="00614359" w:rsidRDefault="00303359" w:rsidP="007C15F1">
      <w:pPr>
        <w:pStyle w:val="Paragraphedeliste"/>
        <w:numPr>
          <w:ilvl w:val="0"/>
          <w:numId w:val="46"/>
        </w:numPr>
        <w:spacing w:after="0" w:line="240" w:lineRule="auto"/>
        <w:jc w:val="both"/>
        <w:rPr>
          <w:rFonts w:cstheme="minorHAnsi"/>
          <w:color w:val="000000" w:themeColor="text1"/>
          <w:sz w:val="24"/>
          <w:szCs w:val="24"/>
        </w:rPr>
      </w:pPr>
      <w:r w:rsidRPr="00614359">
        <w:rPr>
          <w:color w:val="000000" w:themeColor="text1"/>
          <w:sz w:val="24"/>
          <w:szCs w:val="24"/>
        </w:rPr>
        <w:t>Il favorise à cet effet l'intensification des cultures à fort potentiel énergétique et l’installation d’aménagements et équipements de valorisation du potentiel énergétique en conformité avec les normes en vigueur</w:t>
      </w:r>
      <w:r w:rsidR="00413BB7" w:rsidRPr="00614359">
        <w:rPr>
          <w:color w:val="000000" w:themeColor="text1"/>
          <w:sz w:val="24"/>
          <w:szCs w:val="24"/>
        </w:rPr>
        <w:t> »</w:t>
      </w:r>
      <w:r w:rsidRPr="00614359">
        <w:rPr>
          <w:color w:val="000000" w:themeColor="text1"/>
          <w:sz w:val="24"/>
          <w:szCs w:val="24"/>
        </w:rPr>
        <w:t>.</w:t>
      </w:r>
    </w:p>
    <w:p w:rsidR="00FC41A2" w:rsidRPr="00614359" w:rsidRDefault="00FC41A2" w:rsidP="007C15F1">
      <w:pPr>
        <w:spacing w:after="0" w:line="240" w:lineRule="auto"/>
        <w:jc w:val="both"/>
        <w:rPr>
          <w:rFonts w:cstheme="minorHAnsi"/>
          <w:color w:val="000000" w:themeColor="text1"/>
          <w:sz w:val="24"/>
          <w:szCs w:val="24"/>
        </w:rPr>
      </w:pPr>
    </w:p>
    <w:p w:rsidR="00303359" w:rsidRPr="00614359" w:rsidRDefault="00303359" w:rsidP="007C15F1">
      <w:pPr>
        <w:spacing w:after="0" w:line="240" w:lineRule="auto"/>
        <w:jc w:val="both"/>
        <w:rPr>
          <w:rFonts w:cstheme="minorHAnsi"/>
          <w:color w:val="000000" w:themeColor="text1"/>
          <w:sz w:val="24"/>
          <w:szCs w:val="24"/>
          <w:shd w:val="clear" w:color="auto" w:fill="FFFFFF"/>
        </w:rPr>
      </w:pPr>
      <w:r w:rsidRPr="00614359">
        <w:rPr>
          <w:rFonts w:cstheme="minorHAnsi"/>
          <w:color w:val="000000" w:themeColor="text1"/>
          <w:sz w:val="24"/>
          <w:szCs w:val="24"/>
        </w:rPr>
        <w:t>Le Conseil des ministres a adopté en janvier 2023 l</w:t>
      </w:r>
      <w:r w:rsidRPr="00614359">
        <w:rPr>
          <w:rFonts w:cstheme="minorHAnsi"/>
          <w:color w:val="000000" w:themeColor="text1"/>
          <w:sz w:val="24"/>
          <w:szCs w:val="24"/>
          <w:shd w:val="clear" w:color="auto" w:fill="FFFFFF"/>
        </w:rPr>
        <w:t>e Plan d’action pour la stabilisation et le développement (PA-SD) qui est l’instrument opérationnel de programmation des priorités d’action de la Transition en cours au Burkina Faso. Ce plan s’articule autour de quatre (4) piliers : (i) lutter contre le terrorisme et restaurer l’intégrité territoriale, (ii) répondre à la crise humanitaire, (iii) refonder l’Etat et améliorer la gouvernance », (iv) œuvrer à la réconciliation nationale et à la cohésion sociale. Sa mise en œuvre permettra sans conteste de créer, entre autres, des conditions favorables au développement</w:t>
      </w:r>
      <w:r w:rsidR="00413BB7" w:rsidRPr="00614359">
        <w:rPr>
          <w:rFonts w:cstheme="minorHAnsi"/>
          <w:color w:val="000000" w:themeColor="text1"/>
          <w:sz w:val="24"/>
          <w:szCs w:val="24"/>
          <w:shd w:val="clear" w:color="auto" w:fill="FFFFFF"/>
        </w:rPr>
        <w:t xml:space="preserve"> du secteur agro-sylvo-pastoral, y compris le secteur du biodigesteur.</w:t>
      </w:r>
    </w:p>
    <w:p w:rsidR="00303359" w:rsidRPr="00614359" w:rsidRDefault="00303359" w:rsidP="007C15F1">
      <w:pPr>
        <w:spacing w:after="0" w:line="240" w:lineRule="auto"/>
        <w:rPr>
          <w:rFonts w:cstheme="minorHAnsi"/>
          <w:color w:val="000000" w:themeColor="text1"/>
          <w:sz w:val="24"/>
          <w:szCs w:val="24"/>
        </w:rPr>
      </w:pPr>
    </w:p>
    <w:p w:rsidR="006E0556" w:rsidRPr="00614359" w:rsidRDefault="006E0556" w:rsidP="00FC41A2">
      <w:pPr>
        <w:pStyle w:val="Paragraphedeliste"/>
        <w:numPr>
          <w:ilvl w:val="2"/>
          <w:numId w:val="1"/>
        </w:numPr>
        <w:spacing w:after="0" w:line="240" w:lineRule="auto"/>
        <w:ind w:left="1417" w:hanging="578"/>
        <w:outlineLvl w:val="2"/>
        <w:rPr>
          <w:rFonts w:cstheme="minorHAnsi"/>
          <w:b/>
          <w:color w:val="000000" w:themeColor="text1"/>
          <w:sz w:val="24"/>
          <w:szCs w:val="24"/>
        </w:rPr>
      </w:pPr>
      <w:bookmarkStart w:id="208" w:name="_Toc162090578"/>
      <w:r w:rsidRPr="00614359">
        <w:rPr>
          <w:rFonts w:cstheme="minorHAnsi"/>
          <w:b/>
          <w:color w:val="000000" w:themeColor="text1"/>
          <w:sz w:val="24"/>
          <w:szCs w:val="24"/>
        </w:rPr>
        <w:t>Contexte économique</w:t>
      </w:r>
      <w:bookmarkEnd w:id="208"/>
    </w:p>
    <w:p w:rsidR="00FC41A2" w:rsidRPr="00614359" w:rsidRDefault="00FC41A2" w:rsidP="007C15F1">
      <w:pPr>
        <w:spacing w:after="0" w:line="240" w:lineRule="auto"/>
        <w:rPr>
          <w:rFonts w:cstheme="minorHAnsi"/>
          <w:color w:val="000000" w:themeColor="text1"/>
          <w:sz w:val="24"/>
          <w:szCs w:val="24"/>
        </w:rPr>
      </w:pPr>
    </w:p>
    <w:p w:rsidR="006E0556" w:rsidRPr="00614359" w:rsidRDefault="00413BB7"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L’activité économique au plan mondial s’est profondément ralentie ces quatre dernières années et est même entrée en récession en 2020 du fait des ef</w:t>
      </w:r>
      <w:r w:rsidR="00611247" w:rsidRPr="00614359">
        <w:rPr>
          <w:rFonts w:cstheme="minorHAnsi"/>
          <w:color w:val="000000" w:themeColor="text1"/>
          <w:sz w:val="24"/>
          <w:szCs w:val="24"/>
        </w:rPr>
        <w:t xml:space="preserve">fets de la pandémie de la COVID </w:t>
      </w:r>
      <w:r w:rsidRPr="00614359">
        <w:rPr>
          <w:rFonts w:cstheme="minorHAnsi"/>
          <w:color w:val="000000" w:themeColor="text1"/>
          <w:sz w:val="24"/>
          <w:szCs w:val="24"/>
        </w:rPr>
        <w:t>19.</w:t>
      </w:r>
    </w:p>
    <w:p w:rsidR="00FC41A2" w:rsidRPr="00614359" w:rsidRDefault="00FC41A2" w:rsidP="007C15F1">
      <w:pPr>
        <w:spacing w:after="0" w:line="240" w:lineRule="auto"/>
        <w:jc w:val="both"/>
        <w:rPr>
          <w:rFonts w:cstheme="minorHAnsi"/>
          <w:color w:val="000000" w:themeColor="text1"/>
          <w:sz w:val="24"/>
          <w:szCs w:val="24"/>
        </w:rPr>
      </w:pPr>
    </w:p>
    <w:p w:rsidR="00413BB7" w:rsidRPr="00614359" w:rsidRDefault="00413B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Dans l’espace UEMOA, les pays de la zone ont été durement éprouvés par les conséquences économiques et soci</w:t>
      </w:r>
      <w:r w:rsidR="00611247" w:rsidRPr="00614359">
        <w:rPr>
          <w:rFonts w:cstheme="minorHAnsi"/>
          <w:color w:val="000000" w:themeColor="text1"/>
          <w:sz w:val="24"/>
          <w:szCs w:val="24"/>
        </w:rPr>
        <w:t xml:space="preserve">ales de la pandémie de la COVID </w:t>
      </w:r>
      <w:r w:rsidRPr="00614359">
        <w:rPr>
          <w:rFonts w:cstheme="minorHAnsi"/>
          <w:color w:val="000000" w:themeColor="text1"/>
          <w:sz w:val="24"/>
          <w:szCs w:val="24"/>
        </w:rPr>
        <w:t xml:space="preserve">19. Pour l’année 2020, le taux de croissance économique de l'Union est ressorti à 0,9% contre 5,7% en 2019, 6,6% en 2018 et 2017. </w:t>
      </w:r>
    </w:p>
    <w:p w:rsidR="00413BB7" w:rsidRPr="00614359" w:rsidRDefault="00413BB7" w:rsidP="007C15F1">
      <w:pPr>
        <w:spacing w:after="0" w:line="240" w:lineRule="auto"/>
        <w:jc w:val="both"/>
        <w:rPr>
          <w:rFonts w:cstheme="minorHAnsi"/>
          <w:color w:val="000000" w:themeColor="text1"/>
          <w:sz w:val="24"/>
          <w:szCs w:val="24"/>
        </w:rPr>
      </w:pPr>
    </w:p>
    <w:p w:rsidR="00FC41A2" w:rsidRPr="00614359" w:rsidRDefault="00FC41A2">
      <w:pPr>
        <w:spacing w:after="160" w:line="259" w:lineRule="auto"/>
        <w:rPr>
          <w:rFonts w:cstheme="minorHAnsi"/>
          <w:color w:val="000000" w:themeColor="text1"/>
          <w:sz w:val="24"/>
          <w:szCs w:val="24"/>
        </w:rPr>
      </w:pPr>
      <w:r w:rsidRPr="00614359">
        <w:rPr>
          <w:rFonts w:cstheme="minorHAnsi"/>
          <w:color w:val="000000" w:themeColor="text1"/>
          <w:sz w:val="24"/>
          <w:szCs w:val="24"/>
        </w:rPr>
        <w:br w:type="page"/>
      </w:r>
    </w:p>
    <w:p w:rsidR="00413BB7" w:rsidRPr="00614359" w:rsidRDefault="00413B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niveau national, l’activité économique en 2020 s’est déroulée dans un environnement socioéconomique difficile, caractér</w:t>
      </w:r>
      <w:r w:rsidR="00611247" w:rsidRPr="00614359">
        <w:rPr>
          <w:rFonts w:cstheme="minorHAnsi"/>
          <w:color w:val="000000" w:themeColor="text1"/>
          <w:sz w:val="24"/>
          <w:szCs w:val="24"/>
        </w:rPr>
        <w:t xml:space="preserve">isé par la pandémie de la COVID </w:t>
      </w:r>
      <w:r w:rsidRPr="00614359">
        <w:rPr>
          <w:rFonts w:cstheme="minorHAnsi"/>
          <w:color w:val="000000" w:themeColor="text1"/>
          <w:sz w:val="24"/>
          <w:szCs w:val="24"/>
        </w:rPr>
        <w:t xml:space="preserve">19 et la persistance des attaques terroristes entrainant un déplacement interne massif de la population. L’activité économique a enregistré une croissance de 2,5% en 2020 contre 5,7% en 2019, 6,8% en 2018 et 6,3% en 2017. La croissance en 2020 a été imprimée principalement par les secteurs secondaire (+7,7%) et primaire (+5,7%), le secteur tertiaire ayant connu une récession (-2,5%). </w:t>
      </w:r>
    </w:p>
    <w:p w:rsidR="00413BB7" w:rsidRPr="00614359" w:rsidRDefault="00413B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Toutes ces situations ont exacerbé l’indisponibilité de certains facteurs de production, principalement les engrais minéraux, conjuguée à une forte inflation desdits engrais sur le marché national. </w:t>
      </w:r>
    </w:p>
    <w:p w:rsidR="006E0556" w:rsidRPr="00614359" w:rsidRDefault="006E0556" w:rsidP="007C15F1">
      <w:pPr>
        <w:spacing w:after="0" w:line="240" w:lineRule="auto"/>
        <w:rPr>
          <w:rFonts w:cstheme="minorHAnsi"/>
          <w:color w:val="000000" w:themeColor="text1"/>
          <w:sz w:val="18"/>
          <w:szCs w:val="24"/>
        </w:rPr>
      </w:pPr>
    </w:p>
    <w:p w:rsidR="006E0556" w:rsidRPr="00614359" w:rsidRDefault="006E0556" w:rsidP="00FC41A2">
      <w:pPr>
        <w:pStyle w:val="Paragraphedeliste"/>
        <w:numPr>
          <w:ilvl w:val="2"/>
          <w:numId w:val="1"/>
        </w:numPr>
        <w:spacing w:after="0" w:line="240" w:lineRule="auto"/>
        <w:ind w:left="1417" w:hanging="578"/>
        <w:outlineLvl w:val="2"/>
        <w:rPr>
          <w:rFonts w:cstheme="minorHAnsi"/>
          <w:b/>
          <w:color w:val="000000" w:themeColor="text1"/>
          <w:sz w:val="24"/>
          <w:szCs w:val="24"/>
        </w:rPr>
      </w:pPr>
      <w:bookmarkStart w:id="209" w:name="_Toc162090579"/>
      <w:r w:rsidRPr="00614359">
        <w:rPr>
          <w:rFonts w:cstheme="minorHAnsi"/>
          <w:b/>
          <w:color w:val="000000" w:themeColor="text1"/>
          <w:sz w:val="24"/>
          <w:szCs w:val="24"/>
        </w:rPr>
        <w:t>Contexte démographique</w:t>
      </w:r>
      <w:bookmarkEnd w:id="209"/>
    </w:p>
    <w:p w:rsidR="006E0556" w:rsidRPr="00614359" w:rsidRDefault="006E0556" w:rsidP="007C15F1">
      <w:pPr>
        <w:spacing w:after="0" w:line="240" w:lineRule="auto"/>
        <w:rPr>
          <w:rFonts w:cstheme="minorHAnsi"/>
          <w:color w:val="000000" w:themeColor="text1"/>
          <w:sz w:val="18"/>
          <w:szCs w:val="24"/>
        </w:rPr>
      </w:pPr>
    </w:p>
    <w:p w:rsidR="006E0556" w:rsidRPr="00614359" w:rsidRDefault="00413B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population burkinabè est estimée à 20 505 155 en 2019 selon les données du Recensement Général de la Population et de l’Habitation (RGPH, 2019), dont 45,3% pour les jeunes de moins de 15 ans et connait une croissance rapide. En effet, l</w:t>
      </w:r>
      <w:r w:rsidRPr="00614359">
        <w:rPr>
          <w:color w:val="000000" w:themeColor="text1"/>
          <w:sz w:val="24"/>
          <w:szCs w:val="24"/>
        </w:rPr>
        <w:t xml:space="preserve">a population du Burkina Faso est en constante hausse au regard des effectifs de population. De 5 638 203 habitants en 1975, elle est passée à 7 964 705 en 1985 puis à 10 312 609 habitants en 1996. Ensuite, la population burkinabè est passée à 14 017 262 habitants en 2006 puis à 20 505 155 habitants en 2019. Ainsi, la population du pays a quasiment doublé entre 1975 et 1996, et entre 1996 et 2019. Autrement dit, la population du Burkina Faso a quadruplé de 1975 à 2019. Cette augmentation de la population du pays entre 2006 et 2019 correspond à un taux d’accroissement démographique intercensitaire de 2,94%. </w:t>
      </w:r>
      <w:r w:rsidRPr="00614359">
        <w:rPr>
          <w:rFonts w:cstheme="minorHAnsi"/>
          <w:color w:val="000000" w:themeColor="text1"/>
          <w:sz w:val="24"/>
          <w:szCs w:val="24"/>
        </w:rPr>
        <w:t xml:space="preserve">Cette croissance démographique est la résultante d’une baisse progressive de la mortalité et du maintien d’un niveau de fécondité encore élevé. Elle entraine une augmentation de la demande alimentaire et impose la nécessité d’intensifier la productivité agricole. Au regard de l’état de dégradation des sols burkinabè, et surtout de leur carence prononcée en phosphore, la recapitalisation de leur fertilité s’impose si l’on veut aller vers l’intensification de la production agricole. Cela représente une opportunité pour le développement du secteur du biodigesteur qui permettra de mettre à la disposition des producteurs agricoles une quantité énorme de compost de qualité. Dans le même ordre d’idées, les ménages économiseront sur les coûts d’acquisition des engrais minéraux, et le Burkina Faso pourra réduire </w:t>
      </w:r>
      <w:r w:rsidR="00050348" w:rsidRPr="00614359">
        <w:rPr>
          <w:rFonts w:cstheme="minorHAnsi"/>
          <w:color w:val="000000" w:themeColor="text1"/>
          <w:sz w:val="24"/>
          <w:szCs w:val="24"/>
        </w:rPr>
        <w:t>les dépenses consacrées aux importations et subventions des mêmes engrais.</w:t>
      </w:r>
    </w:p>
    <w:p w:rsidR="006E0556" w:rsidRPr="00614359" w:rsidRDefault="006E0556" w:rsidP="007C15F1">
      <w:pPr>
        <w:spacing w:after="0" w:line="240" w:lineRule="auto"/>
        <w:rPr>
          <w:rFonts w:cstheme="minorHAnsi"/>
          <w:color w:val="000000" w:themeColor="text1"/>
          <w:sz w:val="18"/>
          <w:szCs w:val="24"/>
        </w:rPr>
      </w:pPr>
    </w:p>
    <w:p w:rsidR="006E0556" w:rsidRPr="00614359" w:rsidRDefault="006E0556" w:rsidP="00FC41A2">
      <w:pPr>
        <w:pStyle w:val="Paragraphedeliste"/>
        <w:numPr>
          <w:ilvl w:val="2"/>
          <w:numId w:val="1"/>
        </w:numPr>
        <w:spacing w:after="0" w:line="240" w:lineRule="auto"/>
        <w:ind w:left="1417" w:hanging="578"/>
        <w:outlineLvl w:val="2"/>
        <w:rPr>
          <w:rFonts w:cstheme="minorHAnsi"/>
          <w:b/>
          <w:color w:val="000000" w:themeColor="text1"/>
          <w:sz w:val="24"/>
          <w:szCs w:val="24"/>
        </w:rPr>
      </w:pPr>
      <w:bookmarkStart w:id="210" w:name="_Toc162090580"/>
      <w:r w:rsidRPr="00614359">
        <w:rPr>
          <w:rFonts w:cstheme="minorHAnsi"/>
          <w:b/>
          <w:color w:val="000000" w:themeColor="text1"/>
          <w:sz w:val="24"/>
          <w:szCs w:val="24"/>
        </w:rPr>
        <w:t>Contexte social et sécuritaire</w:t>
      </w:r>
      <w:bookmarkEnd w:id="210"/>
    </w:p>
    <w:p w:rsidR="00FC41A2" w:rsidRPr="00614359" w:rsidRDefault="00FC41A2" w:rsidP="00FC41A2">
      <w:pPr>
        <w:spacing w:after="0" w:line="240" w:lineRule="auto"/>
        <w:rPr>
          <w:rFonts w:cstheme="minorHAnsi"/>
          <w:color w:val="000000" w:themeColor="text1"/>
          <w:sz w:val="18"/>
          <w:szCs w:val="24"/>
        </w:rPr>
      </w:pPr>
    </w:p>
    <w:p w:rsidR="00050348" w:rsidRPr="00614359" w:rsidRDefault="00050348"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Ces cinq dernières années, le Burkina Faso est en proie à des attaques terroristes de plus en plus fréquentes et meurtrières. En effet, la situation sécuritaire est marquée depuis 2016 par des attaques de groupes armés provoquant un déplacement massif de populations des zones affectées vers des centres urbains, la fermeture de nombreux services publics (écoles, centres de santé, etc.) et un accroissement des tensions communautaires. Ces déplacements massifs de population entrainent des abandons d’importantes superficies cultivables et une pression accrue sur les ressources naturelles au niveau des zones d’accueil. Cette situation, en plus des difficultés internes liées aux effets de l’insécurité et son corolaire de déplacement de population risquent d’aggraver la situation alimentaire et nutritionnelle des ménages. Dans ce contexte, le développement du secteur du biodigesteur demeure une alternative sûre en termes de production de compost en grande quantité et de durabilité des systèmes de production.</w:t>
      </w:r>
    </w:p>
    <w:p w:rsidR="006E0556" w:rsidRPr="00614359" w:rsidRDefault="006E0556" w:rsidP="00FC41A2">
      <w:pPr>
        <w:pStyle w:val="Paragraphedeliste"/>
        <w:numPr>
          <w:ilvl w:val="2"/>
          <w:numId w:val="1"/>
        </w:numPr>
        <w:spacing w:after="0" w:line="240" w:lineRule="auto"/>
        <w:ind w:left="1417" w:hanging="578"/>
        <w:outlineLvl w:val="2"/>
        <w:rPr>
          <w:rFonts w:cstheme="minorHAnsi"/>
          <w:b/>
          <w:color w:val="000000" w:themeColor="text1"/>
          <w:sz w:val="24"/>
          <w:szCs w:val="24"/>
        </w:rPr>
      </w:pPr>
      <w:bookmarkStart w:id="211" w:name="_Toc162090581"/>
      <w:r w:rsidRPr="00614359">
        <w:rPr>
          <w:rFonts w:cstheme="minorHAnsi"/>
          <w:b/>
          <w:color w:val="000000" w:themeColor="text1"/>
          <w:sz w:val="24"/>
          <w:szCs w:val="24"/>
        </w:rPr>
        <w:t>Contexte environnemental</w:t>
      </w:r>
      <w:bookmarkEnd w:id="211"/>
    </w:p>
    <w:p w:rsidR="003C4E46" w:rsidRPr="00614359" w:rsidRDefault="003C4E46" w:rsidP="007C15F1">
      <w:pPr>
        <w:pStyle w:val="Paragraphedeliste"/>
        <w:spacing w:after="0" w:line="240" w:lineRule="auto"/>
        <w:ind w:left="1080"/>
        <w:rPr>
          <w:rFonts w:cstheme="minorHAnsi"/>
          <w:color w:val="000000" w:themeColor="text1"/>
          <w:sz w:val="24"/>
          <w:szCs w:val="24"/>
        </w:rPr>
      </w:pPr>
    </w:p>
    <w:p w:rsidR="00F34DB7" w:rsidRPr="00614359" w:rsidRDefault="00F34DB7" w:rsidP="007C15F1">
      <w:pPr>
        <w:spacing w:after="0" w:line="240" w:lineRule="auto"/>
        <w:jc w:val="both"/>
        <w:rPr>
          <w:rFonts w:cstheme="minorHAnsi"/>
          <w:color w:val="000000" w:themeColor="text1"/>
          <w:sz w:val="24"/>
          <w:szCs w:val="24"/>
        </w:rPr>
      </w:pPr>
      <w:r w:rsidRPr="00614359">
        <w:rPr>
          <w:rFonts w:eastAsia="Courier New" w:cstheme="minorHAnsi"/>
          <w:color w:val="000000" w:themeColor="text1"/>
          <w:sz w:val="24"/>
          <w:szCs w:val="24"/>
        </w:rPr>
        <w:t>Le Burkina Faso, de par sa situation géographique au cœur du Sahel, présente un profil écologique fragile. De ce fait, il subit fortement les effets des changements climatiques qui se manifestent notamment par la récurrence des extrêmes climatiques (inondations, sécheresses), les évaporations élevées, engendrant une forte dégradation des terres. Tous ces effets compromettent la durabilité de la production agricole et, par conséquent, la sécurité alimentaire et nutritionnelle des populations, surtout celles qui dépendent de ce secteur.</w:t>
      </w:r>
    </w:p>
    <w:p w:rsidR="00F34DB7" w:rsidRPr="00614359" w:rsidRDefault="00F34DB7" w:rsidP="007C15F1">
      <w:pPr>
        <w:spacing w:after="0" w:line="240" w:lineRule="auto"/>
        <w:jc w:val="both"/>
        <w:rPr>
          <w:rFonts w:cstheme="minorHAnsi"/>
          <w:color w:val="000000" w:themeColor="text1"/>
          <w:sz w:val="24"/>
          <w:szCs w:val="24"/>
        </w:rPr>
      </w:pPr>
    </w:p>
    <w:p w:rsidR="00F34DB7" w:rsidRPr="00614359" w:rsidRDefault="00F34D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Les études conduites ces dernières années montrent une tendance croissante de la dégradation des terres au plan national. En 2006, le SP/CONEDD estimait à environ 265 000 ha de terres qui se dégradent par an du fait des pratiquent anthropiques inappropriées.</w:t>
      </w:r>
    </w:p>
    <w:p w:rsidR="00F34DB7" w:rsidRPr="00614359" w:rsidRDefault="00F34DB7" w:rsidP="007C15F1">
      <w:pPr>
        <w:spacing w:after="0" w:line="240" w:lineRule="auto"/>
        <w:jc w:val="both"/>
        <w:rPr>
          <w:rFonts w:cstheme="minorHAnsi"/>
          <w:color w:val="000000" w:themeColor="text1"/>
          <w:sz w:val="24"/>
          <w:szCs w:val="24"/>
        </w:rPr>
      </w:pPr>
    </w:p>
    <w:p w:rsidR="00F34DB7" w:rsidRPr="00614359" w:rsidRDefault="00F34D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Les études relatives à la neutralité en matière de dégradation des terres (NDT) et la situation de référence des terres dégradées au Burkina Faso confirment en effet une tendance évolutive des terres dégradées. En effet, l’évaluation des terres sujettes à la dégradation, faite par le processus NDT en 2017 sur la base des trois (03) indicateurs considérés (l’occupation des terres, la productivité des terres et le stock de carbone) estime que 5 160 000 ha de terres se sont dégradés entre 2002 et 2013 ; soit 19% du territoire national.</w:t>
      </w:r>
    </w:p>
    <w:p w:rsidR="00F34DB7" w:rsidRPr="00614359" w:rsidRDefault="00F34DB7" w:rsidP="007C15F1">
      <w:pPr>
        <w:spacing w:after="0" w:line="240" w:lineRule="auto"/>
        <w:jc w:val="both"/>
        <w:rPr>
          <w:rFonts w:cstheme="minorHAnsi"/>
          <w:color w:val="000000" w:themeColor="text1"/>
          <w:sz w:val="24"/>
          <w:szCs w:val="24"/>
        </w:rPr>
      </w:pPr>
    </w:p>
    <w:p w:rsidR="00F34DB7" w:rsidRPr="00614359" w:rsidRDefault="00F34D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situation de référence des terres dégradées conduite en 2018 indique qu’environ 18 835 771 ha</w:t>
      </w:r>
      <w:r w:rsidRPr="00614359">
        <w:rPr>
          <w:rFonts w:cstheme="minorHAnsi"/>
          <w:b/>
          <w:color w:val="000000" w:themeColor="text1"/>
          <w:sz w:val="24"/>
          <w:szCs w:val="24"/>
        </w:rPr>
        <w:t xml:space="preserve"> </w:t>
      </w:r>
      <w:r w:rsidRPr="00614359">
        <w:rPr>
          <w:rFonts w:cstheme="minorHAnsi"/>
          <w:color w:val="000000" w:themeColor="text1"/>
          <w:sz w:val="24"/>
          <w:szCs w:val="24"/>
        </w:rPr>
        <w:t>de superficie sont affectés par la dégradation.</w:t>
      </w:r>
    </w:p>
    <w:p w:rsidR="00F34DB7" w:rsidRPr="00614359" w:rsidRDefault="00F34DB7" w:rsidP="007C15F1">
      <w:pPr>
        <w:spacing w:after="0" w:line="240" w:lineRule="auto"/>
        <w:jc w:val="both"/>
        <w:rPr>
          <w:rFonts w:cstheme="minorHAnsi"/>
          <w:color w:val="000000" w:themeColor="text1"/>
          <w:sz w:val="24"/>
          <w:szCs w:val="24"/>
        </w:rPr>
      </w:pPr>
    </w:p>
    <w:p w:rsidR="00F34DB7" w:rsidRPr="00614359" w:rsidRDefault="00F34D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Face à ces dégradations de l’environnement, d’énormes efforts sont consentis par l’Etat et l’ensemble des partenaires pour freiner le phénomène. Des stratégies et plans d’actions ont été élaborés à cet effet. Le développement du secteur du biodigesteur aura pour effets de réduire la dégradation des terres et de faciliter la recapitalisation de la fertilité des sols.</w:t>
      </w:r>
    </w:p>
    <w:p w:rsidR="003C4E46" w:rsidRPr="00614359" w:rsidRDefault="003C4E46" w:rsidP="007C15F1">
      <w:pPr>
        <w:pStyle w:val="Paragraphedeliste"/>
        <w:spacing w:after="0" w:line="240" w:lineRule="auto"/>
        <w:ind w:left="1080"/>
        <w:rPr>
          <w:rFonts w:cstheme="minorHAnsi"/>
          <w:color w:val="000000" w:themeColor="text1"/>
          <w:sz w:val="24"/>
          <w:szCs w:val="24"/>
        </w:rPr>
      </w:pPr>
    </w:p>
    <w:p w:rsidR="00CF714E" w:rsidRPr="00614359" w:rsidRDefault="00CF714E" w:rsidP="00FC41A2">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12" w:name="_Toc162090582"/>
      <w:r w:rsidRPr="00614359">
        <w:rPr>
          <w:rFonts w:cstheme="minorHAnsi"/>
          <w:b/>
          <w:color w:val="000000" w:themeColor="text1"/>
          <w:sz w:val="24"/>
          <w:szCs w:val="24"/>
        </w:rPr>
        <w:t>Statut général du biodigesteur</w:t>
      </w:r>
      <w:bookmarkEnd w:id="212"/>
    </w:p>
    <w:p w:rsidR="00FC41A2" w:rsidRPr="00614359" w:rsidRDefault="00FC41A2" w:rsidP="007C15F1">
      <w:pPr>
        <w:spacing w:after="0" w:line="240" w:lineRule="auto"/>
        <w:jc w:val="both"/>
        <w:rPr>
          <w:rFonts w:cstheme="minorHAnsi"/>
          <w:color w:val="000000" w:themeColor="text1"/>
          <w:sz w:val="24"/>
          <w:szCs w:val="24"/>
        </w:rPr>
      </w:pPr>
    </w:p>
    <w:p w:rsidR="003C4E46" w:rsidRPr="00614359" w:rsidRDefault="006F7AD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Burkina Faso, le biodigesteur fait l’objet d’un programme national dénommé Programme national de biodigesteurs du Burkina Faso, en PNB-BF. Sur le plan institutionnel, il relève du MARAH.</w:t>
      </w:r>
    </w:p>
    <w:p w:rsidR="00FC41A2" w:rsidRPr="00614359" w:rsidRDefault="00FC41A2" w:rsidP="007C15F1">
      <w:pPr>
        <w:spacing w:after="0" w:line="240" w:lineRule="auto"/>
        <w:jc w:val="both"/>
        <w:rPr>
          <w:rFonts w:cstheme="minorHAnsi"/>
          <w:color w:val="000000" w:themeColor="text1"/>
          <w:sz w:val="24"/>
          <w:szCs w:val="24"/>
        </w:rPr>
      </w:pPr>
    </w:p>
    <w:p w:rsidR="006F7AD3" w:rsidRPr="00614359" w:rsidRDefault="006F7AD3" w:rsidP="007C15F1">
      <w:pPr>
        <w:pStyle w:val="TexteRapport"/>
        <w:spacing w:before="0" w:after="0" w:line="240" w:lineRule="auto"/>
        <w:rPr>
          <w:rFonts w:asciiTheme="minorHAnsi" w:hAnsiTheme="minorHAnsi" w:cstheme="minorHAnsi"/>
          <w:color w:val="000000" w:themeColor="text1"/>
        </w:rPr>
      </w:pPr>
      <w:r w:rsidRPr="00614359">
        <w:rPr>
          <w:rFonts w:asciiTheme="minorHAnsi" w:hAnsiTheme="minorHAnsi" w:cstheme="minorHAnsi"/>
          <w:color w:val="000000" w:themeColor="text1"/>
        </w:rPr>
        <w:t>En application du décret 2018-092, portant réglementation des projets et programmes de développement au Burkina Faso, le PNB-BF est rattaché au Programme Budgétaire 082. Il est de ce fait placé sous la coordination du Directeur Général des Productions Animales (DGPA), Chargé du programme 082.</w:t>
      </w:r>
    </w:p>
    <w:p w:rsidR="00FC41A2" w:rsidRPr="00614359" w:rsidRDefault="00FC41A2" w:rsidP="007C15F1">
      <w:pPr>
        <w:pStyle w:val="TexteRapport"/>
        <w:spacing w:before="0" w:after="0" w:line="240" w:lineRule="auto"/>
        <w:rPr>
          <w:rFonts w:asciiTheme="minorHAnsi" w:hAnsiTheme="minorHAnsi" w:cstheme="minorHAnsi"/>
          <w:color w:val="000000" w:themeColor="text1"/>
        </w:rPr>
      </w:pPr>
    </w:p>
    <w:p w:rsidR="00877B45" w:rsidRPr="00614359" w:rsidRDefault="00877B45" w:rsidP="007C15F1">
      <w:pPr>
        <w:pStyle w:val="TexteRapport"/>
        <w:spacing w:before="0" w:after="0" w:line="240" w:lineRule="auto"/>
        <w:rPr>
          <w:rFonts w:asciiTheme="minorHAnsi" w:hAnsiTheme="minorHAnsi" w:cstheme="minorHAnsi"/>
          <w:color w:val="000000" w:themeColor="text1"/>
        </w:rPr>
      </w:pPr>
      <w:r w:rsidRPr="00614359">
        <w:rPr>
          <w:rFonts w:asciiTheme="minorHAnsi" w:hAnsiTheme="minorHAnsi" w:cstheme="minorHAnsi"/>
          <w:color w:val="000000" w:themeColor="text1"/>
        </w:rPr>
        <w:t>Le PNB-BF a été créé par un arrêté ministériel c</w:t>
      </w:r>
      <w:r w:rsidR="00290C8C" w:rsidRPr="00614359">
        <w:rPr>
          <w:rFonts w:asciiTheme="minorHAnsi" w:hAnsiTheme="minorHAnsi" w:cstheme="minorHAnsi"/>
          <w:color w:val="000000" w:themeColor="text1"/>
        </w:rPr>
        <w:t xml:space="preserve">omme programme de développement. </w:t>
      </w:r>
      <w:r w:rsidR="0026251C" w:rsidRPr="00614359">
        <w:rPr>
          <w:rFonts w:asciiTheme="minorHAnsi" w:hAnsiTheme="minorHAnsi" w:cstheme="minorHAnsi"/>
          <w:color w:val="000000" w:themeColor="text1"/>
          <w:szCs w:val="24"/>
        </w:rPr>
        <w:t>A terme, l’amélioration du positionnement institutionnel viendra avec la transformation du Programme en Agence nationale du biodigesteur du Burkina Faso.</w:t>
      </w:r>
      <w:r w:rsidRPr="00614359">
        <w:rPr>
          <w:rFonts w:asciiTheme="minorHAnsi" w:hAnsiTheme="minorHAnsi" w:cstheme="minorHAnsi"/>
          <w:i/>
          <w:color w:val="000000" w:themeColor="text1"/>
          <w:szCs w:val="24"/>
        </w:rPr>
        <w:t> </w:t>
      </w:r>
    </w:p>
    <w:p w:rsidR="006F7AD3" w:rsidRPr="00614359" w:rsidRDefault="006F7AD3" w:rsidP="007C15F1">
      <w:pPr>
        <w:spacing w:after="0" w:line="240" w:lineRule="auto"/>
        <w:rPr>
          <w:rFonts w:cstheme="minorHAnsi"/>
          <w:color w:val="000000" w:themeColor="text1"/>
          <w:sz w:val="24"/>
          <w:szCs w:val="24"/>
        </w:rPr>
      </w:pPr>
    </w:p>
    <w:p w:rsidR="00DC00C5" w:rsidRPr="00614359" w:rsidRDefault="00DC00C5">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0460C0" w:rsidRPr="00614359" w:rsidRDefault="000460C0" w:rsidP="00FC41A2">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13" w:name="_Toc162090583"/>
      <w:r w:rsidRPr="00614359">
        <w:rPr>
          <w:rFonts w:cstheme="minorHAnsi"/>
          <w:b/>
          <w:color w:val="000000" w:themeColor="text1"/>
          <w:sz w:val="24"/>
          <w:szCs w:val="24"/>
        </w:rPr>
        <w:t>Analyse des politiques sectorielles en lien avec le biodigesteur</w:t>
      </w:r>
      <w:bookmarkEnd w:id="213"/>
    </w:p>
    <w:p w:rsidR="003C4E46" w:rsidRPr="00614359" w:rsidRDefault="003C4E46" w:rsidP="007C15F1">
      <w:pPr>
        <w:pStyle w:val="Paragraphedeliste"/>
        <w:spacing w:after="0" w:line="240" w:lineRule="auto"/>
        <w:ind w:left="1080"/>
        <w:rPr>
          <w:rFonts w:cstheme="minorHAnsi"/>
          <w:color w:val="000000" w:themeColor="text1"/>
          <w:sz w:val="24"/>
          <w:szCs w:val="24"/>
        </w:rPr>
      </w:pPr>
    </w:p>
    <w:p w:rsidR="003C4E46" w:rsidRPr="00614359" w:rsidRDefault="0005386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Les politiques publiques ne prennent pas en compte le biodigesteur de façon explicite. Cependant, on trouve quelques politiques et stratégiques qui sont favorables au développement du biodigesteur, parmi lesquelles on peut citer :</w:t>
      </w:r>
    </w:p>
    <w:p w:rsidR="00FC41A2" w:rsidRPr="00614359" w:rsidRDefault="00FC41A2" w:rsidP="007C15F1">
      <w:pPr>
        <w:spacing w:after="0" w:line="240" w:lineRule="auto"/>
        <w:jc w:val="both"/>
        <w:rPr>
          <w:rFonts w:cstheme="minorHAnsi"/>
          <w:color w:val="000000" w:themeColor="text1"/>
          <w:sz w:val="24"/>
          <w:szCs w:val="24"/>
        </w:rPr>
      </w:pPr>
    </w:p>
    <w:p w:rsidR="00053867" w:rsidRPr="00614359" w:rsidRDefault="00053867"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politique</w:t>
      </w:r>
      <w:r w:rsidRPr="00614359">
        <w:rPr>
          <w:color w:val="000000" w:themeColor="text1"/>
          <w:sz w:val="24"/>
          <w:szCs w:val="24"/>
        </w:rPr>
        <w:t xml:space="preserve"> sectorielle de l’énergie 2014 – 2025 ;</w:t>
      </w:r>
    </w:p>
    <w:p w:rsidR="00053867" w:rsidRPr="00614359" w:rsidRDefault="00053867"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Stratégie nationale de développement de l’agroécologie au Burkina Faso 2023-2027.</w:t>
      </w:r>
    </w:p>
    <w:p w:rsidR="00FC41A2" w:rsidRPr="00614359" w:rsidRDefault="00FC41A2" w:rsidP="007C15F1">
      <w:pPr>
        <w:spacing w:after="0" w:line="240" w:lineRule="auto"/>
        <w:jc w:val="both"/>
        <w:rPr>
          <w:rFonts w:cstheme="minorHAnsi"/>
          <w:color w:val="000000" w:themeColor="text1"/>
          <w:sz w:val="24"/>
          <w:szCs w:val="24"/>
        </w:rPr>
      </w:pPr>
    </w:p>
    <w:p w:rsidR="00053867" w:rsidRPr="00614359" w:rsidRDefault="0005386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Leurs liens avec le biodigesteur </w:t>
      </w:r>
      <w:r w:rsidR="00586B34" w:rsidRPr="00614359">
        <w:rPr>
          <w:rFonts w:cstheme="minorHAnsi"/>
          <w:color w:val="000000" w:themeColor="text1"/>
          <w:sz w:val="24"/>
          <w:szCs w:val="24"/>
        </w:rPr>
        <w:t>sont</w:t>
      </w:r>
      <w:r w:rsidR="00023143" w:rsidRPr="00614359">
        <w:rPr>
          <w:rFonts w:cstheme="minorHAnsi"/>
          <w:color w:val="000000" w:themeColor="text1"/>
          <w:sz w:val="24"/>
          <w:szCs w:val="24"/>
        </w:rPr>
        <w:t xml:space="preserve"> mis en évidence au tableau 8</w:t>
      </w:r>
      <w:r w:rsidRPr="00614359">
        <w:rPr>
          <w:rFonts w:cstheme="minorHAnsi"/>
          <w:color w:val="000000" w:themeColor="text1"/>
          <w:sz w:val="24"/>
          <w:szCs w:val="24"/>
        </w:rPr>
        <w:t xml:space="preserve"> ci-dessous :</w:t>
      </w:r>
    </w:p>
    <w:p w:rsidR="00053867" w:rsidRPr="00614359" w:rsidRDefault="00053867" w:rsidP="007C15F1">
      <w:pPr>
        <w:spacing w:after="0" w:line="240" w:lineRule="auto"/>
        <w:rPr>
          <w:rFonts w:cstheme="minorHAnsi"/>
          <w:color w:val="000000" w:themeColor="text1"/>
          <w:sz w:val="24"/>
          <w:szCs w:val="24"/>
        </w:rPr>
      </w:pPr>
    </w:p>
    <w:p w:rsidR="00053867" w:rsidRPr="00614359" w:rsidRDefault="00053867" w:rsidP="007C15F1">
      <w:pPr>
        <w:spacing w:after="0" w:line="240" w:lineRule="auto"/>
        <w:rPr>
          <w:rFonts w:cstheme="minorHAnsi"/>
          <w:color w:val="000000" w:themeColor="text1"/>
          <w:sz w:val="24"/>
          <w:szCs w:val="24"/>
        </w:rPr>
      </w:pPr>
    </w:p>
    <w:p w:rsidR="00053867" w:rsidRPr="00614359" w:rsidRDefault="00053867" w:rsidP="007C15F1">
      <w:pPr>
        <w:spacing w:after="0" w:line="240" w:lineRule="auto"/>
        <w:rPr>
          <w:rFonts w:cstheme="minorHAnsi"/>
          <w:color w:val="000000" w:themeColor="text1"/>
          <w:sz w:val="24"/>
          <w:szCs w:val="24"/>
        </w:rPr>
      </w:pPr>
    </w:p>
    <w:p w:rsidR="00053867" w:rsidRPr="00614359" w:rsidRDefault="00053867" w:rsidP="007C15F1">
      <w:pPr>
        <w:spacing w:after="0" w:line="240" w:lineRule="auto"/>
        <w:rPr>
          <w:rFonts w:cstheme="minorHAnsi"/>
          <w:color w:val="000000" w:themeColor="text1"/>
          <w:sz w:val="24"/>
          <w:szCs w:val="24"/>
        </w:rPr>
      </w:pPr>
      <w:r w:rsidRPr="00614359">
        <w:rPr>
          <w:rFonts w:cstheme="minorHAnsi"/>
          <w:color w:val="000000" w:themeColor="text1"/>
          <w:sz w:val="24"/>
          <w:szCs w:val="24"/>
        </w:rPr>
        <w:br w:type="page"/>
      </w:r>
    </w:p>
    <w:p w:rsidR="00053867" w:rsidRPr="00614359" w:rsidRDefault="00053867" w:rsidP="007C15F1">
      <w:pPr>
        <w:spacing w:after="0" w:line="240" w:lineRule="auto"/>
        <w:rPr>
          <w:color w:val="000000" w:themeColor="text1"/>
          <w:sz w:val="24"/>
          <w:szCs w:val="24"/>
        </w:rPr>
        <w:sectPr w:rsidR="00053867" w:rsidRPr="0061435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rsidR="00053867" w:rsidRPr="00614359" w:rsidRDefault="00023143" w:rsidP="00FC41A2">
      <w:pPr>
        <w:spacing w:after="0" w:line="240" w:lineRule="auto"/>
        <w:outlineLvl w:val="0"/>
        <w:rPr>
          <w:color w:val="000000" w:themeColor="text1"/>
          <w:sz w:val="24"/>
          <w:szCs w:val="24"/>
        </w:rPr>
      </w:pPr>
      <w:bookmarkStart w:id="214" w:name="_Toc151637687"/>
      <w:bookmarkStart w:id="215" w:name="_Toc151638104"/>
      <w:bookmarkStart w:id="216" w:name="_Toc155453129"/>
      <w:bookmarkStart w:id="217" w:name="_Toc162090584"/>
      <w:bookmarkStart w:id="218" w:name="_Toc162091254"/>
      <w:r w:rsidRPr="00614359">
        <w:rPr>
          <w:b/>
          <w:color w:val="000000" w:themeColor="text1"/>
          <w:sz w:val="24"/>
          <w:szCs w:val="24"/>
        </w:rPr>
        <w:t>Tableau 8</w:t>
      </w:r>
      <w:r w:rsidR="00053867" w:rsidRPr="00614359">
        <w:rPr>
          <w:b/>
          <w:color w:val="000000" w:themeColor="text1"/>
          <w:sz w:val="24"/>
          <w:szCs w:val="24"/>
        </w:rPr>
        <w:t> :</w:t>
      </w:r>
      <w:r w:rsidR="00FC41A2" w:rsidRPr="00614359">
        <w:rPr>
          <w:color w:val="000000" w:themeColor="text1"/>
          <w:sz w:val="24"/>
          <w:szCs w:val="24"/>
        </w:rPr>
        <w:t xml:space="preserve"> A</w:t>
      </w:r>
      <w:r w:rsidR="00053867" w:rsidRPr="00614359">
        <w:rPr>
          <w:color w:val="000000" w:themeColor="text1"/>
          <w:sz w:val="24"/>
          <w:szCs w:val="24"/>
        </w:rPr>
        <w:t xml:space="preserve">nalyse des </w:t>
      </w:r>
      <w:r w:rsidR="00C20694" w:rsidRPr="00614359">
        <w:rPr>
          <w:color w:val="000000" w:themeColor="text1"/>
          <w:sz w:val="24"/>
          <w:szCs w:val="24"/>
        </w:rPr>
        <w:t>politiques</w:t>
      </w:r>
      <w:r w:rsidR="00053867" w:rsidRPr="00614359">
        <w:rPr>
          <w:color w:val="000000" w:themeColor="text1"/>
          <w:sz w:val="24"/>
          <w:szCs w:val="24"/>
        </w:rPr>
        <w:t xml:space="preserve"> en lien avec le biodigesteur</w:t>
      </w:r>
      <w:bookmarkEnd w:id="214"/>
      <w:bookmarkEnd w:id="215"/>
      <w:bookmarkEnd w:id="216"/>
      <w:bookmarkEnd w:id="217"/>
      <w:bookmarkEnd w:id="218"/>
    </w:p>
    <w:p w:rsidR="00FC41A2" w:rsidRPr="00614359" w:rsidRDefault="00FC41A2" w:rsidP="007C15F1">
      <w:pPr>
        <w:spacing w:after="0" w:line="240" w:lineRule="auto"/>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382"/>
        <w:gridCol w:w="3384"/>
        <w:gridCol w:w="3384"/>
        <w:gridCol w:w="3385"/>
      </w:tblGrid>
      <w:tr w:rsidR="00614359" w:rsidRPr="00614359" w:rsidTr="00E96A6F">
        <w:tc>
          <w:tcPr>
            <w:tcW w:w="457" w:type="dxa"/>
            <w:shd w:val="clear" w:color="auto" w:fill="FBCB9A" w:themeFill="accent1" w:themeFillTint="66"/>
            <w:vAlign w:val="center"/>
          </w:tcPr>
          <w:p w:rsidR="00C20694" w:rsidRPr="00614359" w:rsidRDefault="00C20694" w:rsidP="00FC41A2">
            <w:pPr>
              <w:spacing w:after="0" w:line="240" w:lineRule="auto"/>
              <w:jc w:val="center"/>
              <w:rPr>
                <w:b/>
                <w:color w:val="000000" w:themeColor="text1"/>
                <w:sz w:val="24"/>
                <w:szCs w:val="24"/>
              </w:rPr>
            </w:pPr>
            <w:r w:rsidRPr="00614359">
              <w:rPr>
                <w:b/>
                <w:color w:val="000000" w:themeColor="text1"/>
                <w:sz w:val="24"/>
                <w:szCs w:val="24"/>
              </w:rPr>
              <w:t>N°</w:t>
            </w:r>
          </w:p>
        </w:tc>
        <w:tc>
          <w:tcPr>
            <w:tcW w:w="3382" w:type="dxa"/>
            <w:shd w:val="clear" w:color="auto" w:fill="FBCB9A" w:themeFill="accent1" w:themeFillTint="66"/>
            <w:vAlign w:val="center"/>
          </w:tcPr>
          <w:p w:rsidR="00C20694" w:rsidRPr="00614359" w:rsidRDefault="00C20694" w:rsidP="003A2AC0">
            <w:pPr>
              <w:spacing w:after="0" w:line="240" w:lineRule="auto"/>
              <w:jc w:val="center"/>
              <w:rPr>
                <w:b/>
                <w:color w:val="000000" w:themeColor="text1"/>
                <w:sz w:val="24"/>
                <w:szCs w:val="24"/>
              </w:rPr>
            </w:pPr>
            <w:r w:rsidRPr="00614359">
              <w:rPr>
                <w:b/>
                <w:color w:val="000000" w:themeColor="text1"/>
                <w:sz w:val="24"/>
                <w:szCs w:val="24"/>
              </w:rPr>
              <w:t>Dénomination de la politique ou de la stratégie</w:t>
            </w:r>
          </w:p>
        </w:tc>
        <w:tc>
          <w:tcPr>
            <w:tcW w:w="3384" w:type="dxa"/>
            <w:shd w:val="clear" w:color="auto" w:fill="FBCB9A" w:themeFill="accent1" w:themeFillTint="66"/>
            <w:vAlign w:val="center"/>
          </w:tcPr>
          <w:p w:rsidR="00C20694" w:rsidRPr="00614359" w:rsidRDefault="00C20694" w:rsidP="00FC41A2">
            <w:pPr>
              <w:spacing w:after="0" w:line="240" w:lineRule="auto"/>
              <w:jc w:val="center"/>
              <w:rPr>
                <w:b/>
                <w:color w:val="000000" w:themeColor="text1"/>
                <w:sz w:val="24"/>
                <w:szCs w:val="24"/>
              </w:rPr>
            </w:pPr>
            <w:r w:rsidRPr="00614359">
              <w:rPr>
                <w:b/>
                <w:color w:val="000000" w:themeColor="text1"/>
                <w:sz w:val="24"/>
                <w:szCs w:val="24"/>
              </w:rPr>
              <w:t>Vision</w:t>
            </w:r>
          </w:p>
        </w:tc>
        <w:tc>
          <w:tcPr>
            <w:tcW w:w="3384" w:type="dxa"/>
            <w:shd w:val="clear" w:color="auto" w:fill="FBCB9A" w:themeFill="accent1" w:themeFillTint="66"/>
            <w:vAlign w:val="center"/>
          </w:tcPr>
          <w:p w:rsidR="00C20694" w:rsidRPr="00614359" w:rsidRDefault="00C20694" w:rsidP="00FC41A2">
            <w:pPr>
              <w:spacing w:after="0" w:line="240" w:lineRule="auto"/>
              <w:jc w:val="center"/>
              <w:rPr>
                <w:b/>
                <w:color w:val="000000" w:themeColor="text1"/>
                <w:sz w:val="24"/>
                <w:szCs w:val="24"/>
              </w:rPr>
            </w:pPr>
            <w:r w:rsidRPr="00614359">
              <w:rPr>
                <w:b/>
                <w:color w:val="000000" w:themeColor="text1"/>
                <w:sz w:val="24"/>
                <w:szCs w:val="24"/>
              </w:rPr>
              <w:t>Objectif général</w:t>
            </w:r>
          </w:p>
        </w:tc>
        <w:tc>
          <w:tcPr>
            <w:tcW w:w="3385" w:type="dxa"/>
            <w:shd w:val="clear" w:color="auto" w:fill="FBCB9A" w:themeFill="accent1" w:themeFillTint="66"/>
            <w:vAlign w:val="center"/>
          </w:tcPr>
          <w:p w:rsidR="00C20694" w:rsidRPr="00614359" w:rsidRDefault="00C20694" w:rsidP="00FC41A2">
            <w:pPr>
              <w:spacing w:after="0" w:line="240" w:lineRule="auto"/>
              <w:jc w:val="center"/>
              <w:rPr>
                <w:b/>
                <w:color w:val="000000" w:themeColor="text1"/>
                <w:sz w:val="24"/>
                <w:szCs w:val="24"/>
              </w:rPr>
            </w:pPr>
            <w:r w:rsidRPr="00614359">
              <w:rPr>
                <w:b/>
                <w:color w:val="000000" w:themeColor="text1"/>
                <w:sz w:val="24"/>
                <w:szCs w:val="24"/>
              </w:rPr>
              <w:t>Dispositions en lien avec le biodigesteur</w:t>
            </w:r>
          </w:p>
        </w:tc>
      </w:tr>
      <w:tr w:rsidR="00614359" w:rsidRPr="00614359" w:rsidTr="00E96A6F">
        <w:tc>
          <w:tcPr>
            <w:tcW w:w="457" w:type="dxa"/>
            <w:vAlign w:val="center"/>
          </w:tcPr>
          <w:p w:rsidR="00C20694" w:rsidRPr="00614359" w:rsidRDefault="00C20694" w:rsidP="00A177AA">
            <w:pPr>
              <w:spacing w:after="0" w:line="240" w:lineRule="auto"/>
              <w:jc w:val="both"/>
              <w:rPr>
                <w:color w:val="000000" w:themeColor="text1"/>
                <w:sz w:val="24"/>
                <w:szCs w:val="24"/>
              </w:rPr>
            </w:pPr>
            <w:r w:rsidRPr="00614359">
              <w:rPr>
                <w:color w:val="000000" w:themeColor="text1"/>
                <w:sz w:val="24"/>
                <w:szCs w:val="24"/>
              </w:rPr>
              <w:t>1</w:t>
            </w:r>
          </w:p>
        </w:tc>
        <w:tc>
          <w:tcPr>
            <w:tcW w:w="3382" w:type="dxa"/>
            <w:vAlign w:val="center"/>
          </w:tcPr>
          <w:p w:rsidR="00C20694" w:rsidRPr="00614359" w:rsidRDefault="00C20694" w:rsidP="00A177AA">
            <w:pPr>
              <w:spacing w:after="0" w:line="240" w:lineRule="auto"/>
              <w:jc w:val="both"/>
              <w:rPr>
                <w:color w:val="000000" w:themeColor="text1"/>
                <w:sz w:val="24"/>
                <w:szCs w:val="24"/>
              </w:rPr>
            </w:pPr>
            <w:r w:rsidRPr="00614359">
              <w:rPr>
                <w:color w:val="000000" w:themeColor="text1"/>
                <w:sz w:val="24"/>
                <w:szCs w:val="24"/>
              </w:rPr>
              <w:t>Politique sectorielle de l’énergie 2014 - 2025</w:t>
            </w:r>
          </w:p>
        </w:tc>
        <w:tc>
          <w:tcPr>
            <w:tcW w:w="3384" w:type="dxa"/>
            <w:vAlign w:val="center"/>
          </w:tcPr>
          <w:p w:rsidR="00C20694" w:rsidRPr="00614359" w:rsidRDefault="00C20694" w:rsidP="00A177AA">
            <w:pPr>
              <w:spacing w:after="0" w:line="240" w:lineRule="auto"/>
              <w:jc w:val="both"/>
              <w:rPr>
                <w:color w:val="000000" w:themeColor="text1"/>
                <w:sz w:val="24"/>
                <w:szCs w:val="24"/>
              </w:rPr>
            </w:pPr>
            <w:r w:rsidRPr="00614359">
              <w:rPr>
                <w:color w:val="000000" w:themeColor="text1"/>
                <w:sz w:val="24"/>
                <w:szCs w:val="24"/>
              </w:rPr>
              <w:t>« Le secteur énergie Burkina, s’appuyant sur les ressources endogènes et la coopération régionale, assure un accès universel aux services énergétiques modernes et conforte son rôle moteur de développement durable. »</w:t>
            </w:r>
          </w:p>
        </w:tc>
        <w:tc>
          <w:tcPr>
            <w:tcW w:w="3384" w:type="dxa"/>
            <w:vAlign w:val="center"/>
          </w:tcPr>
          <w:p w:rsidR="00C20694" w:rsidRPr="00614359" w:rsidRDefault="00C20694" w:rsidP="00A177AA">
            <w:pPr>
              <w:spacing w:after="0" w:line="240" w:lineRule="auto"/>
              <w:jc w:val="both"/>
              <w:rPr>
                <w:color w:val="000000" w:themeColor="text1"/>
                <w:sz w:val="24"/>
                <w:szCs w:val="24"/>
              </w:rPr>
            </w:pPr>
            <w:r w:rsidRPr="00614359">
              <w:rPr>
                <w:color w:val="000000" w:themeColor="text1"/>
                <w:sz w:val="24"/>
                <w:szCs w:val="24"/>
              </w:rPr>
              <w:t>L’objectif global est de rendre l’énergie accessible à tous par la promotion de l’utilisation durable de nos ressources endogènes et en tirant profit des opportunités de la coopération sous régionale.</w:t>
            </w:r>
          </w:p>
        </w:tc>
        <w:tc>
          <w:tcPr>
            <w:tcW w:w="3385" w:type="dxa"/>
            <w:vAlign w:val="center"/>
          </w:tcPr>
          <w:p w:rsidR="00C20694" w:rsidRPr="00614359" w:rsidRDefault="00C20694" w:rsidP="00A177AA">
            <w:pPr>
              <w:spacing w:after="0" w:line="240" w:lineRule="auto"/>
              <w:jc w:val="both"/>
              <w:rPr>
                <w:color w:val="000000" w:themeColor="text1"/>
                <w:sz w:val="24"/>
                <w:szCs w:val="24"/>
              </w:rPr>
            </w:pPr>
            <w:r w:rsidRPr="00614359">
              <w:rPr>
                <w:b/>
                <w:color w:val="000000" w:themeColor="text1"/>
                <w:sz w:val="24"/>
                <w:szCs w:val="24"/>
              </w:rPr>
              <w:t xml:space="preserve">Programme « Energie » : Action 6 : </w:t>
            </w:r>
            <w:r w:rsidRPr="00614359">
              <w:rPr>
                <w:color w:val="000000" w:themeColor="text1"/>
                <w:sz w:val="24"/>
                <w:szCs w:val="24"/>
              </w:rPr>
              <w:t>Gestion de la demande du bois énergie et promotion des énergies de substitution. Cette action consistera, entre autres, à</w:t>
            </w:r>
          </w:p>
          <w:p w:rsidR="00C20694" w:rsidRPr="00614359" w:rsidRDefault="00C20694" w:rsidP="00A177AA">
            <w:pPr>
              <w:pStyle w:val="Paragraphedeliste"/>
              <w:numPr>
                <w:ilvl w:val="0"/>
                <w:numId w:val="17"/>
              </w:numPr>
              <w:spacing w:after="0" w:line="240" w:lineRule="auto"/>
              <w:jc w:val="both"/>
              <w:rPr>
                <w:color w:val="000000" w:themeColor="text1"/>
                <w:sz w:val="24"/>
                <w:szCs w:val="24"/>
              </w:rPr>
            </w:pPr>
            <w:r w:rsidRPr="00614359">
              <w:rPr>
                <w:color w:val="000000" w:themeColor="text1"/>
                <w:sz w:val="24"/>
                <w:szCs w:val="24"/>
              </w:rPr>
              <w:t xml:space="preserve">promouvoir les technologies et les énergies de substitution au bois-énergie (solaire, biogaz, briquettes, etc.) ; </w:t>
            </w:r>
          </w:p>
          <w:p w:rsidR="00C20694" w:rsidRPr="00614359" w:rsidRDefault="00C20694" w:rsidP="00A177AA">
            <w:pPr>
              <w:pStyle w:val="Paragraphedeliste"/>
              <w:numPr>
                <w:ilvl w:val="0"/>
                <w:numId w:val="17"/>
              </w:numPr>
              <w:spacing w:after="0" w:line="240" w:lineRule="auto"/>
              <w:jc w:val="both"/>
              <w:rPr>
                <w:color w:val="000000" w:themeColor="text1"/>
                <w:sz w:val="24"/>
                <w:szCs w:val="24"/>
              </w:rPr>
            </w:pPr>
            <w:r w:rsidRPr="00614359">
              <w:rPr>
                <w:color w:val="000000" w:themeColor="text1"/>
                <w:sz w:val="24"/>
                <w:szCs w:val="24"/>
              </w:rPr>
              <w:t>sensibiliser les populations à l’utilisation des technologies propres en matière d’énergies domestiques ;</w:t>
            </w:r>
          </w:p>
          <w:p w:rsidR="00C20694" w:rsidRPr="00614359" w:rsidRDefault="00C20694" w:rsidP="00A177AA">
            <w:pPr>
              <w:pStyle w:val="Paragraphedeliste"/>
              <w:numPr>
                <w:ilvl w:val="0"/>
                <w:numId w:val="17"/>
              </w:numPr>
              <w:spacing w:after="0" w:line="240" w:lineRule="auto"/>
              <w:jc w:val="both"/>
              <w:rPr>
                <w:color w:val="000000" w:themeColor="text1"/>
                <w:sz w:val="24"/>
                <w:szCs w:val="24"/>
              </w:rPr>
            </w:pPr>
            <w:r w:rsidRPr="00614359">
              <w:rPr>
                <w:color w:val="000000" w:themeColor="text1"/>
                <w:sz w:val="24"/>
                <w:szCs w:val="24"/>
              </w:rPr>
              <w:t xml:space="preserve">encourager le secteur privé à investir dans les énergies domestiques par des mécanismes incitatifs ; </w:t>
            </w:r>
          </w:p>
          <w:p w:rsidR="00C20694" w:rsidRPr="00614359" w:rsidRDefault="00C20694" w:rsidP="00A177AA">
            <w:pPr>
              <w:pStyle w:val="Paragraphedeliste"/>
              <w:numPr>
                <w:ilvl w:val="0"/>
                <w:numId w:val="17"/>
              </w:numPr>
              <w:spacing w:after="0" w:line="240" w:lineRule="auto"/>
              <w:jc w:val="both"/>
              <w:rPr>
                <w:color w:val="000000" w:themeColor="text1"/>
                <w:sz w:val="24"/>
                <w:szCs w:val="24"/>
              </w:rPr>
            </w:pPr>
            <w:r w:rsidRPr="00614359">
              <w:rPr>
                <w:color w:val="000000" w:themeColor="text1"/>
                <w:sz w:val="24"/>
                <w:szCs w:val="24"/>
              </w:rPr>
              <w:t>favoriser l’accès aux financements des promoteurs de projets d’énergies domestiques.</w:t>
            </w:r>
          </w:p>
        </w:tc>
      </w:tr>
    </w:tbl>
    <w:p w:rsidR="00A177AA" w:rsidRPr="00614359" w:rsidRDefault="00A177AA">
      <w:pPr>
        <w:rPr>
          <w:color w:val="000000" w:themeColor="text1"/>
        </w:rPr>
      </w:pPr>
      <w:r w:rsidRPr="00614359">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382"/>
        <w:gridCol w:w="3384"/>
        <w:gridCol w:w="3384"/>
        <w:gridCol w:w="3385"/>
      </w:tblGrid>
      <w:tr w:rsidR="00614359" w:rsidRPr="00614359" w:rsidTr="00E96A6F">
        <w:tc>
          <w:tcPr>
            <w:tcW w:w="457" w:type="dxa"/>
            <w:shd w:val="clear" w:color="auto" w:fill="FBCB9A" w:themeFill="accent1" w:themeFillTint="66"/>
            <w:vAlign w:val="center"/>
          </w:tcPr>
          <w:p w:rsidR="00A177AA" w:rsidRPr="00614359" w:rsidRDefault="00A177AA" w:rsidP="00BF366B">
            <w:pPr>
              <w:spacing w:after="0" w:line="240" w:lineRule="auto"/>
              <w:jc w:val="center"/>
              <w:rPr>
                <w:b/>
                <w:color w:val="000000" w:themeColor="text1"/>
                <w:sz w:val="24"/>
                <w:szCs w:val="24"/>
              </w:rPr>
            </w:pPr>
            <w:r w:rsidRPr="00614359">
              <w:rPr>
                <w:b/>
                <w:color w:val="000000" w:themeColor="text1"/>
                <w:sz w:val="24"/>
                <w:szCs w:val="24"/>
              </w:rPr>
              <w:t>N°</w:t>
            </w:r>
          </w:p>
        </w:tc>
        <w:tc>
          <w:tcPr>
            <w:tcW w:w="3382" w:type="dxa"/>
            <w:shd w:val="clear" w:color="auto" w:fill="FBCB9A" w:themeFill="accent1" w:themeFillTint="66"/>
            <w:vAlign w:val="center"/>
          </w:tcPr>
          <w:p w:rsidR="00A177AA" w:rsidRPr="00614359" w:rsidRDefault="00A177AA" w:rsidP="003A2AC0">
            <w:pPr>
              <w:spacing w:after="0" w:line="240" w:lineRule="auto"/>
              <w:jc w:val="center"/>
              <w:rPr>
                <w:b/>
                <w:color w:val="000000" w:themeColor="text1"/>
                <w:sz w:val="24"/>
                <w:szCs w:val="24"/>
              </w:rPr>
            </w:pPr>
            <w:r w:rsidRPr="00614359">
              <w:rPr>
                <w:b/>
                <w:color w:val="000000" w:themeColor="text1"/>
                <w:sz w:val="24"/>
                <w:szCs w:val="24"/>
              </w:rPr>
              <w:t>Dénomination de la politique ou de la stratégie</w:t>
            </w:r>
          </w:p>
        </w:tc>
        <w:tc>
          <w:tcPr>
            <w:tcW w:w="3384" w:type="dxa"/>
            <w:shd w:val="clear" w:color="auto" w:fill="FBCB9A" w:themeFill="accent1" w:themeFillTint="66"/>
            <w:vAlign w:val="center"/>
          </w:tcPr>
          <w:p w:rsidR="00A177AA" w:rsidRPr="00614359" w:rsidRDefault="00A177AA" w:rsidP="00BF366B">
            <w:pPr>
              <w:spacing w:after="0" w:line="240" w:lineRule="auto"/>
              <w:jc w:val="center"/>
              <w:rPr>
                <w:b/>
                <w:color w:val="000000" w:themeColor="text1"/>
                <w:sz w:val="24"/>
                <w:szCs w:val="24"/>
              </w:rPr>
            </w:pPr>
            <w:r w:rsidRPr="00614359">
              <w:rPr>
                <w:b/>
                <w:color w:val="000000" w:themeColor="text1"/>
                <w:sz w:val="24"/>
                <w:szCs w:val="24"/>
              </w:rPr>
              <w:t>Vision</w:t>
            </w:r>
          </w:p>
        </w:tc>
        <w:tc>
          <w:tcPr>
            <w:tcW w:w="3384" w:type="dxa"/>
            <w:shd w:val="clear" w:color="auto" w:fill="FBCB9A" w:themeFill="accent1" w:themeFillTint="66"/>
            <w:vAlign w:val="center"/>
          </w:tcPr>
          <w:p w:rsidR="00A177AA" w:rsidRPr="00614359" w:rsidRDefault="00A177AA" w:rsidP="00BF366B">
            <w:pPr>
              <w:spacing w:after="0" w:line="240" w:lineRule="auto"/>
              <w:jc w:val="center"/>
              <w:rPr>
                <w:b/>
                <w:color w:val="000000" w:themeColor="text1"/>
                <w:sz w:val="24"/>
                <w:szCs w:val="24"/>
              </w:rPr>
            </w:pPr>
            <w:r w:rsidRPr="00614359">
              <w:rPr>
                <w:b/>
                <w:color w:val="000000" w:themeColor="text1"/>
                <w:sz w:val="24"/>
                <w:szCs w:val="24"/>
              </w:rPr>
              <w:t>Objectif général</w:t>
            </w:r>
          </w:p>
        </w:tc>
        <w:tc>
          <w:tcPr>
            <w:tcW w:w="3385" w:type="dxa"/>
            <w:shd w:val="clear" w:color="auto" w:fill="FBCB9A" w:themeFill="accent1" w:themeFillTint="66"/>
            <w:vAlign w:val="center"/>
          </w:tcPr>
          <w:p w:rsidR="00A177AA" w:rsidRPr="00614359" w:rsidRDefault="00A177AA" w:rsidP="00BF366B">
            <w:pPr>
              <w:spacing w:after="0" w:line="240" w:lineRule="auto"/>
              <w:jc w:val="center"/>
              <w:rPr>
                <w:b/>
                <w:color w:val="000000" w:themeColor="text1"/>
                <w:sz w:val="24"/>
                <w:szCs w:val="24"/>
              </w:rPr>
            </w:pPr>
            <w:r w:rsidRPr="00614359">
              <w:rPr>
                <w:b/>
                <w:color w:val="000000" w:themeColor="text1"/>
                <w:sz w:val="24"/>
                <w:szCs w:val="24"/>
              </w:rPr>
              <w:t>Dispositions en lien avec le biodigesteur</w:t>
            </w:r>
          </w:p>
        </w:tc>
      </w:tr>
      <w:tr w:rsidR="00C20694" w:rsidRPr="00614359" w:rsidTr="00A54604">
        <w:tc>
          <w:tcPr>
            <w:tcW w:w="457" w:type="dxa"/>
            <w:vAlign w:val="center"/>
          </w:tcPr>
          <w:p w:rsidR="00C20694" w:rsidRPr="00614359" w:rsidRDefault="00C20694" w:rsidP="00A177AA">
            <w:pPr>
              <w:spacing w:after="0" w:line="240" w:lineRule="auto"/>
              <w:jc w:val="both"/>
              <w:rPr>
                <w:color w:val="000000" w:themeColor="text1"/>
                <w:sz w:val="24"/>
                <w:szCs w:val="24"/>
              </w:rPr>
            </w:pPr>
            <w:r w:rsidRPr="00614359">
              <w:rPr>
                <w:color w:val="000000" w:themeColor="text1"/>
                <w:sz w:val="24"/>
                <w:szCs w:val="24"/>
              </w:rPr>
              <w:t>2</w:t>
            </w:r>
          </w:p>
        </w:tc>
        <w:tc>
          <w:tcPr>
            <w:tcW w:w="3382" w:type="dxa"/>
            <w:vAlign w:val="center"/>
          </w:tcPr>
          <w:p w:rsidR="000100AE" w:rsidRPr="00614359" w:rsidRDefault="00C20694" w:rsidP="00A54604">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Stratégie nationale de développement de l’agroécologie au Burkina Faso 2023-2027</w:t>
            </w:r>
          </w:p>
        </w:tc>
        <w:tc>
          <w:tcPr>
            <w:tcW w:w="3384" w:type="dxa"/>
            <w:vAlign w:val="center"/>
          </w:tcPr>
          <w:p w:rsidR="000100AE" w:rsidRPr="00614359" w:rsidRDefault="000100AE" w:rsidP="00A177AA">
            <w:pPr>
              <w:spacing w:after="0" w:line="240" w:lineRule="auto"/>
              <w:jc w:val="both"/>
              <w:rPr>
                <w:rFonts w:eastAsia="Calibri" w:cstheme="minorHAnsi"/>
                <w:color w:val="000000" w:themeColor="text1"/>
                <w:sz w:val="24"/>
                <w:szCs w:val="24"/>
                <w:lang w:eastAsia="fr-FR"/>
              </w:rPr>
            </w:pPr>
            <w:r w:rsidRPr="00614359">
              <w:rPr>
                <w:rFonts w:eastAsia="Calibri" w:cstheme="minorHAnsi"/>
                <w:color w:val="000000" w:themeColor="text1"/>
                <w:sz w:val="24"/>
                <w:szCs w:val="24"/>
                <w:lang w:eastAsia="fr-FR"/>
              </w:rPr>
              <w:t xml:space="preserve">«A </w:t>
            </w:r>
            <w:r w:rsidR="00C20694" w:rsidRPr="00614359">
              <w:rPr>
                <w:rFonts w:eastAsia="Calibri" w:cstheme="minorHAnsi"/>
                <w:color w:val="000000" w:themeColor="text1"/>
                <w:sz w:val="24"/>
                <w:szCs w:val="24"/>
                <w:lang w:eastAsia="fr-FR"/>
              </w:rPr>
              <w:t>l’horizon 2027, l’agroécologie, est motrice d’une production agro-sylvo-pastorale, halieutique et faunique durable, compétitive, respectueuse de l’environnement, de la santé des consommateurs et des valeurs culturelles et résiliente face aux changements climatiques »</w:t>
            </w:r>
            <w:r w:rsidR="00A54604" w:rsidRPr="00614359">
              <w:rPr>
                <w:rFonts w:eastAsia="Calibri" w:cstheme="minorHAnsi"/>
                <w:color w:val="000000" w:themeColor="text1"/>
                <w:sz w:val="24"/>
                <w:szCs w:val="24"/>
                <w:lang w:eastAsia="fr-FR"/>
              </w:rPr>
              <w:t>.</w:t>
            </w:r>
          </w:p>
        </w:tc>
        <w:tc>
          <w:tcPr>
            <w:tcW w:w="3384" w:type="dxa"/>
            <w:vAlign w:val="center"/>
          </w:tcPr>
          <w:p w:rsidR="000100AE" w:rsidRPr="00614359" w:rsidRDefault="00C20694" w:rsidP="00A177AA">
            <w:pPr>
              <w:spacing w:after="0" w:line="240" w:lineRule="auto"/>
              <w:jc w:val="both"/>
              <w:rPr>
                <w:rFonts w:eastAsia="Calibri" w:cstheme="minorHAnsi"/>
                <w:color w:val="000000" w:themeColor="text1"/>
                <w:sz w:val="24"/>
                <w:szCs w:val="24"/>
                <w:lang w:eastAsia="fr-FR"/>
              </w:rPr>
            </w:pPr>
            <w:r w:rsidRPr="00614359">
              <w:rPr>
                <w:rFonts w:cstheme="minorHAnsi"/>
                <w:color w:val="000000" w:themeColor="text1"/>
                <w:sz w:val="24"/>
                <w:szCs w:val="24"/>
              </w:rPr>
              <w:t>Stratégie se fixe comme objectif global durant la période 2022-2026 d’«</w:t>
            </w:r>
            <w:r w:rsidRPr="00614359">
              <w:rPr>
                <w:color w:val="000000" w:themeColor="text1"/>
                <w:sz w:val="24"/>
                <w:szCs w:val="24"/>
              </w:rPr>
              <w:t xml:space="preserve"> Accroitre durablement la productivité et la </w:t>
            </w:r>
            <w:r w:rsidRPr="00614359">
              <w:rPr>
                <w:rFonts w:eastAsia="Calibri" w:cstheme="minorHAnsi"/>
                <w:color w:val="000000" w:themeColor="text1"/>
                <w:sz w:val="24"/>
                <w:szCs w:val="24"/>
                <w:lang w:eastAsia="fr-FR"/>
              </w:rPr>
              <w:t>production agro-sylvo-pastorale, halieutique et faunique par l’intensification agroécologique ».</w:t>
            </w:r>
          </w:p>
        </w:tc>
        <w:tc>
          <w:tcPr>
            <w:tcW w:w="3385" w:type="dxa"/>
            <w:vAlign w:val="center"/>
          </w:tcPr>
          <w:p w:rsidR="00C20694" w:rsidRPr="00614359" w:rsidRDefault="00C20694" w:rsidP="00A177AA">
            <w:pPr>
              <w:spacing w:after="0" w:line="240" w:lineRule="auto"/>
              <w:jc w:val="both"/>
              <w:rPr>
                <w:color w:val="000000" w:themeColor="text1"/>
                <w:sz w:val="24"/>
                <w:szCs w:val="24"/>
              </w:rPr>
            </w:pPr>
            <w:r w:rsidRPr="00614359">
              <w:rPr>
                <w:color w:val="000000" w:themeColor="text1"/>
                <w:sz w:val="24"/>
                <w:szCs w:val="24"/>
              </w:rPr>
              <w:t>Les atouts de l’agroécologie :</w:t>
            </w:r>
          </w:p>
          <w:p w:rsidR="00C20694" w:rsidRPr="00614359" w:rsidRDefault="00C20694" w:rsidP="00A177AA">
            <w:pPr>
              <w:pStyle w:val="Paragraphedeliste"/>
              <w:numPr>
                <w:ilvl w:val="0"/>
                <w:numId w:val="18"/>
              </w:numPr>
              <w:spacing w:after="0" w:line="240" w:lineRule="auto"/>
              <w:jc w:val="both"/>
              <w:rPr>
                <w:color w:val="000000" w:themeColor="text1"/>
                <w:sz w:val="24"/>
                <w:szCs w:val="24"/>
              </w:rPr>
            </w:pPr>
            <w:r w:rsidRPr="00614359">
              <w:rPr>
                <w:color w:val="000000" w:themeColor="text1"/>
                <w:sz w:val="24"/>
                <w:szCs w:val="24"/>
              </w:rPr>
              <w:t xml:space="preserve">Une gestion rationnelle de l’agriculture axée sur l’utilisation des ressources naturelles telles que le compost et le Burkinaphosphate ; </w:t>
            </w:r>
          </w:p>
          <w:p w:rsidR="00C20694" w:rsidRPr="00614359" w:rsidRDefault="00C20694" w:rsidP="00A177AA">
            <w:pPr>
              <w:pStyle w:val="Paragraphedeliste"/>
              <w:numPr>
                <w:ilvl w:val="0"/>
                <w:numId w:val="18"/>
              </w:numPr>
              <w:spacing w:after="0" w:line="240" w:lineRule="auto"/>
              <w:jc w:val="both"/>
              <w:rPr>
                <w:color w:val="000000" w:themeColor="text1"/>
                <w:sz w:val="24"/>
                <w:szCs w:val="24"/>
              </w:rPr>
            </w:pPr>
            <w:r w:rsidRPr="00614359">
              <w:rPr>
                <w:color w:val="000000" w:themeColor="text1"/>
                <w:sz w:val="24"/>
                <w:szCs w:val="24"/>
              </w:rPr>
              <w:t>la réduction de la dépendance du commerce extérieur pour ce qui concerne les importations d’intrants de synthèse</w:t>
            </w:r>
          </w:p>
          <w:p w:rsidR="00C20694" w:rsidRPr="00614359" w:rsidRDefault="00C20694" w:rsidP="00A177AA">
            <w:pPr>
              <w:pStyle w:val="Paragraphedeliste"/>
              <w:numPr>
                <w:ilvl w:val="0"/>
                <w:numId w:val="18"/>
              </w:numPr>
              <w:spacing w:after="0" w:line="240" w:lineRule="auto"/>
              <w:jc w:val="both"/>
              <w:rPr>
                <w:color w:val="000000" w:themeColor="text1"/>
                <w:sz w:val="24"/>
                <w:szCs w:val="24"/>
              </w:rPr>
            </w:pPr>
            <w:r w:rsidRPr="00614359">
              <w:rPr>
                <w:color w:val="000000" w:themeColor="text1"/>
                <w:sz w:val="24"/>
                <w:szCs w:val="24"/>
              </w:rPr>
              <w:t>La production et l’utilisation intensive de la matière organique ;</w:t>
            </w:r>
          </w:p>
          <w:p w:rsidR="00C20694" w:rsidRPr="00614359" w:rsidRDefault="00C20694" w:rsidP="00A177AA">
            <w:pPr>
              <w:pStyle w:val="Paragraphedeliste"/>
              <w:numPr>
                <w:ilvl w:val="0"/>
                <w:numId w:val="18"/>
              </w:numPr>
              <w:spacing w:after="0" w:line="240" w:lineRule="auto"/>
              <w:jc w:val="both"/>
              <w:rPr>
                <w:color w:val="000000" w:themeColor="text1"/>
                <w:sz w:val="24"/>
                <w:szCs w:val="24"/>
              </w:rPr>
            </w:pPr>
            <w:r w:rsidRPr="00614359">
              <w:rPr>
                <w:color w:val="000000" w:themeColor="text1"/>
                <w:sz w:val="24"/>
                <w:szCs w:val="24"/>
              </w:rPr>
              <w:t>L’accroissement du niveau de production et d’utilisation des intrants naturels</w:t>
            </w:r>
          </w:p>
        </w:tc>
      </w:tr>
    </w:tbl>
    <w:p w:rsidR="00C20694" w:rsidRPr="00614359" w:rsidRDefault="00C20694" w:rsidP="007C15F1">
      <w:pPr>
        <w:spacing w:after="0" w:line="240" w:lineRule="auto"/>
        <w:rPr>
          <w:color w:val="000000" w:themeColor="text1"/>
          <w:sz w:val="24"/>
          <w:szCs w:val="24"/>
        </w:rPr>
      </w:pPr>
    </w:p>
    <w:p w:rsidR="00C20694" w:rsidRPr="00614359" w:rsidRDefault="00C20694" w:rsidP="007C15F1">
      <w:pPr>
        <w:spacing w:after="0" w:line="240" w:lineRule="auto"/>
        <w:rPr>
          <w:color w:val="000000" w:themeColor="text1"/>
        </w:rPr>
      </w:pPr>
    </w:p>
    <w:p w:rsidR="00C20694" w:rsidRPr="00614359" w:rsidRDefault="00C20694" w:rsidP="007C15F1">
      <w:pPr>
        <w:spacing w:after="0" w:line="240" w:lineRule="auto"/>
        <w:rPr>
          <w:color w:val="000000" w:themeColor="text1"/>
        </w:rPr>
      </w:pPr>
    </w:p>
    <w:p w:rsidR="00C20694" w:rsidRPr="00614359" w:rsidRDefault="00C20694" w:rsidP="007C15F1">
      <w:pPr>
        <w:spacing w:after="0" w:line="240" w:lineRule="auto"/>
        <w:rPr>
          <w:color w:val="000000" w:themeColor="text1"/>
          <w:sz w:val="24"/>
          <w:szCs w:val="24"/>
        </w:rPr>
        <w:sectPr w:rsidR="00C20694" w:rsidRPr="00614359" w:rsidSect="00053867">
          <w:footerReference w:type="default" r:id="rId17"/>
          <w:pgSz w:w="16838" w:h="11906" w:orient="landscape"/>
          <w:pgMar w:top="1418" w:right="1418" w:bottom="1418" w:left="1418" w:header="709" w:footer="709" w:gutter="0"/>
          <w:cols w:space="708"/>
          <w:docGrid w:linePitch="360"/>
        </w:sectPr>
      </w:pPr>
    </w:p>
    <w:p w:rsidR="000460C0" w:rsidRPr="00614359" w:rsidRDefault="000460C0" w:rsidP="00E640C0">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19" w:name="_Toc162090585"/>
      <w:r w:rsidRPr="00614359">
        <w:rPr>
          <w:rFonts w:cstheme="minorHAnsi"/>
          <w:b/>
          <w:color w:val="000000" w:themeColor="text1"/>
          <w:sz w:val="24"/>
          <w:szCs w:val="24"/>
        </w:rPr>
        <w:t>Analyse du cadre législatif et réglementaire</w:t>
      </w:r>
      <w:bookmarkEnd w:id="219"/>
    </w:p>
    <w:p w:rsidR="00E640C0" w:rsidRPr="00614359" w:rsidRDefault="00E640C0" w:rsidP="007C15F1">
      <w:pPr>
        <w:spacing w:after="0" w:line="240" w:lineRule="auto"/>
        <w:jc w:val="both"/>
        <w:rPr>
          <w:rFonts w:cstheme="minorHAnsi"/>
          <w:color w:val="000000" w:themeColor="text1"/>
          <w:sz w:val="24"/>
          <w:szCs w:val="24"/>
        </w:rPr>
      </w:pPr>
    </w:p>
    <w:p w:rsidR="00F925F1" w:rsidRPr="00614359" w:rsidRDefault="00F925F1"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 cadre législatif et réglementaire du Burkina Faso comporte des dispositions favorables au développement du biodigesteur. A ce titre, deux lois importantes peuvent être citées en référence :</w:t>
      </w:r>
    </w:p>
    <w:p w:rsidR="00E640C0" w:rsidRPr="00614359" w:rsidRDefault="00E640C0" w:rsidP="007C15F1">
      <w:pPr>
        <w:spacing w:after="0" w:line="240" w:lineRule="auto"/>
        <w:jc w:val="both"/>
        <w:rPr>
          <w:rFonts w:cstheme="minorHAnsi"/>
          <w:color w:val="000000" w:themeColor="text1"/>
          <w:sz w:val="24"/>
          <w:szCs w:val="24"/>
        </w:rPr>
      </w:pPr>
    </w:p>
    <w:p w:rsidR="00F925F1" w:rsidRPr="00614359" w:rsidRDefault="00F925F1"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w:t>
      </w:r>
      <w:r w:rsidRPr="00614359">
        <w:rPr>
          <w:color w:val="000000" w:themeColor="text1"/>
          <w:sz w:val="24"/>
          <w:szCs w:val="24"/>
        </w:rPr>
        <w:t>Loi d’orientation agro-sylvo-pastorale, halieutique et faunique au Burkina Faso ;</w:t>
      </w:r>
    </w:p>
    <w:p w:rsidR="003C4E46" w:rsidRPr="00614359" w:rsidRDefault="00F925F1"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w:t>
      </w:r>
      <w:r w:rsidRPr="00614359">
        <w:rPr>
          <w:color w:val="000000" w:themeColor="text1"/>
          <w:sz w:val="24"/>
          <w:szCs w:val="24"/>
        </w:rPr>
        <w:t>loi portant règlementation générale du secteur de l’énergie.</w:t>
      </w:r>
    </w:p>
    <w:p w:rsidR="00E640C0" w:rsidRPr="00614359" w:rsidRDefault="00E640C0" w:rsidP="007C15F1">
      <w:pPr>
        <w:spacing w:after="0" w:line="240" w:lineRule="auto"/>
        <w:jc w:val="both"/>
        <w:rPr>
          <w:rFonts w:cstheme="minorHAnsi"/>
          <w:color w:val="000000" w:themeColor="text1"/>
          <w:sz w:val="24"/>
          <w:szCs w:val="24"/>
        </w:rPr>
      </w:pPr>
    </w:p>
    <w:p w:rsidR="00F925F1" w:rsidRPr="00614359" w:rsidRDefault="00F925F1"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Les dispositions en lien avec le biodigesteur son</w:t>
      </w:r>
      <w:r w:rsidR="00023143" w:rsidRPr="00614359">
        <w:rPr>
          <w:rFonts w:cstheme="minorHAnsi"/>
          <w:color w:val="000000" w:themeColor="text1"/>
          <w:sz w:val="24"/>
          <w:szCs w:val="24"/>
        </w:rPr>
        <w:t>t mises en évidence au tableau 9</w:t>
      </w:r>
      <w:r w:rsidRPr="00614359">
        <w:rPr>
          <w:rFonts w:cstheme="minorHAnsi"/>
          <w:color w:val="000000" w:themeColor="text1"/>
          <w:sz w:val="24"/>
          <w:szCs w:val="24"/>
        </w:rPr>
        <w:t xml:space="preserve"> ci-dessous :</w:t>
      </w:r>
    </w:p>
    <w:p w:rsidR="003C4E46" w:rsidRPr="00614359" w:rsidRDefault="003C4E46" w:rsidP="007C15F1">
      <w:pPr>
        <w:pStyle w:val="Paragraphedeliste"/>
        <w:spacing w:after="0" w:line="240" w:lineRule="auto"/>
        <w:ind w:left="1080"/>
        <w:rPr>
          <w:rFonts w:cstheme="minorHAnsi"/>
          <w:color w:val="000000" w:themeColor="text1"/>
          <w:sz w:val="24"/>
          <w:szCs w:val="24"/>
        </w:rPr>
      </w:pPr>
    </w:p>
    <w:p w:rsidR="00C20694" w:rsidRPr="00614359" w:rsidRDefault="00C20694" w:rsidP="007C15F1">
      <w:pPr>
        <w:spacing w:after="0" w:line="240" w:lineRule="auto"/>
        <w:rPr>
          <w:rFonts w:cstheme="minorHAnsi"/>
          <w:color w:val="000000" w:themeColor="text1"/>
          <w:sz w:val="24"/>
          <w:szCs w:val="24"/>
        </w:rPr>
      </w:pPr>
      <w:r w:rsidRPr="00614359">
        <w:rPr>
          <w:rFonts w:cstheme="minorHAnsi"/>
          <w:color w:val="000000" w:themeColor="text1"/>
          <w:sz w:val="24"/>
          <w:szCs w:val="24"/>
        </w:rPr>
        <w:br w:type="page"/>
      </w:r>
    </w:p>
    <w:p w:rsidR="00F925F1" w:rsidRPr="00614359" w:rsidRDefault="00F925F1" w:rsidP="007C15F1">
      <w:pPr>
        <w:spacing w:after="0" w:line="240" w:lineRule="auto"/>
        <w:rPr>
          <w:b/>
          <w:color w:val="000000" w:themeColor="text1"/>
          <w:sz w:val="24"/>
          <w:szCs w:val="24"/>
        </w:rPr>
        <w:sectPr w:rsidR="00F925F1" w:rsidRPr="00614359">
          <w:footerReference w:type="default" r:id="rId18"/>
          <w:pgSz w:w="11906" w:h="16838"/>
          <w:pgMar w:top="1417" w:right="1417" w:bottom="1417" w:left="1417" w:header="708" w:footer="708" w:gutter="0"/>
          <w:cols w:space="708"/>
          <w:docGrid w:linePitch="360"/>
        </w:sectPr>
      </w:pPr>
    </w:p>
    <w:p w:rsidR="00F925F1" w:rsidRPr="00614359" w:rsidRDefault="00791537" w:rsidP="00E640C0">
      <w:pPr>
        <w:spacing w:after="0" w:line="240" w:lineRule="auto"/>
        <w:outlineLvl w:val="0"/>
        <w:rPr>
          <w:color w:val="000000" w:themeColor="text1"/>
          <w:sz w:val="24"/>
          <w:szCs w:val="24"/>
        </w:rPr>
      </w:pPr>
      <w:bookmarkStart w:id="220" w:name="_Toc151637689"/>
      <w:bookmarkStart w:id="221" w:name="_Toc151638105"/>
      <w:bookmarkStart w:id="222" w:name="_Toc155453131"/>
      <w:bookmarkStart w:id="223" w:name="_Toc162090586"/>
      <w:bookmarkStart w:id="224" w:name="_Toc162091255"/>
      <w:r w:rsidRPr="00614359">
        <w:rPr>
          <w:b/>
          <w:color w:val="000000" w:themeColor="text1"/>
          <w:sz w:val="24"/>
          <w:szCs w:val="24"/>
        </w:rPr>
        <w:t>Tableau 9</w:t>
      </w:r>
      <w:r w:rsidR="00F925F1" w:rsidRPr="00614359">
        <w:rPr>
          <w:b/>
          <w:color w:val="000000" w:themeColor="text1"/>
          <w:sz w:val="24"/>
          <w:szCs w:val="24"/>
        </w:rPr>
        <w:t> :</w:t>
      </w:r>
      <w:r w:rsidR="00D91ECF" w:rsidRPr="00614359">
        <w:rPr>
          <w:color w:val="000000" w:themeColor="text1"/>
          <w:sz w:val="24"/>
          <w:szCs w:val="24"/>
        </w:rPr>
        <w:t xml:space="preserve"> </w:t>
      </w:r>
      <w:r w:rsidR="00DC00C5" w:rsidRPr="00614359">
        <w:rPr>
          <w:color w:val="000000" w:themeColor="text1"/>
          <w:sz w:val="24"/>
          <w:szCs w:val="24"/>
        </w:rPr>
        <w:t>A</w:t>
      </w:r>
      <w:r w:rsidR="00F925F1" w:rsidRPr="00614359">
        <w:rPr>
          <w:color w:val="000000" w:themeColor="text1"/>
          <w:sz w:val="24"/>
          <w:szCs w:val="24"/>
        </w:rPr>
        <w:t>nalyse des lois en lien avec le biodigesteur</w:t>
      </w:r>
      <w:bookmarkEnd w:id="220"/>
      <w:bookmarkEnd w:id="221"/>
      <w:bookmarkEnd w:id="222"/>
      <w:bookmarkEnd w:id="223"/>
      <w:bookmarkEnd w:id="224"/>
    </w:p>
    <w:p w:rsidR="00E640C0" w:rsidRPr="00614359" w:rsidRDefault="00E640C0" w:rsidP="007C15F1">
      <w:pPr>
        <w:spacing w:after="0" w:line="240" w:lineRule="auto"/>
        <w:rPr>
          <w:color w:val="000000" w:themeColor="text1"/>
          <w:sz w:val="24"/>
          <w:szCs w:val="24"/>
        </w:rPr>
      </w:pP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998"/>
        <w:gridCol w:w="4318"/>
        <w:gridCol w:w="5526"/>
      </w:tblGrid>
      <w:tr w:rsidR="00614359" w:rsidRPr="00614359" w:rsidTr="00DB59B3">
        <w:tc>
          <w:tcPr>
            <w:tcW w:w="457" w:type="dxa"/>
            <w:shd w:val="clear" w:color="auto" w:fill="FBCB9A" w:themeFill="accent1" w:themeFillTint="66"/>
            <w:vAlign w:val="center"/>
          </w:tcPr>
          <w:p w:rsidR="00DB59B3" w:rsidRPr="00614359" w:rsidRDefault="00DB59B3" w:rsidP="00E640C0">
            <w:pPr>
              <w:spacing w:after="0" w:line="240" w:lineRule="auto"/>
              <w:jc w:val="center"/>
              <w:rPr>
                <w:b/>
                <w:color w:val="000000" w:themeColor="text1"/>
                <w:sz w:val="24"/>
                <w:szCs w:val="24"/>
              </w:rPr>
            </w:pPr>
            <w:r w:rsidRPr="00614359">
              <w:rPr>
                <w:b/>
                <w:color w:val="000000" w:themeColor="text1"/>
                <w:sz w:val="24"/>
                <w:szCs w:val="24"/>
              </w:rPr>
              <w:t>N°</w:t>
            </w:r>
          </w:p>
        </w:tc>
        <w:tc>
          <w:tcPr>
            <w:tcW w:w="1998" w:type="dxa"/>
            <w:shd w:val="clear" w:color="auto" w:fill="FBCB9A" w:themeFill="accent1" w:themeFillTint="66"/>
            <w:vAlign w:val="center"/>
          </w:tcPr>
          <w:p w:rsidR="00DB59B3" w:rsidRPr="00614359" w:rsidRDefault="00DB59B3" w:rsidP="00E640C0">
            <w:pPr>
              <w:spacing w:after="0" w:line="240" w:lineRule="auto"/>
              <w:jc w:val="center"/>
              <w:rPr>
                <w:b/>
                <w:color w:val="000000" w:themeColor="text1"/>
                <w:sz w:val="24"/>
                <w:szCs w:val="24"/>
              </w:rPr>
            </w:pPr>
            <w:r w:rsidRPr="00614359">
              <w:rPr>
                <w:b/>
                <w:color w:val="000000" w:themeColor="text1"/>
                <w:sz w:val="24"/>
                <w:szCs w:val="24"/>
              </w:rPr>
              <w:t>Dénomination de la loi</w:t>
            </w:r>
          </w:p>
        </w:tc>
        <w:tc>
          <w:tcPr>
            <w:tcW w:w="4318" w:type="dxa"/>
            <w:shd w:val="clear" w:color="auto" w:fill="FBCB9A" w:themeFill="accent1" w:themeFillTint="66"/>
            <w:vAlign w:val="center"/>
          </w:tcPr>
          <w:p w:rsidR="00DB59B3" w:rsidRPr="00614359" w:rsidRDefault="00DB59B3" w:rsidP="00E640C0">
            <w:pPr>
              <w:spacing w:after="0" w:line="240" w:lineRule="auto"/>
              <w:jc w:val="center"/>
              <w:rPr>
                <w:b/>
                <w:color w:val="000000" w:themeColor="text1"/>
                <w:sz w:val="24"/>
                <w:szCs w:val="24"/>
              </w:rPr>
            </w:pPr>
            <w:r w:rsidRPr="00614359">
              <w:rPr>
                <w:b/>
                <w:color w:val="000000" w:themeColor="text1"/>
                <w:sz w:val="24"/>
                <w:szCs w:val="24"/>
              </w:rPr>
              <w:t>Objectif général</w:t>
            </w:r>
          </w:p>
        </w:tc>
        <w:tc>
          <w:tcPr>
            <w:tcW w:w="5526" w:type="dxa"/>
            <w:shd w:val="clear" w:color="auto" w:fill="FBCB9A" w:themeFill="accent1" w:themeFillTint="66"/>
            <w:vAlign w:val="center"/>
          </w:tcPr>
          <w:p w:rsidR="00DB59B3" w:rsidRPr="00614359" w:rsidRDefault="00DB59B3" w:rsidP="00E640C0">
            <w:pPr>
              <w:spacing w:after="0" w:line="240" w:lineRule="auto"/>
              <w:jc w:val="center"/>
              <w:rPr>
                <w:b/>
                <w:color w:val="000000" w:themeColor="text1"/>
                <w:sz w:val="24"/>
                <w:szCs w:val="24"/>
              </w:rPr>
            </w:pPr>
            <w:r w:rsidRPr="00614359">
              <w:rPr>
                <w:b/>
                <w:color w:val="000000" w:themeColor="text1"/>
                <w:sz w:val="24"/>
                <w:szCs w:val="24"/>
              </w:rPr>
              <w:t>Dispositions en lien avec le biodigesteur</w:t>
            </w:r>
          </w:p>
        </w:tc>
      </w:tr>
      <w:tr w:rsidR="00614359" w:rsidRPr="00614359" w:rsidTr="00DB59B3">
        <w:tc>
          <w:tcPr>
            <w:tcW w:w="457" w:type="dxa"/>
            <w:vAlign w:val="center"/>
          </w:tcPr>
          <w:p w:rsidR="00DB59B3" w:rsidRPr="00614359" w:rsidRDefault="00DB59B3" w:rsidP="00E640C0">
            <w:pPr>
              <w:spacing w:after="0" w:line="240" w:lineRule="auto"/>
              <w:jc w:val="both"/>
              <w:rPr>
                <w:color w:val="000000" w:themeColor="text1"/>
                <w:sz w:val="24"/>
                <w:szCs w:val="24"/>
              </w:rPr>
            </w:pPr>
            <w:r w:rsidRPr="00614359">
              <w:rPr>
                <w:color w:val="000000" w:themeColor="text1"/>
                <w:sz w:val="24"/>
                <w:szCs w:val="24"/>
              </w:rPr>
              <w:t>1</w:t>
            </w:r>
          </w:p>
        </w:tc>
        <w:tc>
          <w:tcPr>
            <w:tcW w:w="1998" w:type="dxa"/>
            <w:vAlign w:val="center"/>
          </w:tcPr>
          <w:p w:rsidR="00DB59B3" w:rsidRPr="00614359" w:rsidRDefault="00DB59B3" w:rsidP="00E640C0">
            <w:pPr>
              <w:spacing w:after="0" w:line="240" w:lineRule="auto"/>
              <w:jc w:val="both"/>
              <w:rPr>
                <w:color w:val="000000" w:themeColor="text1"/>
                <w:sz w:val="24"/>
                <w:szCs w:val="24"/>
              </w:rPr>
            </w:pPr>
            <w:r w:rsidRPr="00614359">
              <w:rPr>
                <w:color w:val="000000" w:themeColor="text1"/>
                <w:sz w:val="24"/>
                <w:szCs w:val="24"/>
              </w:rPr>
              <w:t>Loi d’orientation agro-sylvo-pastorale, halieutique et faunique au Burkina Faso</w:t>
            </w:r>
          </w:p>
        </w:tc>
        <w:tc>
          <w:tcPr>
            <w:tcW w:w="4318" w:type="dxa"/>
            <w:vAlign w:val="center"/>
          </w:tcPr>
          <w:p w:rsidR="00DB59B3" w:rsidRPr="00614359" w:rsidRDefault="00DB59B3" w:rsidP="00E640C0">
            <w:pPr>
              <w:spacing w:after="0" w:line="240" w:lineRule="auto"/>
              <w:jc w:val="both"/>
              <w:rPr>
                <w:color w:val="000000" w:themeColor="text1"/>
                <w:sz w:val="24"/>
                <w:szCs w:val="24"/>
              </w:rPr>
            </w:pPr>
            <w:r w:rsidRPr="00614359">
              <w:rPr>
                <w:color w:val="000000" w:themeColor="text1"/>
                <w:sz w:val="24"/>
                <w:szCs w:val="24"/>
              </w:rPr>
              <w:t>La loi a pour objet de fixer les grandes orientations du développement durable des activités agro-sylvo-pastorales, halieutiques et fauniques en vue de réaliser la souveraineté alimentaire et la sécurité alimentaire et nutritionnelle pour contribuer au dévelo</w:t>
            </w:r>
            <w:r w:rsidR="00A54604" w:rsidRPr="00614359">
              <w:rPr>
                <w:color w:val="000000" w:themeColor="text1"/>
                <w:sz w:val="24"/>
                <w:szCs w:val="24"/>
              </w:rPr>
              <w:t>ppement durable du Burkina Faso</w:t>
            </w:r>
          </w:p>
        </w:tc>
        <w:tc>
          <w:tcPr>
            <w:tcW w:w="5526" w:type="dxa"/>
            <w:vAlign w:val="center"/>
          </w:tcPr>
          <w:p w:rsidR="00DB59B3" w:rsidRPr="00614359" w:rsidRDefault="00DB59B3" w:rsidP="00E640C0">
            <w:pPr>
              <w:spacing w:after="0" w:line="240" w:lineRule="auto"/>
              <w:jc w:val="both"/>
              <w:rPr>
                <w:color w:val="000000" w:themeColor="text1"/>
                <w:sz w:val="24"/>
                <w:szCs w:val="24"/>
              </w:rPr>
            </w:pPr>
            <w:r w:rsidRPr="00614359">
              <w:rPr>
                <w:b/>
                <w:color w:val="000000" w:themeColor="text1"/>
                <w:sz w:val="24"/>
                <w:szCs w:val="24"/>
              </w:rPr>
              <w:t>Article 120</w:t>
            </w:r>
            <w:r w:rsidRPr="00614359">
              <w:rPr>
                <w:color w:val="000000" w:themeColor="text1"/>
                <w:sz w:val="24"/>
                <w:szCs w:val="24"/>
              </w:rPr>
              <w:t> : L’Etat, en concertation avec les organisations professionnelles et interprofessionnelles, encourage la production d’énergie résultant de la valorisation énergétique des produits et sous-produits agro-sylvo-pastoraux, halieutiques et fauniques. Il favorise à cet effet l'intensification des cultures à fort potentiel énergétique et l’installation d’aménagements et équipements de valorisation du potentiel énergétique en conformité avec les normes en vigueur. Il veille à l’utilisation rationnelle du bois-énergies.</w:t>
            </w:r>
          </w:p>
        </w:tc>
      </w:tr>
      <w:tr w:rsidR="00614359" w:rsidRPr="00614359" w:rsidTr="00DB59B3">
        <w:tc>
          <w:tcPr>
            <w:tcW w:w="457" w:type="dxa"/>
            <w:vAlign w:val="center"/>
          </w:tcPr>
          <w:p w:rsidR="00DB59B3" w:rsidRPr="00614359" w:rsidRDefault="00DB59B3" w:rsidP="00E640C0">
            <w:pPr>
              <w:spacing w:after="0" w:line="240" w:lineRule="auto"/>
              <w:jc w:val="both"/>
              <w:rPr>
                <w:color w:val="000000" w:themeColor="text1"/>
                <w:sz w:val="24"/>
                <w:szCs w:val="24"/>
              </w:rPr>
            </w:pPr>
            <w:r w:rsidRPr="00614359">
              <w:rPr>
                <w:color w:val="000000" w:themeColor="text1"/>
                <w:sz w:val="24"/>
                <w:szCs w:val="24"/>
              </w:rPr>
              <w:t>2</w:t>
            </w:r>
          </w:p>
        </w:tc>
        <w:tc>
          <w:tcPr>
            <w:tcW w:w="1998" w:type="dxa"/>
            <w:vAlign w:val="center"/>
          </w:tcPr>
          <w:p w:rsidR="00DB59B3" w:rsidRPr="00614359" w:rsidRDefault="00DB59B3" w:rsidP="00E640C0">
            <w:pPr>
              <w:spacing w:after="0" w:line="240" w:lineRule="auto"/>
              <w:jc w:val="both"/>
              <w:rPr>
                <w:color w:val="000000" w:themeColor="text1"/>
                <w:sz w:val="24"/>
                <w:szCs w:val="24"/>
              </w:rPr>
            </w:pPr>
            <w:r w:rsidRPr="00614359">
              <w:rPr>
                <w:color w:val="000000" w:themeColor="text1"/>
                <w:sz w:val="24"/>
                <w:szCs w:val="24"/>
              </w:rPr>
              <w:t>Loi portant règlementation générale du secteur de l’énergie</w:t>
            </w:r>
          </w:p>
        </w:tc>
        <w:tc>
          <w:tcPr>
            <w:tcW w:w="4318" w:type="dxa"/>
            <w:vAlign w:val="center"/>
          </w:tcPr>
          <w:p w:rsidR="00DB59B3" w:rsidRPr="00614359" w:rsidRDefault="00DB59B3" w:rsidP="00E640C0">
            <w:pPr>
              <w:spacing w:after="0" w:line="240" w:lineRule="auto"/>
              <w:jc w:val="both"/>
              <w:rPr>
                <w:color w:val="000000" w:themeColor="text1"/>
                <w:sz w:val="24"/>
                <w:szCs w:val="24"/>
              </w:rPr>
            </w:pPr>
            <w:r w:rsidRPr="00614359">
              <w:rPr>
                <w:color w:val="000000" w:themeColor="text1"/>
                <w:sz w:val="24"/>
                <w:szCs w:val="24"/>
              </w:rPr>
              <w:t>La loi a pour objectif d’assurer un approvisionnement efficace, efficient, fiable, durable, suffisant et pérenne en énergie, afin de promouvoir un développement socio-économique durable au Burkina Faso.</w:t>
            </w:r>
          </w:p>
        </w:tc>
        <w:tc>
          <w:tcPr>
            <w:tcW w:w="5526" w:type="dxa"/>
            <w:vAlign w:val="center"/>
          </w:tcPr>
          <w:p w:rsidR="00DB59B3" w:rsidRPr="00614359" w:rsidRDefault="00DB59B3" w:rsidP="00E640C0">
            <w:pPr>
              <w:spacing w:after="0" w:line="240" w:lineRule="auto"/>
              <w:jc w:val="both"/>
              <w:rPr>
                <w:color w:val="000000" w:themeColor="text1"/>
                <w:sz w:val="24"/>
                <w:szCs w:val="24"/>
              </w:rPr>
            </w:pPr>
            <w:r w:rsidRPr="00614359">
              <w:rPr>
                <w:b/>
                <w:color w:val="000000" w:themeColor="text1"/>
                <w:sz w:val="24"/>
                <w:szCs w:val="24"/>
              </w:rPr>
              <w:t xml:space="preserve">Article 57 : </w:t>
            </w:r>
            <w:r w:rsidRPr="00614359">
              <w:rPr>
                <w:color w:val="000000" w:themeColor="text1"/>
                <w:sz w:val="24"/>
                <w:szCs w:val="24"/>
              </w:rPr>
              <w:t>La production, l’importation de matériel et équipement des énergies renouvelables bénéficient de mesures fiscales et douanières incitatives.</w:t>
            </w:r>
          </w:p>
          <w:p w:rsidR="00DB59B3" w:rsidRPr="00614359" w:rsidRDefault="00DB59B3" w:rsidP="00E640C0">
            <w:pPr>
              <w:spacing w:after="0" w:line="240" w:lineRule="auto"/>
              <w:jc w:val="both"/>
              <w:rPr>
                <w:color w:val="000000" w:themeColor="text1"/>
                <w:sz w:val="24"/>
                <w:szCs w:val="24"/>
              </w:rPr>
            </w:pPr>
          </w:p>
          <w:p w:rsidR="00DB59B3" w:rsidRPr="00614359" w:rsidRDefault="00DB59B3" w:rsidP="00E640C0">
            <w:pPr>
              <w:spacing w:after="0" w:line="240" w:lineRule="auto"/>
              <w:jc w:val="both"/>
              <w:rPr>
                <w:color w:val="000000" w:themeColor="text1"/>
                <w:sz w:val="24"/>
                <w:szCs w:val="24"/>
              </w:rPr>
            </w:pPr>
            <w:r w:rsidRPr="00614359">
              <w:rPr>
                <w:b/>
                <w:color w:val="000000" w:themeColor="text1"/>
                <w:sz w:val="24"/>
                <w:szCs w:val="24"/>
              </w:rPr>
              <w:t>Article 58</w:t>
            </w:r>
            <w:r w:rsidRPr="00614359">
              <w:rPr>
                <w:color w:val="000000" w:themeColor="text1"/>
                <w:sz w:val="24"/>
                <w:szCs w:val="24"/>
              </w:rPr>
              <w:t xml:space="preserve"> : Les </w:t>
            </w:r>
            <w:proofErr w:type="spellStart"/>
            <w:r w:rsidRPr="00614359">
              <w:rPr>
                <w:color w:val="000000" w:themeColor="text1"/>
                <w:sz w:val="24"/>
                <w:szCs w:val="24"/>
              </w:rPr>
              <w:t>autoproducteurs</w:t>
            </w:r>
            <w:proofErr w:type="spellEnd"/>
            <w:r w:rsidRPr="00614359">
              <w:rPr>
                <w:color w:val="000000" w:themeColor="text1"/>
                <w:sz w:val="24"/>
                <w:szCs w:val="24"/>
              </w:rPr>
              <w:t xml:space="preserve"> qui disposent d’un excédent de production bénéficient d’un privilège de rachat dans des conditions définies par décret pris en Conseil des ministres.</w:t>
            </w:r>
          </w:p>
          <w:p w:rsidR="00DB59B3" w:rsidRPr="00614359" w:rsidRDefault="00DB59B3" w:rsidP="00E640C0">
            <w:pPr>
              <w:spacing w:after="0" w:line="240" w:lineRule="auto"/>
              <w:jc w:val="both"/>
              <w:rPr>
                <w:color w:val="000000" w:themeColor="text1"/>
                <w:sz w:val="24"/>
                <w:szCs w:val="24"/>
              </w:rPr>
            </w:pPr>
          </w:p>
          <w:p w:rsidR="00DB59B3" w:rsidRPr="00614359" w:rsidRDefault="00DB59B3" w:rsidP="00E640C0">
            <w:pPr>
              <w:spacing w:after="0" w:line="240" w:lineRule="auto"/>
              <w:jc w:val="both"/>
              <w:rPr>
                <w:color w:val="000000" w:themeColor="text1"/>
                <w:sz w:val="24"/>
                <w:szCs w:val="24"/>
              </w:rPr>
            </w:pPr>
            <w:r w:rsidRPr="00614359">
              <w:rPr>
                <w:b/>
                <w:color w:val="000000" w:themeColor="text1"/>
                <w:sz w:val="24"/>
                <w:szCs w:val="24"/>
              </w:rPr>
              <w:t>Article 61</w:t>
            </w:r>
            <w:r w:rsidRPr="00614359">
              <w:rPr>
                <w:color w:val="000000" w:themeColor="text1"/>
                <w:sz w:val="24"/>
                <w:szCs w:val="24"/>
              </w:rPr>
              <w:t> : Toute personne physique ou morale peut, pour sa propre consommation, sur toute l’étendue du territoire national, produire de l’électricité à partir de sources d’énergies renouvelables.</w:t>
            </w:r>
          </w:p>
          <w:p w:rsidR="00DB59B3" w:rsidRPr="00614359" w:rsidRDefault="00DB59B3" w:rsidP="00E640C0">
            <w:pPr>
              <w:spacing w:after="0" w:line="240" w:lineRule="auto"/>
              <w:jc w:val="both"/>
              <w:rPr>
                <w:color w:val="000000" w:themeColor="text1"/>
                <w:sz w:val="24"/>
                <w:szCs w:val="24"/>
              </w:rPr>
            </w:pPr>
          </w:p>
          <w:p w:rsidR="00DB59B3" w:rsidRPr="00614359" w:rsidRDefault="00DB59B3" w:rsidP="00E640C0">
            <w:pPr>
              <w:spacing w:after="0" w:line="240" w:lineRule="auto"/>
              <w:jc w:val="both"/>
              <w:rPr>
                <w:color w:val="000000" w:themeColor="text1"/>
                <w:sz w:val="24"/>
                <w:szCs w:val="24"/>
              </w:rPr>
            </w:pPr>
            <w:r w:rsidRPr="00614359">
              <w:rPr>
                <w:b/>
                <w:color w:val="000000" w:themeColor="text1"/>
                <w:sz w:val="24"/>
                <w:szCs w:val="24"/>
              </w:rPr>
              <w:t>Article 62</w:t>
            </w:r>
            <w:r w:rsidRPr="00614359">
              <w:rPr>
                <w:color w:val="000000" w:themeColor="text1"/>
                <w:sz w:val="24"/>
                <w:szCs w:val="24"/>
              </w:rPr>
              <w:t> : Les modalités d'intégration des énergies renouvelables dans le système électrique burkinabè sont fixées par décret pris en Conseil des ministres.</w:t>
            </w:r>
          </w:p>
          <w:p w:rsidR="00DB59B3" w:rsidRPr="00614359" w:rsidRDefault="00DB59B3" w:rsidP="00E640C0">
            <w:pPr>
              <w:spacing w:after="0" w:line="240" w:lineRule="auto"/>
              <w:jc w:val="both"/>
              <w:rPr>
                <w:color w:val="000000" w:themeColor="text1"/>
                <w:sz w:val="24"/>
                <w:szCs w:val="24"/>
              </w:rPr>
            </w:pPr>
          </w:p>
          <w:p w:rsidR="00DB59B3" w:rsidRPr="00614359" w:rsidRDefault="00DB59B3" w:rsidP="00E640C0">
            <w:pPr>
              <w:spacing w:after="0" w:line="240" w:lineRule="auto"/>
              <w:jc w:val="both"/>
              <w:rPr>
                <w:color w:val="000000" w:themeColor="text1"/>
                <w:sz w:val="24"/>
                <w:szCs w:val="24"/>
              </w:rPr>
            </w:pPr>
            <w:r w:rsidRPr="00614359">
              <w:rPr>
                <w:b/>
                <w:color w:val="000000" w:themeColor="text1"/>
                <w:sz w:val="24"/>
                <w:szCs w:val="24"/>
              </w:rPr>
              <w:t>Article 64</w:t>
            </w:r>
            <w:r w:rsidRPr="00614359">
              <w:rPr>
                <w:color w:val="000000" w:themeColor="text1"/>
                <w:sz w:val="24"/>
                <w:szCs w:val="24"/>
              </w:rPr>
              <w:t> : Les conditions d’achat, de vente et de rémunération de l’électricité produite à partir de sources d’énergies renouvelables sont fixées par décret pris en Conseil des ministres.</w:t>
            </w:r>
          </w:p>
          <w:p w:rsidR="00DB59B3" w:rsidRPr="00614359" w:rsidRDefault="00DB59B3" w:rsidP="00E640C0">
            <w:pPr>
              <w:spacing w:after="0" w:line="240" w:lineRule="auto"/>
              <w:jc w:val="both"/>
              <w:rPr>
                <w:color w:val="000000" w:themeColor="text1"/>
                <w:sz w:val="24"/>
                <w:szCs w:val="24"/>
              </w:rPr>
            </w:pPr>
          </w:p>
          <w:p w:rsidR="00DB59B3" w:rsidRPr="00614359" w:rsidRDefault="00DB59B3" w:rsidP="00E640C0">
            <w:pPr>
              <w:spacing w:after="0" w:line="240" w:lineRule="auto"/>
              <w:jc w:val="both"/>
              <w:rPr>
                <w:b/>
                <w:color w:val="000000" w:themeColor="text1"/>
                <w:sz w:val="24"/>
                <w:szCs w:val="24"/>
              </w:rPr>
            </w:pPr>
            <w:r w:rsidRPr="00614359">
              <w:rPr>
                <w:b/>
                <w:color w:val="000000" w:themeColor="text1"/>
                <w:sz w:val="24"/>
                <w:szCs w:val="24"/>
              </w:rPr>
              <w:t>Article 66</w:t>
            </w:r>
            <w:r w:rsidRPr="00614359">
              <w:rPr>
                <w:color w:val="000000" w:themeColor="text1"/>
                <w:sz w:val="24"/>
                <w:szCs w:val="24"/>
              </w:rPr>
              <w:t> : L’établissement d’installation de production de biocarburants et d’énergie produite à partir de la biomasse est soumis à l’obtention d’agréments. Les conditions d’obtention des agréments et des seuils sont fixées par décret pris en Conseil des ministres.</w:t>
            </w:r>
          </w:p>
          <w:p w:rsidR="00DB59B3" w:rsidRPr="00614359" w:rsidRDefault="00DB59B3" w:rsidP="00E640C0">
            <w:pPr>
              <w:spacing w:after="0" w:line="240" w:lineRule="auto"/>
              <w:jc w:val="both"/>
              <w:rPr>
                <w:b/>
                <w:color w:val="000000" w:themeColor="text1"/>
                <w:sz w:val="24"/>
                <w:szCs w:val="24"/>
              </w:rPr>
            </w:pPr>
          </w:p>
          <w:p w:rsidR="00DB59B3" w:rsidRPr="00614359" w:rsidRDefault="00DB59B3" w:rsidP="00E640C0">
            <w:pPr>
              <w:spacing w:after="0" w:line="240" w:lineRule="auto"/>
              <w:jc w:val="both"/>
              <w:rPr>
                <w:color w:val="000000" w:themeColor="text1"/>
                <w:sz w:val="24"/>
                <w:szCs w:val="24"/>
              </w:rPr>
            </w:pPr>
            <w:r w:rsidRPr="00614359">
              <w:rPr>
                <w:b/>
                <w:color w:val="000000" w:themeColor="text1"/>
                <w:sz w:val="24"/>
                <w:szCs w:val="24"/>
              </w:rPr>
              <w:t>Article 68</w:t>
            </w:r>
            <w:r w:rsidRPr="00614359">
              <w:rPr>
                <w:color w:val="000000" w:themeColor="text1"/>
                <w:sz w:val="24"/>
                <w:szCs w:val="24"/>
              </w:rPr>
              <w:t> : Les producteurs d’énergie produite à partir de la biomasse à l’exclusion du bois et du charbon de bois, bénéficient de mesures fiscales favorables et incitatives.</w:t>
            </w:r>
          </w:p>
          <w:p w:rsidR="00DB59B3" w:rsidRPr="00614359" w:rsidRDefault="00DB59B3" w:rsidP="00E640C0">
            <w:pPr>
              <w:spacing w:after="0" w:line="240" w:lineRule="auto"/>
              <w:jc w:val="both"/>
              <w:rPr>
                <w:color w:val="000000" w:themeColor="text1"/>
                <w:sz w:val="24"/>
                <w:szCs w:val="24"/>
              </w:rPr>
            </w:pPr>
          </w:p>
          <w:p w:rsidR="00DB59B3" w:rsidRPr="00614359" w:rsidRDefault="00DB59B3" w:rsidP="00E640C0">
            <w:pPr>
              <w:spacing w:after="0" w:line="240" w:lineRule="auto"/>
              <w:jc w:val="both"/>
              <w:rPr>
                <w:color w:val="000000" w:themeColor="text1"/>
                <w:sz w:val="24"/>
                <w:szCs w:val="24"/>
              </w:rPr>
            </w:pPr>
            <w:r w:rsidRPr="00614359">
              <w:rPr>
                <w:b/>
                <w:color w:val="000000" w:themeColor="text1"/>
                <w:sz w:val="24"/>
                <w:szCs w:val="24"/>
              </w:rPr>
              <w:t>Article 83</w:t>
            </w:r>
            <w:r w:rsidRPr="00614359">
              <w:rPr>
                <w:color w:val="000000" w:themeColor="text1"/>
                <w:sz w:val="24"/>
                <w:szCs w:val="24"/>
              </w:rPr>
              <w:t> : Les projets et actions qui concourent à l’amélioration de l’efficacité énergétique peuvent bénéficier d’avantages financiers, fiscaux ou douaniers accordés par des textes spécifiques. Les conditions et modalités d’accès à ces avantages sont fixées par décret pris en Conseil des ministres.</w:t>
            </w:r>
          </w:p>
        </w:tc>
      </w:tr>
    </w:tbl>
    <w:p w:rsidR="00E640C0" w:rsidRPr="00614359" w:rsidRDefault="00E640C0">
      <w:pPr>
        <w:rPr>
          <w:color w:val="000000" w:themeColor="text1"/>
        </w:rPr>
      </w:pPr>
      <w:r w:rsidRPr="00614359">
        <w:rPr>
          <w:color w:val="000000" w:themeColor="text1"/>
        </w:rPr>
        <w:br w:type="page"/>
      </w:r>
    </w:p>
    <w:p w:rsidR="00F925F1" w:rsidRPr="00614359" w:rsidRDefault="00F925F1" w:rsidP="007C15F1">
      <w:pPr>
        <w:pStyle w:val="Paragraphedeliste"/>
        <w:spacing w:after="0" w:line="240" w:lineRule="auto"/>
        <w:ind w:left="1080"/>
        <w:rPr>
          <w:rFonts w:cstheme="minorHAnsi"/>
          <w:color w:val="000000" w:themeColor="text1"/>
          <w:sz w:val="24"/>
          <w:szCs w:val="24"/>
        </w:rPr>
        <w:sectPr w:rsidR="00F925F1" w:rsidRPr="00614359" w:rsidSect="00F925F1">
          <w:footerReference w:type="default" r:id="rId19"/>
          <w:pgSz w:w="16838" w:h="11906" w:orient="landscape"/>
          <w:pgMar w:top="1418" w:right="1418" w:bottom="1418" w:left="1418" w:header="709" w:footer="709" w:gutter="0"/>
          <w:cols w:space="708"/>
          <w:docGrid w:linePitch="360"/>
        </w:sectPr>
      </w:pPr>
    </w:p>
    <w:p w:rsidR="00E655C6" w:rsidRPr="00614359" w:rsidRDefault="000460C0" w:rsidP="00E640C0">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25" w:name="_Toc162090587"/>
      <w:r w:rsidRPr="00614359">
        <w:rPr>
          <w:rFonts w:cstheme="minorHAnsi"/>
          <w:b/>
          <w:color w:val="000000" w:themeColor="text1"/>
          <w:sz w:val="24"/>
          <w:szCs w:val="24"/>
        </w:rPr>
        <w:t>Analyse du régime fiscal</w:t>
      </w:r>
      <w:bookmarkEnd w:id="225"/>
    </w:p>
    <w:p w:rsidR="00E655C6" w:rsidRPr="00614359" w:rsidRDefault="00E655C6" w:rsidP="007C15F1">
      <w:pPr>
        <w:pStyle w:val="Paragraphedeliste"/>
        <w:spacing w:after="0" w:line="240" w:lineRule="auto"/>
        <w:ind w:left="1080"/>
        <w:jc w:val="both"/>
        <w:rPr>
          <w:rFonts w:cstheme="minorHAnsi"/>
          <w:color w:val="000000" w:themeColor="text1"/>
          <w:sz w:val="24"/>
          <w:szCs w:val="24"/>
        </w:rPr>
      </w:pPr>
    </w:p>
    <w:p w:rsidR="00E655C6" w:rsidRPr="00614359" w:rsidRDefault="00DC00C5" w:rsidP="00E640C0">
      <w:pPr>
        <w:pStyle w:val="Paragraphedeliste"/>
        <w:numPr>
          <w:ilvl w:val="2"/>
          <w:numId w:val="1"/>
        </w:numPr>
        <w:spacing w:after="0" w:line="240" w:lineRule="auto"/>
        <w:ind w:left="1417" w:hanging="578"/>
        <w:outlineLvl w:val="2"/>
        <w:rPr>
          <w:rFonts w:cstheme="minorHAnsi"/>
          <w:b/>
          <w:color w:val="000000" w:themeColor="text1"/>
          <w:sz w:val="24"/>
          <w:szCs w:val="24"/>
        </w:rPr>
      </w:pPr>
      <w:r w:rsidRPr="00614359">
        <w:rPr>
          <w:rFonts w:cstheme="minorHAnsi"/>
          <w:b/>
          <w:color w:val="000000" w:themeColor="text1"/>
          <w:sz w:val="24"/>
          <w:szCs w:val="24"/>
        </w:rPr>
        <w:t xml:space="preserve"> </w:t>
      </w:r>
      <w:bookmarkStart w:id="226" w:name="_Toc162090588"/>
      <w:r w:rsidR="00E655C6" w:rsidRPr="00614359">
        <w:rPr>
          <w:rFonts w:cstheme="minorHAnsi"/>
          <w:b/>
          <w:color w:val="000000" w:themeColor="text1"/>
          <w:sz w:val="24"/>
          <w:szCs w:val="24"/>
        </w:rPr>
        <w:t>Loi N° 038-2018/AN portant Code des investissements au Burkina Faso</w:t>
      </w:r>
      <w:bookmarkEnd w:id="226"/>
    </w:p>
    <w:p w:rsidR="008672C6" w:rsidRPr="00614359" w:rsidRDefault="008672C6" w:rsidP="007C15F1">
      <w:pPr>
        <w:spacing w:after="0" w:line="240" w:lineRule="auto"/>
        <w:jc w:val="both"/>
        <w:rPr>
          <w:rFonts w:cstheme="minorHAnsi"/>
          <w:color w:val="000000" w:themeColor="text1"/>
          <w:sz w:val="24"/>
          <w:szCs w:val="24"/>
        </w:rPr>
      </w:pPr>
    </w:p>
    <w:p w:rsidR="00E655C6" w:rsidRPr="00614359" w:rsidRDefault="00E655C6"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L’objet </w:t>
      </w:r>
      <w:r w:rsidR="008672C6" w:rsidRPr="00614359">
        <w:rPr>
          <w:rFonts w:cstheme="minorHAnsi"/>
          <w:color w:val="000000" w:themeColor="text1"/>
          <w:sz w:val="24"/>
          <w:szCs w:val="24"/>
        </w:rPr>
        <w:t>et le champ d’application de la loi sont</w:t>
      </w:r>
      <w:r w:rsidRPr="00614359">
        <w:rPr>
          <w:rFonts w:cstheme="minorHAnsi"/>
          <w:color w:val="000000" w:themeColor="text1"/>
          <w:sz w:val="24"/>
          <w:szCs w:val="24"/>
        </w:rPr>
        <w:t xml:space="preserve"> expliqué</w:t>
      </w:r>
      <w:r w:rsidR="008672C6" w:rsidRPr="00614359">
        <w:rPr>
          <w:rFonts w:cstheme="minorHAnsi"/>
          <w:color w:val="000000" w:themeColor="text1"/>
          <w:sz w:val="24"/>
          <w:szCs w:val="24"/>
        </w:rPr>
        <w:t>s</w:t>
      </w:r>
      <w:r w:rsidRPr="00614359">
        <w:rPr>
          <w:rFonts w:cstheme="minorHAnsi"/>
          <w:color w:val="000000" w:themeColor="text1"/>
          <w:sz w:val="24"/>
          <w:szCs w:val="24"/>
        </w:rPr>
        <w:t xml:space="preserve"> en ses articles 2 et 3 :</w:t>
      </w:r>
    </w:p>
    <w:p w:rsidR="00E640C0" w:rsidRPr="00614359" w:rsidRDefault="00E640C0" w:rsidP="007C15F1">
      <w:pPr>
        <w:spacing w:after="0" w:line="240" w:lineRule="auto"/>
        <w:jc w:val="both"/>
        <w:rPr>
          <w:rFonts w:cstheme="minorHAnsi"/>
          <w:color w:val="000000" w:themeColor="text1"/>
          <w:sz w:val="24"/>
          <w:szCs w:val="24"/>
        </w:rPr>
      </w:pPr>
    </w:p>
    <w:p w:rsidR="00E655C6" w:rsidRPr="00614359" w:rsidRDefault="00E655C6"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2</w:t>
      </w:r>
      <w:r w:rsidRPr="00614359">
        <w:rPr>
          <w:rFonts w:cstheme="minorHAnsi"/>
          <w:color w:val="000000" w:themeColor="text1"/>
          <w:sz w:val="24"/>
          <w:szCs w:val="24"/>
        </w:rPr>
        <w:t> : La présente loi porte code des investissements au Burkina Faso.</w:t>
      </w:r>
    </w:p>
    <w:p w:rsidR="00E640C0" w:rsidRPr="00614359" w:rsidRDefault="00E640C0" w:rsidP="007C15F1">
      <w:pPr>
        <w:spacing w:after="0" w:line="240" w:lineRule="auto"/>
        <w:jc w:val="both"/>
        <w:rPr>
          <w:rFonts w:cstheme="minorHAnsi"/>
          <w:color w:val="000000" w:themeColor="text1"/>
          <w:sz w:val="24"/>
          <w:szCs w:val="24"/>
        </w:rPr>
      </w:pPr>
    </w:p>
    <w:p w:rsidR="00E655C6" w:rsidRPr="00614359" w:rsidRDefault="00E655C6"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Elle a pour objet la promotion des investissements productifs concourant au développement économique et social du Burkina Faso.</w:t>
      </w:r>
    </w:p>
    <w:p w:rsidR="00E640C0" w:rsidRPr="00614359" w:rsidRDefault="00E640C0" w:rsidP="007C15F1">
      <w:pPr>
        <w:spacing w:after="0" w:line="240" w:lineRule="auto"/>
        <w:jc w:val="both"/>
        <w:rPr>
          <w:rFonts w:cstheme="minorHAnsi"/>
          <w:color w:val="000000" w:themeColor="text1"/>
          <w:sz w:val="24"/>
          <w:szCs w:val="24"/>
        </w:rPr>
      </w:pPr>
    </w:p>
    <w:p w:rsidR="00E655C6" w:rsidRPr="00614359" w:rsidRDefault="00E655C6"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3</w:t>
      </w:r>
      <w:r w:rsidRPr="00614359">
        <w:rPr>
          <w:rFonts w:cstheme="minorHAnsi"/>
          <w:color w:val="000000" w:themeColor="text1"/>
          <w:sz w:val="24"/>
          <w:szCs w:val="24"/>
        </w:rPr>
        <w:t> : La présente loi vise la création et le développement des activités orientées vers :</w:t>
      </w:r>
    </w:p>
    <w:p w:rsidR="00E640C0" w:rsidRPr="00614359" w:rsidRDefault="00E640C0" w:rsidP="007C15F1">
      <w:pPr>
        <w:spacing w:after="0" w:line="240" w:lineRule="auto"/>
        <w:jc w:val="both"/>
        <w:rPr>
          <w:rFonts w:cstheme="minorHAnsi"/>
          <w:color w:val="000000" w:themeColor="text1"/>
          <w:sz w:val="24"/>
          <w:szCs w:val="24"/>
        </w:rPr>
      </w:pPr>
    </w:p>
    <w:p w:rsidR="00E655C6" w:rsidRPr="00614359" w:rsidRDefault="00E655C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promotion de l’emploi et la formation d’une main d’œuvre nationale qualifiée ;</w:t>
      </w:r>
    </w:p>
    <w:p w:rsidR="00E655C6" w:rsidRPr="00614359" w:rsidRDefault="00E655C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valorisation des matières premières locales ;</w:t>
      </w:r>
    </w:p>
    <w:p w:rsidR="00E655C6" w:rsidRPr="00614359" w:rsidRDefault="00E655C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promotion des exportations ;</w:t>
      </w:r>
    </w:p>
    <w:p w:rsidR="00E655C6" w:rsidRPr="00614359" w:rsidRDefault="00E655C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production de biens et services destinés au marché extérieur ;</w:t>
      </w:r>
    </w:p>
    <w:p w:rsidR="00E655C6" w:rsidRPr="00614359" w:rsidRDefault="00E655C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l’utilisation de technologies appropriées, la modernisation des techniques locales et la recherche-développement ;</w:t>
      </w:r>
    </w:p>
    <w:p w:rsidR="00E655C6" w:rsidRPr="00614359" w:rsidRDefault="00E655C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mobilisation de l’épargne nationale et l’apport de capitaux extérieurs ;</w:t>
      </w:r>
    </w:p>
    <w:p w:rsidR="00E655C6" w:rsidRPr="00614359" w:rsidRDefault="00E655C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réalisation d’investissements dans les localités se situant au moins à cinquante kilomètres de Ouagadougou ;</w:t>
      </w:r>
    </w:p>
    <w:p w:rsidR="00E655C6" w:rsidRPr="00614359" w:rsidRDefault="00C9790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réhabilitation et l’extension d’entreprises ;</w:t>
      </w:r>
    </w:p>
    <w:p w:rsidR="00C9790D" w:rsidRPr="00614359" w:rsidRDefault="00C9790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promotion de l’artisanat ; </w:t>
      </w:r>
    </w:p>
    <w:p w:rsidR="00C9790D" w:rsidRPr="00614359" w:rsidRDefault="00C9790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promotion des énergies renouvelables ;</w:t>
      </w:r>
    </w:p>
    <w:p w:rsidR="00C9790D" w:rsidRPr="00614359" w:rsidRDefault="00C9790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protection de l’environnement ;</w:t>
      </w:r>
    </w:p>
    <w:p w:rsidR="00C9790D" w:rsidRPr="00614359" w:rsidRDefault="00C9790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promotion de la recherche scientifique et de l’innovation ; </w:t>
      </w:r>
    </w:p>
    <w:p w:rsidR="00C9790D" w:rsidRPr="00614359" w:rsidRDefault="00C9790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toutes activités jugées comme telles par les pouvoirs publics.</w:t>
      </w:r>
    </w:p>
    <w:p w:rsidR="00E640C0" w:rsidRPr="00614359" w:rsidRDefault="00E640C0" w:rsidP="007C15F1">
      <w:pPr>
        <w:spacing w:after="0" w:line="240" w:lineRule="auto"/>
        <w:jc w:val="both"/>
        <w:rPr>
          <w:rFonts w:cstheme="minorHAnsi"/>
          <w:color w:val="000000" w:themeColor="text1"/>
          <w:sz w:val="24"/>
          <w:szCs w:val="24"/>
        </w:rPr>
      </w:pPr>
    </w:p>
    <w:p w:rsidR="00E655C6" w:rsidRPr="00614359" w:rsidRDefault="00C9790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L’objet de la loi prend en compte de façon implicite la technologie du biodigesteur puisqu’elle mentionne la promotion des énergies renouvelables.</w:t>
      </w:r>
    </w:p>
    <w:p w:rsidR="00E640C0" w:rsidRPr="00614359" w:rsidRDefault="00E640C0" w:rsidP="007C15F1">
      <w:pPr>
        <w:spacing w:after="0" w:line="240" w:lineRule="auto"/>
        <w:jc w:val="both"/>
        <w:rPr>
          <w:rFonts w:cstheme="minorHAnsi"/>
          <w:color w:val="000000" w:themeColor="text1"/>
          <w:sz w:val="24"/>
          <w:szCs w:val="24"/>
        </w:rPr>
      </w:pPr>
    </w:p>
    <w:p w:rsidR="00C9790D" w:rsidRPr="00614359" w:rsidRDefault="00C9790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loi prévoit cinq régimes privilégiés définis comme suit :</w:t>
      </w:r>
    </w:p>
    <w:p w:rsidR="00E640C0" w:rsidRPr="00614359" w:rsidRDefault="00E640C0" w:rsidP="007C15F1">
      <w:pPr>
        <w:spacing w:after="0" w:line="240" w:lineRule="auto"/>
        <w:jc w:val="both"/>
        <w:rPr>
          <w:rFonts w:cstheme="minorHAnsi"/>
          <w:color w:val="000000" w:themeColor="text1"/>
          <w:sz w:val="24"/>
          <w:szCs w:val="24"/>
        </w:rPr>
      </w:pPr>
    </w:p>
    <w:p w:rsidR="00C9790D" w:rsidRPr="00614359" w:rsidRDefault="00C9790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A</w:t>
      </w:r>
      <w:r w:rsidRPr="00614359">
        <w:rPr>
          <w:rFonts w:cstheme="minorHAnsi"/>
          <w:color w:val="000000" w:themeColor="text1"/>
          <w:sz w:val="24"/>
          <w:szCs w:val="24"/>
        </w:rPr>
        <w:t> » concerne les entreprises dont l’investissement est compris entre cent millions (100 000 000) de FCFA et cinq cent millions (500 000 000) de FCFA, hors taxes et hors fonds de roulement entraînant la création d’au moins vingt emplois permanents ;</w:t>
      </w:r>
    </w:p>
    <w:p w:rsidR="00C86912" w:rsidRPr="00614359" w:rsidRDefault="00C9790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B</w:t>
      </w:r>
      <w:r w:rsidRPr="00614359">
        <w:rPr>
          <w:rFonts w:cstheme="minorHAnsi"/>
          <w:color w:val="000000" w:themeColor="text1"/>
          <w:sz w:val="24"/>
          <w:szCs w:val="24"/>
        </w:rPr>
        <w:t> » concerne les entreprises dont l’investissement  est supérieur ou égal à cinq cent millions (500 000 000) de FCFA</w:t>
      </w:r>
      <w:r w:rsidR="00C86912" w:rsidRPr="00614359">
        <w:rPr>
          <w:rFonts w:cstheme="minorHAnsi"/>
          <w:color w:val="000000" w:themeColor="text1"/>
          <w:sz w:val="24"/>
          <w:szCs w:val="24"/>
        </w:rPr>
        <w:t xml:space="preserve"> et inférieur à deux milliards (2 000 000 000) de FCFA hors taxes et hors fonds de roulement entraînant la création d’au moins trente emplois permanents ;</w:t>
      </w:r>
    </w:p>
    <w:p w:rsidR="00714058" w:rsidRPr="00614359" w:rsidRDefault="00714058" w:rsidP="007C15F1">
      <w:pPr>
        <w:pStyle w:val="Paragraphedeliste"/>
        <w:numPr>
          <w:ilvl w:val="0"/>
          <w:numId w:val="5"/>
        </w:numPr>
        <w:spacing w:after="0" w:line="240" w:lineRule="auto"/>
        <w:jc w:val="both"/>
        <w:rPr>
          <w:rFonts w:cstheme="minorHAnsi"/>
          <w:color w:val="000000" w:themeColor="text1"/>
          <w:sz w:val="24"/>
          <w:szCs w:val="24"/>
        </w:rPr>
      </w:pPr>
      <w:r w:rsidRPr="00614359">
        <w:rPr>
          <w:color w:val="000000" w:themeColor="text1"/>
          <w:sz w:val="24"/>
          <w:szCs w:val="24"/>
        </w:rPr>
        <w:t xml:space="preserve">le « </w:t>
      </w:r>
      <w:r w:rsidRPr="00614359">
        <w:rPr>
          <w:b/>
          <w:color w:val="000000" w:themeColor="text1"/>
          <w:sz w:val="24"/>
          <w:szCs w:val="24"/>
        </w:rPr>
        <w:t xml:space="preserve">Régime C </w:t>
      </w:r>
      <w:r w:rsidRPr="00614359">
        <w:rPr>
          <w:color w:val="000000" w:themeColor="text1"/>
          <w:sz w:val="24"/>
          <w:szCs w:val="24"/>
        </w:rPr>
        <w:t>» concerne les entreprises dont l’investissement est supérieur ou égal à deux milliards (2 000 000 000) de francs CFA et inférieur à vingt-cinq milliards (25 000 000 000) de francs CFA hors taxes et hors fonds de roulement entraînant la création d’au moins quarante emplois permanents ;</w:t>
      </w:r>
    </w:p>
    <w:p w:rsidR="00E655C6" w:rsidRPr="00614359" w:rsidRDefault="00C86912"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D</w:t>
      </w:r>
      <w:r w:rsidRPr="00614359">
        <w:rPr>
          <w:rFonts w:cstheme="minorHAnsi"/>
          <w:color w:val="000000" w:themeColor="text1"/>
          <w:sz w:val="24"/>
          <w:szCs w:val="24"/>
        </w:rPr>
        <w:t> » concerne les entreprises dont l’investissement  est supérieur ou égal à un milliard (1 000 000 000) de FCFA hors taxes et hors fonds de roulement entraînant la création d’au moins trente emplois permanents et dont la production destinée à l’exportation est égale ou supérieure à 80% ;</w:t>
      </w:r>
    </w:p>
    <w:p w:rsidR="00C86912" w:rsidRPr="00614359" w:rsidRDefault="00C86912"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E</w:t>
      </w:r>
      <w:r w:rsidRPr="00614359">
        <w:rPr>
          <w:rFonts w:cstheme="minorHAnsi"/>
          <w:color w:val="000000" w:themeColor="text1"/>
          <w:sz w:val="24"/>
          <w:szCs w:val="24"/>
        </w:rPr>
        <w:t xml:space="preserve"> » concerne les entreprises dont l’investissement  est supérieur ou égal à vingt-cinq </w:t>
      </w:r>
      <w:r w:rsidR="00BE63AD" w:rsidRPr="00614359">
        <w:rPr>
          <w:rFonts w:cstheme="minorHAnsi"/>
          <w:color w:val="000000" w:themeColor="text1"/>
          <w:sz w:val="24"/>
          <w:szCs w:val="24"/>
        </w:rPr>
        <w:t xml:space="preserve">milliards </w:t>
      </w:r>
      <w:r w:rsidRPr="00614359">
        <w:rPr>
          <w:rFonts w:cstheme="minorHAnsi"/>
          <w:color w:val="000000" w:themeColor="text1"/>
          <w:sz w:val="24"/>
          <w:szCs w:val="24"/>
        </w:rPr>
        <w:t>(25 000 000 000) de FCFA hors fonds de roulement entraînant la création d’au moins cent emplois permanents.</w:t>
      </w:r>
    </w:p>
    <w:p w:rsidR="00E640C0" w:rsidRPr="00614359" w:rsidRDefault="00E640C0" w:rsidP="007C15F1">
      <w:pPr>
        <w:spacing w:after="0" w:line="240" w:lineRule="auto"/>
        <w:jc w:val="both"/>
        <w:rPr>
          <w:rFonts w:cstheme="minorHAnsi"/>
          <w:color w:val="000000" w:themeColor="text1"/>
          <w:sz w:val="24"/>
          <w:szCs w:val="24"/>
        </w:rPr>
      </w:pPr>
    </w:p>
    <w:p w:rsidR="00C86912" w:rsidRPr="00614359" w:rsidRDefault="00C86912"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Toutefois, pour les entreprises des secteurs de la transformation des matières premières issues du secteur agro-sylvo-pastoral, halieutique et faunique, les entreprises des secteurs des énergies renouvelables, de la protection de l’environnement et de l’artisanat, les critères de seuil d’investissement et de création d’emploi sont réduits au quart. </w:t>
      </w:r>
    </w:p>
    <w:p w:rsidR="00E640C0" w:rsidRPr="00614359" w:rsidRDefault="00E640C0" w:rsidP="007C15F1">
      <w:pPr>
        <w:spacing w:after="0" w:line="240" w:lineRule="auto"/>
        <w:jc w:val="both"/>
        <w:rPr>
          <w:rFonts w:cstheme="minorHAnsi"/>
          <w:color w:val="000000" w:themeColor="text1"/>
          <w:sz w:val="24"/>
          <w:szCs w:val="24"/>
        </w:rPr>
      </w:pPr>
    </w:p>
    <w:p w:rsidR="00C86912" w:rsidRPr="00614359" w:rsidRDefault="009D5CBB"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Quoique intéressants, les régimes privilégiés ac</w:t>
      </w:r>
      <w:r w:rsidR="00A97789" w:rsidRPr="00614359">
        <w:rPr>
          <w:rFonts w:cstheme="minorHAnsi"/>
          <w:color w:val="000000" w:themeColor="text1"/>
          <w:sz w:val="24"/>
          <w:szCs w:val="24"/>
        </w:rPr>
        <w:t xml:space="preserve">cordés par cette loi sont difficilement </w:t>
      </w:r>
      <w:r w:rsidRPr="00614359">
        <w:rPr>
          <w:rFonts w:cstheme="minorHAnsi"/>
          <w:color w:val="000000" w:themeColor="text1"/>
          <w:sz w:val="24"/>
          <w:szCs w:val="24"/>
        </w:rPr>
        <w:t>accessibles par les entreprises de construction de biodigesteurs.</w:t>
      </w:r>
    </w:p>
    <w:p w:rsidR="00C86912" w:rsidRPr="00614359" w:rsidRDefault="00C86912" w:rsidP="007C15F1">
      <w:pPr>
        <w:spacing w:after="0" w:line="240" w:lineRule="auto"/>
        <w:rPr>
          <w:rFonts w:cstheme="minorHAnsi"/>
          <w:color w:val="000000" w:themeColor="text1"/>
          <w:sz w:val="24"/>
          <w:szCs w:val="24"/>
        </w:rPr>
      </w:pPr>
    </w:p>
    <w:p w:rsidR="000460C0" w:rsidRPr="00614359" w:rsidRDefault="000460C0" w:rsidP="00DC00C5">
      <w:pPr>
        <w:pStyle w:val="Paragraphedeliste"/>
        <w:numPr>
          <w:ilvl w:val="2"/>
          <w:numId w:val="1"/>
        </w:numPr>
        <w:spacing w:after="0" w:line="240" w:lineRule="auto"/>
        <w:ind w:left="1417" w:hanging="578"/>
        <w:outlineLvl w:val="2"/>
        <w:rPr>
          <w:rFonts w:cstheme="minorHAnsi"/>
          <w:b/>
          <w:color w:val="000000" w:themeColor="text1"/>
          <w:sz w:val="24"/>
          <w:szCs w:val="24"/>
        </w:rPr>
      </w:pPr>
      <w:r w:rsidRPr="00614359">
        <w:rPr>
          <w:rFonts w:cstheme="minorHAnsi"/>
          <w:b/>
          <w:color w:val="000000" w:themeColor="text1"/>
          <w:sz w:val="24"/>
          <w:szCs w:val="24"/>
        </w:rPr>
        <w:t xml:space="preserve"> </w:t>
      </w:r>
      <w:bookmarkStart w:id="227" w:name="_Toc162090589"/>
      <w:r w:rsidR="00E655C6" w:rsidRPr="00614359">
        <w:rPr>
          <w:rFonts w:cstheme="minorHAnsi"/>
          <w:b/>
          <w:color w:val="000000" w:themeColor="text1"/>
          <w:sz w:val="24"/>
          <w:szCs w:val="24"/>
        </w:rPr>
        <w:t>Loi</w:t>
      </w:r>
      <w:r w:rsidR="00067A64" w:rsidRPr="00614359">
        <w:rPr>
          <w:rFonts w:cstheme="minorHAnsi"/>
          <w:b/>
          <w:color w:val="000000" w:themeColor="text1"/>
          <w:sz w:val="24"/>
          <w:szCs w:val="24"/>
        </w:rPr>
        <w:t xml:space="preserve"> N° 017-2018/AN portant Code des investissements agro-sylvo-pastoral, halieutique et faunique au Burkina Faso</w:t>
      </w:r>
      <w:bookmarkEnd w:id="227"/>
    </w:p>
    <w:p w:rsidR="003C4E46" w:rsidRPr="00614359" w:rsidRDefault="003C4E46" w:rsidP="007C15F1">
      <w:pPr>
        <w:spacing w:after="0" w:line="240" w:lineRule="auto"/>
        <w:jc w:val="both"/>
        <w:rPr>
          <w:rFonts w:cstheme="minorHAnsi"/>
          <w:color w:val="000000" w:themeColor="text1"/>
          <w:sz w:val="24"/>
          <w:szCs w:val="24"/>
        </w:rPr>
      </w:pPr>
    </w:p>
    <w:p w:rsidR="00067A64" w:rsidRPr="00614359" w:rsidRDefault="00067A64"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L’objet et le champ d’application de la loi sont expliqués en ses articles 1 et </w:t>
      </w:r>
      <w:r w:rsidR="001E7E88" w:rsidRPr="00614359">
        <w:rPr>
          <w:rFonts w:cstheme="minorHAnsi"/>
          <w:color w:val="000000" w:themeColor="text1"/>
          <w:sz w:val="24"/>
          <w:szCs w:val="24"/>
        </w:rPr>
        <w:t>2</w:t>
      </w:r>
      <w:r w:rsidRPr="00614359">
        <w:rPr>
          <w:rFonts w:cstheme="minorHAnsi"/>
          <w:color w:val="000000" w:themeColor="text1"/>
          <w:sz w:val="24"/>
          <w:szCs w:val="24"/>
        </w:rPr>
        <w:t> :</w:t>
      </w:r>
    </w:p>
    <w:p w:rsidR="00E640C0" w:rsidRPr="00614359" w:rsidRDefault="00E640C0" w:rsidP="007C15F1">
      <w:pPr>
        <w:spacing w:after="0" w:line="240" w:lineRule="auto"/>
        <w:jc w:val="both"/>
        <w:rPr>
          <w:rFonts w:cstheme="minorHAnsi"/>
          <w:color w:val="000000" w:themeColor="text1"/>
          <w:sz w:val="24"/>
          <w:szCs w:val="24"/>
        </w:rPr>
      </w:pPr>
    </w:p>
    <w:p w:rsidR="00067A64" w:rsidRPr="00614359" w:rsidRDefault="00067A64"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Article1 </w:t>
      </w:r>
      <w:r w:rsidRPr="00614359">
        <w:rPr>
          <w:rFonts w:cstheme="minorHAnsi"/>
          <w:color w:val="000000" w:themeColor="text1"/>
          <w:sz w:val="24"/>
          <w:szCs w:val="24"/>
        </w:rPr>
        <w:t>: La présente loi a pour objet la promotion des investissements productifs dans le</w:t>
      </w:r>
      <w:r w:rsidR="00DC00C5" w:rsidRPr="00614359">
        <w:rPr>
          <w:rFonts w:cstheme="minorHAnsi"/>
          <w:color w:val="000000" w:themeColor="text1"/>
          <w:sz w:val="24"/>
          <w:szCs w:val="24"/>
        </w:rPr>
        <w:t>s</w:t>
      </w:r>
      <w:r w:rsidRPr="00614359">
        <w:rPr>
          <w:rFonts w:cstheme="minorHAnsi"/>
          <w:color w:val="000000" w:themeColor="text1"/>
          <w:sz w:val="24"/>
          <w:szCs w:val="24"/>
        </w:rPr>
        <w:t xml:space="preserve"> domaines agro-sylvo-pastoral, halieutique et faunique concourant au développement économique et social du Burkina Faso.</w:t>
      </w:r>
    </w:p>
    <w:p w:rsidR="00E640C0" w:rsidRPr="00614359" w:rsidRDefault="00E640C0" w:rsidP="007C15F1">
      <w:pPr>
        <w:spacing w:after="0" w:line="240" w:lineRule="auto"/>
        <w:jc w:val="both"/>
        <w:rPr>
          <w:rFonts w:cstheme="minorHAnsi"/>
          <w:color w:val="000000" w:themeColor="text1"/>
          <w:sz w:val="24"/>
          <w:szCs w:val="24"/>
        </w:rPr>
      </w:pPr>
    </w:p>
    <w:p w:rsidR="001E7E88" w:rsidRPr="00614359" w:rsidRDefault="001E7E88"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2</w:t>
      </w:r>
      <w:r w:rsidRPr="00614359">
        <w:rPr>
          <w:rFonts w:cstheme="minorHAnsi"/>
          <w:color w:val="000000" w:themeColor="text1"/>
          <w:sz w:val="24"/>
          <w:szCs w:val="24"/>
        </w:rPr>
        <w:t> : La présente loi s’applique aux :</w:t>
      </w:r>
    </w:p>
    <w:p w:rsidR="00E640C0" w:rsidRPr="00614359" w:rsidRDefault="00E640C0" w:rsidP="007C15F1">
      <w:pPr>
        <w:spacing w:after="0" w:line="240" w:lineRule="auto"/>
        <w:jc w:val="both"/>
        <w:rPr>
          <w:rFonts w:cstheme="minorHAnsi"/>
          <w:color w:val="000000" w:themeColor="text1"/>
          <w:sz w:val="24"/>
          <w:szCs w:val="24"/>
        </w:rPr>
      </w:pPr>
    </w:p>
    <w:p w:rsidR="001E7E88" w:rsidRPr="00614359" w:rsidRDefault="001E7E88"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activités de production primaire, d’aménagements hydrauliques et de maîtrise d’eau ;</w:t>
      </w:r>
    </w:p>
    <w:p w:rsidR="001E7E88" w:rsidRPr="00614359" w:rsidRDefault="001E7E88"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activités de production locale d’équipements ou d’intrants ;</w:t>
      </w:r>
    </w:p>
    <w:p w:rsidR="001E7E88" w:rsidRPr="00614359" w:rsidRDefault="001E7E88"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activités de transformation artisanale ou semi-industrielle des produits  agro-sylvo-pastoral, halieutique et faunique ;</w:t>
      </w:r>
    </w:p>
    <w:p w:rsidR="001E7E88" w:rsidRPr="00614359" w:rsidRDefault="001E7E88"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prestations de services et de soutien à la production, à la transformation et à la conservation des produits agro-sylvo-pastoral, halieutique et faunique ;</w:t>
      </w:r>
    </w:p>
    <w:p w:rsidR="001E7E88" w:rsidRPr="00614359" w:rsidRDefault="001E7E88"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activités de création et/ou d’exploitation de concessions de chasse, de parcs, de sanctuaires, de réserves, de ranchs, d’aires de protection faunique, de refuges locaux, de zones villageoises d’intérêt cynégétiques, de fermes, d’aménagements pastoraux, de forêts classées, de vergers, de produits forestiers ligneux et de produits forestiers non ligneux.</w:t>
      </w:r>
    </w:p>
    <w:p w:rsidR="00E640C0" w:rsidRPr="00614359" w:rsidRDefault="00E640C0" w:rsidP="007C15F1">
      <w:pPr>
        <w:spacing w:after="0" w:line="240" w:lineRule="auto"/>
        <w:jc w:val="both"/>
        <w:rPr>
          <w:rFonts w:cstheme="minorHAnsi"/>
          <w:color w:val="000000" w:themeColor="text1"/>
          <w:sz w:val="24"/>
          <w:szCs w:val="24"/>
        </w:rPr>
      </w:pPr>
    </w:p>
    <w:p w:rsidR="001E7E88" w:rsidRPr="00614359" w:rsidRDefault="001E7E88"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Les investissements doivent permettre </w:t>
      </w:r>
      <w:r w:rsidR="00C06E68" w:rsidRPr="00614359">
        <w:rPr>
          <w:rFonts w:cstheme="minorHAnsi"/>
          <w:color w:val="000000" w:themeColor="text1"/>
          <w:sz w:val="24"/>
          <w:szCs w:val="24"/>
        </w:rPr>
        <w:t>l</w:t>
      </w:r>
      <w:r w:rsidRPr="00614359">
        <w:rPr>
          <w:rFonts w:cstheme="minorHAnsi"/>
          <w:color w:val="000000" w:themeColor="text1"/>
          <w:sz w:val="24"/>
          <w:szCs w:val="24"/>
        </w:rPr>
        <w:t xml:space="preserve">a création d’une exploitation ou d’une entreprise, sa modernisation ou son </w:t>
      </w:r>
      <w:r w:rsidR="00827736" w:rsidRPr="00614359">
        <w:rPr>
          <w:rFonts w:cstheme="minorHAnsi"/>
          <w:color w:val="000000" w:themeColor="text1"/>
          <w:sz w:val="24"/>
          <w:szCs w:val="24"/>
        </w:rPr>
        <w:t>extension</w:t>
      </w:r>
      <w:r w:rsidRPr="00614359">
        <w:rPr>
          <w:rFonts w:cstheme="minorHAnsi"/>
          <w:color w:val="000000" w:themeColor="text1"/>
          <w:sz w:val="24"/>
          <w:szCs w:val="24"/>
        </w:rPr>
        <w:t>, ainsi que la diversification</w:t>
      </w:r>
      <w:r w:rsidR="00827736" w:rsidRPr="00614359">
        <w:rPr>
          <w:rFonts w:cstheme="minorHAnsi"/>
          <w:color w:val="000000" w:themeColor="text1"/>
          <w:sz w:val="24"/>
          <w:szCs w:val="24"/>
        </w:rPr>
        <w:t xml:space="preserve"> ou la transformation des activités, pourvu que l’activité nouvelle continue de relever de l’in des secteurs d’activités définis à l’alinéa premier ci-dessus.</w:t>
      </w:r>
    </w:p>
    <w:p w:rsidR="00E640C0" w:rsidRPr="00614359" w:rsidRDefault="00E640C0" w:rsidP="007C15F1">
      <w:pPr>
        <w:spacing w:after="0" w:line="240" w:lineRule="auto"/>
        <w:jc w:val="both"/>
        <w:rPr>
          <w:rFonts w:cstheme="minorHAnsi"/>
          <w:color w:val="000000" w:themeColor="text1"/>
          <w:sz w:val="24"/>
          <w:szCs w:val="24"/>
        </w:rPr>
      </w:pPr>
    </w:p>
    <w:p w:rsidR="00827736" w:rsidRPr="00614359" w:rsidRDefault="00827736"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Cette loi comporte cinq régimes privilégiés, pour les entreprises évoluant dans les domaines agro-sylvo-pastoral, halieutique et faunique, définis comme suit :</w:t>
      </w:r>
    </w:p>
    <w:p w:rsidR="00827736" w:rsidRPr="00614359" w:rsidRDefault="0082773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A</w:t>
      </w:r>
      <w:r w:rsidRPr="00614359">
        <w:rPr>
          <w:rFonts w:cstheme="minorHAnsi"/>
          <w:color w:val="000000" w:themeColor="text1"/>
          <w:sz w:val="24"/>
          <w:szCs w:val="24"/>
        </w:rPr>
        <w:t> » concerne les entreprises dont l’investissement est inférieur ou égal à quinze millions (15 000 000) de FCFA hors taxes et entraînant la création d’au moins un emploi permanent ;</w:t>
      </w:r>
    </w:p>
    <w:p w:rsidR="00827736" w:rsidRPr="00614359" w:rsidRDefault="0082773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B</w:t>
      </w:r>
      <w:r w:rsidRPr="00614359">
        <w:rPr>
          <w:rFonts w:cstheme="minorHAnsi"/>
          <w:color w:val="000000" w:themeColor="text1"/>
          <w:sz w:val="24"/>
          <w:szCs w:val="24"/>
        </w:rPr>
        <w:t> » concerne les entreprises dont l’investissement est supérieur à quinze millions (15 000 000) de FCFA et inférieur à cent vingt-cinq millions (125 000 000) de FCFA hors taxes et entraînant la création d’au moins cinq emplois permanents ;</w:t>
      </w:r>
    </w:p>
    <w:p w:rsidR="00827736" w:rsidRPr="00614359" w:rsidRDefault="0082773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C</w:t>
      </w:r>
      <w:r w:rsidRPr="00614359">
        <w:rPr>
          <w:rFonts w:cstheme="minorHAnsi"/>
          <w:color w:val="000000" w:themeColor="text1"/>
          <w:sz w:val="24"/>
          <w:szCs w:val="24"/>
        </w:rPr>
        <w:t xml:space="preserve"> » concerne les entreprises dont l’investissement est égal ou supérieur à cent vingt-cinq millions (125 000 000) de FCFA </w:t>
      </w:r>
      <w:r w:rsidR="002150D7" w:rsidRPr="00614359">
        <w:rPr>
          <w:rFonts w:cstheme="minorHAnsi"/>
          <w:color w:val="000000" w:themeColor="text1"/>
          <w:sz w:val="24"/>
          <w:szCs w:val="24"/>
        </w:rPr>
        <w:t xml:space="preserve">et inférieur à cinq cent millions (500 000 000) de FCFA </w:t>
      </w:r>
      <w:r w:rsidRPr="00614359">
        <w:rPr>
          <w:rFonts w:cstheme="minorHAnsi"/>
          <w:color w:val="000000" w:themeColor="text1"/>
          <w:sz w:val="24"/>
          <w:szCs w:val="24"/>
        </w:rPr>
        <w:t>hors taxes et entraînant la création d’au</w:t>
      </w:r>
      <w:r w:rsidR="002150D7" w:rsidRPr="00614359">
        <w:rPr>
          <w:rFonts w:cstheme="minorHAnsi"/>
          <w:color w:val="000000" w:themeColor="text1"/>
          <w:sz w:val="24"/>
          <w:szCs w:val="24"/>
        </w:rPr>
        <w:t xml:space="preserve"> moins sept</w:t>
      </w:r>
      <w:r w:rsidRPr="00614359">
        <w:rPr>
          <w:rFonts w:cstheme="minorHAnsi"/>
          <w:color w:val="000000" w:themeColor="text1"/>
          <w:sz w:val="24"/>
          <w:szCs w:val="24"/>
        </w:rPr>
        <w:t xml:space="preserve"> emplois permanents ;</w:t>
      </w:r>
    </w:p>
    <w:p w:rsidR="002150D7" w:rsidRPr="00614359" w:rsidRDefault="002150D7"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D</w:t>
      </w:r>
      <w:r w:rsidRPr="00614359">
        <w:rPr>
          <w:rFonts w:cstheme="minorHAnsi"/>
          <w:color w:val="000000" w:themeColor="text1"/>
          <w:sz w:val="24"/>
          <w:szCs w:val="24"/>
        </w:rPr>
        <w:t> » concerne les entreprises dont l’investissement est égal ou supérieur à cinq cent millions (500 000 000) de FCFA hors taxes et entraînant la création d’au moins dix emplois permanents ;</w:t>
      </w:r>
    </w:p>
    <w:p w:rsidR="00827736" w:rsidRPr="00614359" w:rsidRDefault="002150D7"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 </w:t>
      </w:r>
      <w:r w:rsidRPr="00614359">
        <w:rPr>
          <w:rFonts w:cstheme="minorHAnsi"/>
          <w:b/>
          <w:color w:val="000000" w:themeColor="text1"/>
          <w:sz w:val="24"/>
          <w:szCs w:val="24"/>
        </w:rPr>
        <w:t>Régime E</w:t>
      </w:r>
      <w:r w:rsidRPr="00614359">
        <w:rPr>
          <w:rFonts w:cstheme="minorHAnsi"/>
          <w:color w:val="000000" w:themeColor="text1"/>
          <w:sz w:val="24"/>
          <w:szCs w:val="24"/>
        </w:rPr>
        <w:t> » concerne les entreprises dont l’investissement est égal ou supérieur à deux cent cinquante millions (250 000 000) de FCFA hors taxes, et répondant aux critères supplémentaires suivants :</w:t>
      </w:r>
    </w:p>
    <w:p w:rsidR="00E640C0" w:rsidRPr="00614359" w:rsidRDefault="00E640C0" w:rsidP="00E640C0">
      <w:pPr>
        <w:pStyle w:val="Paragraphedeliste"/>
        <w:spacing w:after="0" w:line="240" w:lineRule="auto"/>
        <w:jc w:val="both"/>
        <w:rPr>
          <w:rFonts w:cstheme="minorHAnsi"/>
          <w:color w:val="000000" w:themeColor="text1"/>
          <w:sz w:val="24"/>
          <w:szCs w:val="24"/>
        </w:rPr>
      </w:pPr>
    </w:p>
    <w:p w:rsidR="002150D7" w:rsidRPr="00614359" w:rsidRDefault="002150D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création d’au moins sept emplois permanents ;</w:t>
      </w:r>
    </w:p>
    <w:p w:rsidR="002150D7" w:rsidRPr="00614359" w:rsidRDefault="002150D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production destinée à l’exportation égale ou supérieure à 80%.</w:t>
      </w:r>
    </w:p>
    <w:p w:rsidR="00E640C0" w:rsidRPr="00614359" w:rsidRDefault="00E640C0" w:rsidP="007C15F1">
      <w:pPr>
        <w:spacing w:after="0" w:line="240" w:lineRule="auto"/>
        <w:jc w:val="both"/>
        <w:rPr>
          <w:rFonts w:cstheme="minorHAnsi"/>
          <w:color w:val="000000" w:themeColor="text1"/>
          <w:sz w:val="24"/>
          <w:szCs w:val="24"/>
        </w:rPr>
      </w:pPr>
    </w:p>
    <w:p w:rsidR="00827736" w:rsidRPr="00614359" w:rsidRDefault="002150D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 seuil d’investissement prend en compte l’évaluation du capital productif y </w:t>
      </w:r>
      <w:r w:rsidR="00C929B2" w:rsidRPr="00614359">
        <w:rPr>
          <w:rFonts w:cstheme="minorHAnsi"/>
          <w:color w:val="000000" w:themeColor="text1"/>
          <w:sz w:val="24"/>
          <w:szCs w:val="24"/>
        </w:rPr>
        <w:t>compris</w:t>
      </w:r>
      <w:r w:rsidRPr="00614359">
        <w:rPr>
          <w:rFonts w:cstheme="minorHAnsi"/>
          <w:color w:val="000000" w:themeColor="text1"/>
          <w:sz w:val="24"/>
          <w:szCs w:val="24"/>
        </w:rPr>
        <w:t xml:space="preserve"> les droits fonciers et les ressources naturelles.</w:t>
      </w:r>
    </w:p>
    <w:p w:rsidR="00E640C0" w:rsidRPr="00614359" w:rsidRDefault="00E640C0" w:rsidP="007C15F1">
      <w:pPr>
        <w:spacing w:after="0" w:line="240" w:lineRule="auto"/>
        <w:jc w:val="both"/>
        <w:rPr>
          <w:rFonts w:cstheme="minorHAnsi"/>
          <w:color w:val="000000" w:themeColor="text1"/>
          <w:sz w:val="24"/>
          <w:szCs w:val="24"/>
        </w:rPr>
      </w:pPr>
    </w:p>
    <w:p w:rsidR="002150D7" w:rsidRPr="00614359" w:rsidRDefault="002150D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regard de ces différents régimes privilég</w:t>
      </w:r>
      <w:r w:rsidR="00C929B2" w:rsidRPr="00614359">
        <w:rPr>
          <w:rFonts w:cstheme="minorHAnsi"/>
          <w:color w:val="000000" w:themeColor="text1"/>
          <w:sz w:val="24"/>
          <w:szCs w:val="24"/>
        </w:rPr>
        <w:t>iés, on peut considérer que le R</w:t>
      </w:r>
      <w:r w:rsidRPr="00614359">
        <w:rPr>
          <w:rFonts w:cstheme="minorHAnsi"/>
          <w:color w:val="000000" w:themeColor="text1"/>
          <w:sz w:val="24"/>
          <w:szCs w:val="24"/>
        </w:rPr>
        <w:t>égime A</w:t>
      </w:r>
      <w:r w:rsidR="00C929B2" w:rsidRPr="00614359">
        <w:rPr>
          <w:rFonts w:cstheme="minorHAnsi"/>
          <w:color w:val="000000" w:themeColor="text1"/>
          <w:sz w:val="24"/>
          <w:szCs w:val="24"/>
        </w:rPr>
        <w:t xml:space="preserve"> est </w:t>
      </w:r>
      <w:r w:rsidR="002B46F7" w:rsidRPr="00614359">
        <w:rPr>
          <w:rFonts w:cstheme="minorHAnsi"/>
          <w:color w:val="000000" w:themeColor="text1"/>
          <w:sz w:val="24"/>
          <w:szCs w:val="24"/>
        </w:rPr>
        <w:t xml:space="preserve">plus </w:t>
      </w:r>
      <w:r w:rsidR="00C929B2" w:rsidRPr="00614359">
        <w:rPr>
          <w:rFonts w:cstheme="minorHAnsi"/>
          <w:color w:val="000000" w:themeColor="text1"/>
          <w:sz w:val="24"/>
          <w:szCs w:val="24"/>
        </w:rPr>
        <w:t>facilement accessible aux entreprises de construction de biodigesteurs.</w:t>
      </w:r>
    </w:p>
    <w:p w:rsidR="00E640C0" w:rsidRPr="00614359" w:rsidRDefault="00E640C0" w:rsidP="007C15F1">
      <w:pPr>
        <w:spacing w:after="0" w:line="240" w:lineRule="auto"/>
        <w:jc w:val="both"/>
        <w:rPr>
          <w:rFonts w:cstheme="minorHAnsi"/>
          <w:color w:val="000000" w:themeColor="text1"/>
          <w:sz w:val="24"/>
          <w:szCs w:val="24"/>
        </w:rPr>
      </w:pPr>
    </w:p>
    <w:p w:rsidR="00C929B2" w:rsidRPr="00614359" w:rsidRDefault="002B46F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Selon l’article 29, l</w:t>
      </w:r>
      <w:r w:rsidR="00C929B2" w:rsidRPr="00614359">
        <w:rPr>
          <w:rFonts w:cstheme="minorHAnsi"/>
          <w:color w:val="000000" w:themeColor="text1"/>
          <w:sz w:val="24"/>
          <w:szCs w:val="24"/>
        </w:rPr>
        <w:t>es avantages suivants sont accordés aux entreprises évoluant dans les domaines agro-sylvo-pastoral, halieutique et faunique de l’un des cinq régimes susmentionnés :</w:t>
      </w:r>
    </w:p>
    <w:p w:rsidR="00E640C0" w:rsidRPr="00614359" w:rsidRDefault="00E640C0" w:rsidP="007C15F1">
      <w:pPr>
        <w:spacing w:after="0" w:line="240" w:lineRule="auto"/>
        <w:jc w:val="both"/>
        <w:rPr>
          <w:rFonts w:cstheme="minorHAnsi"/>
          <w:color w:val="000000" w:themeColor="text1"/>
          <w:sz w:val="24"/>
          <w:szCs w:val="24"/>
        </w:rPr>
      </w:pPr>
    </w:p>
    <w:p w:rsidR="00C929B2" w:rsidRPr="00614359" w:rsidRDefault="00C929B2" w:rsidP="007C15F1">
      <w:pPr>
        <w:pStyle w:val="Paragraphedeliste"/>
        <w:numPr>
          <w:ilvl w:val="0"/>
          <w:numId w:val="5"/>
        </w:num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Pendant la phase d’investissement</w:t>
      </w:r>
    </w:p>
    <w:p w:rsidR="00E640C0" w:rsidRPr="00614359" w:rsidRDefault="00E640C0" w:rsidP="00E640C0">
      <w:pPr>
        <w:pStyle w:val="Paragraphedeliste"/>
        <w:spacing w:after="0" w:line="240" w:lineRule="auto"/>
        <w:jc w:val="both"/>
        <w:rPr>
          <w:rFonts w:cstheme="minorHAnsi"/>
          <w:b/>
          <w:color w:val="000000" w:themeColor="text1"/>
          <w:sz w:val="24"/>
          <w:szCs w:val="24"/>
        </w:rPr>
      </w:pPr>
    </w:p>
    <w:p w:rsidR="00C929B2" w:rsidRPr="00614359" w:rsidRDefault="00C929B2" w:rsidP="007C15F1">
      <w:pPr>
        <w:pStyle w:val="Paragraphedeliste"/>
        <w:numPr>
          <w:ilvl w:val="0"/>
          <w:numId w:val="5"/>
        </w:numPr>
        <w:spacing w:after="0" w:line="240" w:lineRule="auto"/>
        <w:jc w:val="both"/>
        <w:rPr>
          <w:rFonts w:cstheme="minorHAnsi"/>
          <w:i/>
          <w:color w:val="000000" w:themeColor="text1"/>
          <w:sz w:val="24"/>
          <w:szCs w:val="24"/>
        </w:rPr>
      </w:pPr>
      <w:r w:rsidRPr="00614359">
        <w:rPr>
          <w:rFonts w:cstheme="minorHAnsi"/>
          <w:i/>
          <w:color w:val="000000" w:themeColor="text1"/>
          <w:sz w:val="24"/>
          <w:szCs w:val="24"/>
        </w:rPr>
        <w:t>Au titre des droits de douane :</w:t>
      </w:r>
    </w:p>
    <w:p w:rsidR="00E640C0" w:rsidRPr="00614359" w:rsidRDefault="00E640C0" w:rsidP="00E640C0">
      <w:pPr>
        <w:spacing w:after="0" w:line="240" w:lineRule="auto"/>
        <w:jc w:val="both"/>
        <w:rPr>
          <w:rFonts w:cstheme="minorHAnsi"/>
          <w:i/>
          <w:color w:val="000000" w:themeColor="text1"/>
          <w:sz w:val="24"/>
          <w:szCs w:val="24"/>
        </w:rPr>
      </w:pPr>
    </w:p>
    <w:p w:rsidR="00C929B2" w:rsidRPr="00614359" w:rsidRDefault="00C929B2"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acquittement du droit de douane de la catégorie 1 du tarif des douanes au taux de 5% sur les équipements d’exploitation et le premier lot de pièces de rechange les accompagnant.</w:t>
      </w:r>
    </w:p>
    <w:p w:rsidR="00E640C0" w:rsidRPr="00614359" w:rsidRDefault="00E640C0" w:rsidP="00E640C0">
      <w:pPr>
        <w:pStyle w:val="Paragraphedeliste"/>
        <w:spacing w:after="0" w:line="240" w:lineRule="auto"/>
        <w:ind w:left="1440"/>
        <w:jc w:val="both"/>
        <w:rPr>
          <w:rFonts w:cstheme="minorHAnsi"/>
          <w:color w:val="000000" w:themeColor="text1"/>
          <w:sz w:val="24"/>
          <w:szCs w:val="24"/>
        </w:rPr>
      </w:pPr>
    </w:p>
    <w:p w:rsidR="008C1FBA" w:rsidRPr="00614359" w:rsidRDefault="008C1FBA" w:rsidP="007C15F1">
      <w:pPr>
        <w:pStyle w:val="Paragraphedeliste"/>
        <w:numPr>
          <w:ilvl w:val="0"/>
          <w:numId w:val="5"/>
        </w:numPr>
        <w:spacing w:after="0" w:line="240" w:lineRule="auto"/>
        <w:jc w:val="both"/>
        <w:rPr>
          <w:rFonts w:cstheme="minorHAnsi"/>
          <w:i/>
          <w:color w:val="000000" w:themeColor="text1"/>
          <w:sz w:val="24"/>
          <w:szCs w:val="24"/>
        </w:rPr>
      </w:pPr>
      <w:r w:rsidRPr="00614359">
        <w:rPr>
          <w:rFonts w:cstheme="minorHAnsi"/>
          <w:i/>
          <w:color w:val="000000" w:themeColor="text1"/>
          <w:sz w:val="24"/>
          <w:szCs w:val="24"/>
        </w:rPr>
        <w:t>Au titre de la Taxe sur la valeur ajoutée (TVA)</w:t>
      </w:r>
    </w:p>
    <w:p w:rsidR="00E640C0" w:rsidRPr="00614359" w:rsidRDefault="00E640C0" w:rsidP="00E640C0">
      <w:pPr>
        <w:pStyle w:val="Paragraphedeliste"/>
        <w:spacing w:after="0" w:line="240" w:lineRule="auto"/>
        <w:jc w:val="both"/>
        <w:rPr>
          <w:rFonts w:cstheme="minorHAnsi"/>
          <w:i/>
          <w:color w:val="000000" w:themeColor="text1"/>
          <w:sz w:val="24"/>
          <w:szCs w:val="24"/>
        </w:rPr>
      </w:pPr>
    </w:p>
    <w:p w:rsidR="008C1FBA" w:rsidRPr="00614359" w:rsidRDefault="008C1FBA"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exonération, pour les entreprises nouvelles, de la TVA exigible sur les équipements d’exploitation et le premier lot de pièces de rechange les accompagnant ;</w:t>
      </w:r>
    </w:p>
    <w:p w:rsidR="008C1FBA" w:rsidRPr="00614359" w:rsidRDefault="008C1FBA"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exonération, en cas d’extension, de la TVA  exigible sur les équipements d’exploitation et le premier lot de pièces de rechange les accompagnant ;</w:t>
      </w:r>
    </w:p>
    <w:p w:rsidR="008C1FBA" w:rsidRPr="00614359" w:rsidRDefault="008C1FBA"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exonération, pour les entreprises nouvelles et en cas d’extension, de la TVA sur les équipements d’exploitation fabriqués localement ;</w:t>
      </w:r>
    </w:p>
    <w:p w:rsidR="008C1FBA" w:rsidRPr="00614359" w:rsidRDefault="008C1FBA"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exonération des loyers des équipements d’exploitation</w:t>
      </w:r>
      <w:r w:rsidR="002B46F7" w:rsidRPr="00614359">
        <w:rPr>
          <w:rFonts w:cstheme="minorHAnsi"/>
          <w:color w:val="000000" w:themeColor="text1"/>
          <w:sz w:val="24"/>
          <w:szCs w:val="24"/>
        </w:rPr>
        <w:t xml:space="preserve"> et du premier lot de pièces de rechange les accompagnant dans le cadre d’un contrat de crédit-bail assorti de transfert des avantages fiscaux, prévus à l’article 36 de la présente loi.</w:t>
      </w:r>
    </w:p>
    <w:p w:rsidR="00E640C0" w:rsidRPr="00614359" w:rsidRDefault="00E640C0" w:rsidP="00E640C0">
      <w:pPr>
        <w:pStyle w:val="Paragraphedeliste"/>
        <w:spacing w:after="0" w:line="240" w:lineRule="auto"/>
        <w:ind w:left="1440"/>
        <w:jc w:val="both"/>
        <w:rPr>
          <w:rFonts w:cstheme="minorHAnsi"/>
          <w:color w:val="000000" w:themeColor="text1"/>
          <w:sz w:val="24"/>
          <w:szCs w:val="24"/>
        </w:rPr>
      </w:pPr>
    </w:p>
    <w:p w:rsidR="002B46F7" w:rsidRPr="00614359" w:rsidRDefault="002B46F7" w:rsidP="007C15F1">
      <w:pPr>
        <w:pStyle w:val="Paragraphedeliste"/>
        <w:numPr>
          <w:ilvl w:val="0"/>
          <w:numId w:val="5"/>
        </w:num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Pendant la phase d’exploitation</w:t>
      </w:r>
    </w:p>
    <w:p w:rsidR="00E640C0" w:rsidRPr="00614359" w:rsidRDefault="00E640C0" w:rsidP="00E640C0">
      <w:pPr>
        <w:pStyle w:val="Paragraphedeliste"/>
        <w:spacing w:after="0" w:line="240" w:lineRule="auto"/>
        <w:jc w:val="both"/>
        <w:rPr>
          <w:rFonts w:cstheme="minorHAnsi"/>
          <w:b/>
          <w:color w:val="000000" w:themeColor="text1"/>
          <w:sz w:val="24"/>
          <w:szCs w:val="24"/>
        </w:rPr>
      </w:pPr>
    </w:p>
    <w:p w:rsidR="002B46F7" w:rsidRPr="00614359" w:rsidRDefault="002B46F7" w:rsidP="007C15F1">
      <w:pPr>
        <w:pStyle w:val="Paragraphedeliste"/>
        <w:numPr>
          <w:ilvl w:val="0"/>
          <w:numId w:val="5"/>
        </w:numPr>
        <w:spacing w:after="0" w:line="240" w:lineRule="auto"/>
        <w:jc w:val="both"/>
        <w:rPr>
          <w:rFonts w:cstheme="minorHAnsi"/>
          <w:i/>
          <w:color w:val="000000" w:themeColor="text1"/>
          <w:sz w:val="24"/>
          <w:szCs w:val="24"/>
        </w:rPr>
      </w:pPr>
      <w:r w:rsidRPr="00614359">
        <w:rPr>
          <w:rFonts w:cstheme="minorHAnsi"/>
          <w:i/>
          <w:color w:val="000000" w:themeColor="text1"/>
          <w:sz w:val="24"/>
          <w:szCs w:val="24"/>
        </w:rPr>
        <w:t>Régime A</w:t>
      </w:r>
    </w:p>
    <w:p w:rsidR="002B46F7" w:rsidRPr="00614359" w:rsidRDefault="002B46F7"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Exonération pendant sept ans des impôts et taxes ci-après :</w:t>
      </w:r>
    </w:p>
    <w:p w:rsidR="00E640C0" w:rsidRPr="00614359" w:rsidRDefault="00E640C0" w:rsidP="00E640C0">
      <w:pPr>
        <w:pStyle w:val="Paragraphedeliste"/>
        <w:spacing w:after="0" w:line="240" w:lineRule="auto"/>
        <w:jc w:val="both"/>
        <w:rPr>
          <w:rFonts w:cstheme="minorHAnsi"/>
          <w:color w:val="000000" w:themeColor="text1"/>
          <w:sz w:val="24"/>
          <w:szCs w:val="24"/>
        </w:rPr>
      </w:pPr>
    </w:p>
    <w:p w:rsidR="002B46F7" w:rsidRPr="00614359" w:rsidRDefault="002B46F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contribution des </w:t>
      </w:r>
      <w:r w:rsidR="00925907" w:rsidRPr="00614359">
        <w:rPr>
          <w:rFonts w:cstheme="minorHAnsi"/>
          <w:color w:val="000000" w:themeColor="text1"/>
          <w:sz w:val="24"/>
          <w:szCs w:val="24"/>
        </w:rPr>
        <w:t>micro-entreprises</w:t>
      </w:r>
      <w:r w:rsidRPr="00614359">
        <w:rPr>
          <w:rFonts w:cstheme="minorHAnsi"/>
          <w:color w:val="000000" w:themeColor="text1"/>
          <w:sz w:val="24"/>
          <w:szCs w:val="24"/>
        </w:rPr>
        <w:t> ;</w:t>
      </w:r>
    </w:p>
    <w:p w:rsidR="002B46F7" w:rsidRPr="00614359" w:rsidRDefault="002B46F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impôt sur les bénéfices ;</w:t>
      </w:r>
    </w:p>
    <w:p w:rsidR="002B46F7" w:rsidRPr="00614359" w:rsidRDefault="002B46F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contribution de la patente ;</w:t>
      </w:r>
    </w:p>
    <w:p w:rsidR="002B46F7" w:rsidRPr="00614359" w:rsidRDefault="002B46F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taxe sur la valeur ajoutée ;</w:t>
      </w:r>
    </w:p>
    <w:p w:rsidR="002B46F7" w:rsidRPr="00614359" w:rsidRDefault="002B46F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taxe patronale et d’apprentissage ;</w:t>
      </w:r>
    </w:p>
    <w:p w:rsidR="002B46F7" w:rsidRPr="00614359" w:rsidRDefault="002B46F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contribution foncière sur les propriétés bâties et non bâties ;</w:t>
      </w:r>
    </w:p>
    <w:p w:rsidR="002B46F7" w:rsidRPr="00614359" w:rsidRDefault="002B46F7" w:rsidP="007C15F1">
      <w:pPr>
        <w:pStyle w:val="Paragraphedeliste"/>
        <w:numPr>
          <w:ilvl w:val="1"/>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droits de mutation pour toutes les acquisitions immobilières effectuées dans le cadre de l’investissement.</w:t>
      </w:r>
    </w:p>
    <w:p w:rsidR="001876D0" w:rsidRPr="00614359" w:rsidRDefault="001876D0" w:rsidP="007C15F1">
      <w:pPr>
        <w:spacing w:after="0" w:line="240" w:lineRule="auto"/>
        <w:rPr>
          <w:rFonts w:cstheme="minorHAnsi"/>
          <w:color w:val="000000" w:themeColor="text1"/>
          <w:sz w:val="24"/>
          <w:szCs w:val="24"/>
        </w:rPr>
      </w:pPr>
    </w:p>
    <w:p w:rsidR="001876D0" w:rsidRPr="00614359" w:rsidRDefault="001876D0" w:rsidP="00E640C0">
      <w:pPr>
        <w:pStyle w:val="Paragraphedeliste"/>
        <w:numPr>
          <w:ilvl w:val="2"/>
          <w:numId w:val="1"/>
        </w:numPr>
        <w:spacing w:after="0" w:line="240" w:lineRule="auto"/>
        <w:ind w:left="1417" w:hanging="578"/>
        <w:jc w:val="both"/>
        <w:outlineLvl w:val="2"/>
        <w:rPr>
          <w:rFonts w:cstheme="minorHAnsi"/>
          <w:b/>
          <w:color w:val="000000" w:themeColor="text1"/>
          <w:sz w:val="24"/>
          <w:szCs w:val="24"/>
        </w:rPr>
      </w:pPr>
      <w:bookmarkStart w:id="228" w:name="_Toc162090590"/>
      <w:r w:rsidRPr="00614359">
        <w:rPr>
          <w:rFonts w:cstheme="minorHAnsi"/>
          <w:b/>
          <w:color w:val="000000" w:themeColor="text1"/>
          <w:sz w:val="24"/>
          <w:szCs w:val="24"/>
        </w:rPr>
        <w:t>Loi N°015-2017/an portant loi d'orientation de promotion des petites et moyennes entreprises au Burkina Faso</w:t>
      </w:r>
      <w:bookmarkEnd w:id="228"/>
    </w:p>
    <w:p w:rsidR="001876D0" w:rsidRPr="00614359" w:rsidRDefault="001876D0" w:rsidP="007C15F1">
      <w:pPr>
        <w:spacing w:after="0" w:line="240" w:lineRule="auto"/>
        <w:rPr>
          <w:rFonts w:cstheme="minorHAnsi"/>
          <w:color w:val="000000" w:themeColor="text1"/>
          <w:sz w:val="24"/>
          <w:szCs w:val="24"/>
        </w:rPr>
      </w:pPr>
    </w:p>
    <w:p w:rsidR="001876D0" w:rsidRPr="00614359" w:rsidRDefault="001876D0"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L’objet et le champ d’application de cette loi sont expliqués à ses articles 1 et 2 :</w:t>
      </w:r>
    </w:p>
    <w:p w:rsidR="00E640C0" w:rsidRPr="00614359" w:rsidRDefault="00E640C0" w:rsidP="007C15F1">
      <w:pPr>
        <w:spacing w:after="0" w:line="240" w:lineRule="auto"/>
        <w:jc w:val="both"/>
        <w:rPr>
          <w:rFonts w:cstheme="minorHAnsi"/>
          <w:color w:val="000000" w:themeColor="text1"/>
          <w:sz w:val="24"/>
          <w:szCs w:val="24"/>
        </w:rPr>
      </w:pPr>
    </w:p>
    <w:p w:rsidR="001876D0" w:rsidRPr="00614359" w:rsidRDefault="001876D0"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w:t>
      </w:r>
      <w:r w:rsidRPr="00614359">
        <w:rPr>
          <w:rFonts w:cstheme="minorHAnsi"/>
          <w:color w:val="000000" w:themeColor="text1"/>
          <w:sz w:val="24"/>
          <w:szCs w:val="24"/>
        </w:rPr>
        <w:t xml:space="preserve"> : La présente loi fixe les règles générales d'orientation de promotion des Petites et moyennes entreprises (PME) au Burkina Faso. </w:t>
      </w:r>
    </w:p>
    <w:p w:rsidR="00E640C0" w:rsidRPr="00614359" w:rsidRDefault="00E640C0" w:rsidP="007C15F1">
      <w:pPr>
        <w:spacing w:after="0" w:line="240" w:lineRule="auto"/>
        <w:jc w:val="both"/>
        <w:rPr>
          <w:rFonts w:cstheme="minorHAnsi"/>
          <w:color w:val="000000" w:themeColor="text1"/>
          <w:sz w:val="24"/>
          <w:szCs w:val="24"/>
        </w:rPr>
      </w:pPr>
    </w:p>
    <w:p w:rsidR="001876D0" w:rsidRPr="00614359" w:rsidRDefault="001876D0"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2</w:t>
      </w:r>
      <w:r w:rsidRPr="00614359">
        <w:rPr>
          <w:rFonts w:cstheme="minorHAnsi"/>
          <w:color w:val="000000" w:themeColor="text1"/>
          <w:sz w:val="24"/>
          <w:szCs w:val="24"/>
        </w:rPr>
        <w:t xml:space="preserve"> : La présente loi a pour but de : </w:t>
      </w:r>
    </w:p>
    <w:p w:rsidR="00E640C0" w:rsidRPr="00614359" w:rsidRDefault="00E640C0" w:rsidP="007C15F1">
      <w:pPr>
        <w:spacing w:after="0" w:line="240" w:lineRule="auto"/>
        <w:jc w:val="both"/>
        <w:rPr>
          <w:rFonts w:cstheme="minorHAnsi"/>
          <w:color w:val="000000" w:themeColor="text1"/>
          <w:sz w:val="24"/>
          <w:szCs w:val="24"/>
        </w:rPr>
      </w:pPr>
    </w:p>
    <w:p w:rsidR="001876D0" w:rsidRPr="00614359" w:rsidRDefault="001876D0" w:rsidP="007C15F1">
      <w:pPr>
        <w:pStyle w:val="Paragraphedeliste"/>
        <w:numPr>
          <w:ilvl w:val="0"/>
          <w:numId w:val="1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créer un cadre national de référence pour assurer la cohérence des interventions des acteurs à travers des reformes juridique, politique et institutionnelle ; </w:t>
      </w:r>
    </w:p>
    <w:p w:rsidR="001876D0" w:rsidRPr="00614359" w:rsidRDefault="001876D0" w:rsidP="007C15F1">
      <w:pPr>
        <w:pStyle w:val="Paragraphedeliste"/>
        <w:numPr>
          <w:ilvl w:val="0"/>
          <w:numId w:val="1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garantir l'efficacité économique et l'équité sociale.</w:t>
      </w:r>
    </w:p>
    <w:p w:rsidR="00E640C0" w:rsidRPr="00614359" w:rsidRDefault="00E640C0" w:rsidP="007C15F1">
      <w:pPr>
        <w:spacing w:after="0" w:line="240" w:lineRule="auto"/>
        <w:jc w:val="both"/>
        <w:rPr>
          <w:rFonts w:cstheme="minorHAnsi"/>
          <w:color w:val="000000" w:themeColor="text1"/>
          <w:sz w:val="24"/>
          <w:szCs w:val="24"/>
        </w:rPr>
      </w:pPr>
    </w:p>
    <w:p w:rsidR="001876D0" w:rsidRPr="00614359" w:rsidRDefault="001876D0"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PME comprend les catégories suivantes : la micro-entreprise, la petite entreprise et la moyenne entreprise. </w:t>
      </w:r>
      <w:r w:rsidR="00DA4BF9" w:rsidRPr="00614359">
        <w:rPr>
          <w:rFonts w:cstheme="minorHAnsi"/>
          <w:color w:val="000000" w:themeColor="text1"/>
          <w:sz w:val="24"/>
          <w:szCs w:val="24"/>
        </w:rPr>
        <w:t xml:space="preserve">En considération de la nature et de la taille </w:t>
      </w:r>
      <w:r w:rsidR="00F97121" w:rsidRPr="00614359">
        <w:rPr>
          <w:rFonts w:cstheme="minorHAnsi"/>
          <w:color w:val="000000" w:themeColor="text1"/>
          <w:sz w:val="24"/>
          <w:szCs w:val="24"/>
        </w:rPr>
        <w:t>d</w:t>
      </w:r>
      <w:r w:rsidR="00DA4BF9" w:rsidRPr="00614359">
        <w:rPr>
          <w:rFonts w:cstheme="minorHAnsi"/>
          <w:color w:val="000000" w:themeColor="text1"/>
          <w:sz w:val="24"/>
          <w:szCs w:val="24"/>
        </w:rPr>
        <w:t>es entreprises de construction des biodigesteurs, nous jugeons utile de préciser la catégorie des micro-entreprises.</w:t>
      </w:r>
    </w:p>
    <w:p w:rsidR="00E640C0" w:rsidRPr="00614359" w:rsidRDefault="00E640C0" w:rsidP="007C15F1">
      <w:pPr>
        <w:spacing w:after="0" w:line="240" w:lineRule="auto"/>
        <w:jc w:val="both"/>
        <w:rPr>
          <w:rFonts w:cstheme="minorHAnsi"/>
          <w:color w:val="000000" w:themeColor="text1"/>
          <w:sz w:val="24"/>
          <w:szCs w:val="24"/>
        </w:rPr>
      </w:pPr>
    </w:p>
    <w:p w:rsidR="00DC00C5" w:rsidRPr="00614359" w:rsidRDefault="00DC00C5">
      <w:pPr>
        <w:spacing w:after="160" w:line="259" w:lineRule="auto"/>
        <w:rPr>
          <w:rFonts w:cstheme="minorHAnsi"/>
          <w:color w:val="000000" w:themeColor="text1"/>
          <w:sz w:val="24"/>
          <w:szCs w:val="24"/>
        </w:rPr>
      </w:pPr>
      <w:r w:rsidRPr="00614359">
        <w:rPr>
          <w:rFonts w:cstheme="minorHAnsi"/>
          <w:color w:val="000000" w:themeColor="text1"/>
          <w:sz w:val="24"/>
          <w:szCs w:val="24"/>
        </w:rPr>
        <w:br w:type="page"/>
      </w:r>
    </w:p>
    <w:p w:rsidR="00E640C0" w:rsidRPr="00614359" w:rsidRDefault="00DA4BF9"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S</w:t>
      </w:r>
      <w:r w:rsidR="001876D0" w:rsidRPr="00614359">
        <w:rPr>
          <w:rFonts w:cstheme="minorHAnsi"/>
          <w:color w:val="000000" w:themeColor="text1"/>
          <w:sz w:val="24"/>
          <w:szCs w:val="24"/>
        </w:rPr>
        <w:t>ont classées parmi les micro-entreprises, les entreprises rempl</w:t>
      </w:r>
      <w:r w:rsidR="00E640C0" w:rsidRPr="00614359">
        <w:rPr>
          <w:rFonts w:cstheme="minorHAnsi"/>
          <w:color w:val="000000" w:themeColor="text1"/>
          <w:sz w:val="24"/>
          <w:szCs w:val="24"/>
        </w:rPr>
        <w:t>issant les conditions suivantes</w:t>
      </w:r>
      <w:r w:rsidR="001876D0" w:rsidRPr="00614359">
        <w:rPr>
          <w:rFonts w:cstheme="minorHAnsi"/>
          <w:color w:val="000000" w:themeColor="text1"/>
          <w:sz w:val="24"/>
          <w:szCs w:val="24"/>
        </w:rPr>
        <w:t>:</w:t>
      </w:r>
    </w:p>
    <w:p w:rsidR="00DA4BF9" w:rsidRPr="00614359" w:rsidRDefault="001876D0"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 </w:t>
      </w:r>
    </w:p>
    <w:p w:rsidR="00DA4BF9" w:rsidRPr="00614359" w:rsidRDefault="001876D0" w:rsidP="007C15F1">
      <w:pPr>
        <w:pStyle w:val="Paragraphedeliste"/>
        <w:numPr>
          <w:ilvl w:val="0"/>
          <w:numId w:val="21"/>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dispo</w:t>
      </w:r>
      <w:r w:rsidR="00D506EE" w:rsidRPr="00614359">
        <w:rPr>
          <w:rFonts w:cstheme="minorHAnsi"/>
          <w:color w:val="000000" w:themeColor="text1"/>
          <w:sz w:val="24"/>
          <w:szCs w:val="24"/>
        </w:rPr>
        <w:t>ser d'un effectif permanent infé</w:t>
      </w:r>
      <w:r w:rsidRPr="00614359">
        <w:rPr>
          <w:rFonts w:cstheme="minorHAnsi"/>
          <w:color w:val="000000" w:themeColor="text1"/>
          <w:sz w:val="24"/>
          <w:szCs w:val="24"/>
        </w:rPr>
        <w:t xml:space="preserve">rieur à dix employés ; </w:t>
      </w:r>
    </w:p>
    <w:p w:rsidR="00DA4BF9" w:rsidRPr="00614359" w:rsidRDefault="001876D0"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tenir une comptabilité conforme au système minimal de trésorerie du Système comptable de l'organisation pour l'harmonisation en Afrique du droit des affaires (SYSCOHADA) ; </w:t>
      </w:r>
    </w:p>
    <w:p w:rsidR="00DA4BF9" w:rsidRPr="00614359" w:rsidRDefault="001876D0"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être immatriculées ou avoir fait sa déclaration d'activités au Registre du commerce e</w:t>
      </w:r>
      <w:r w:rsidR="00DA4BF9" w:rsidRPr="00614359">
        <w:rPr>
          <w:rFonts w:cstheme="minorHAnsi"/>
          <w:color w:val="000000" w:themeColor="text1"/>
          <w:sz w:val="24"/>
          <w:szCs w:val="24"/>
        </w:rPr>
        <w:t>t du crédit mobilier (RCCM) ou à</w:t>
      </w:r>
      <w:r w:rsidR="007407A5" w:rsidRPr="00614359">
        <w:rPr>
          <w:rFonts w:cstheme="minorHAnsi"/>
          <w:color w:val="000000" w:themeColor="text1"/>
          <w:sz w:val="24"/>
          <w:szCs w:val="24"/>
        </w:rPr>
        <w:t xml:space="preserve"> tout autre registre et à l</w:t>
      </w:r>
      <w:r w:rsidRPr="00614359">
        <w:rPr>
          <w:rFonts w:cstheme="minorHAnsi"/>
          <w:color w:val="000000" w:themeColor="text1"/>
          <w:sz w:val="24"/>
          <w:szCs w:val="24"/>
        </w:rPr>
        <w:t xml:space="preserve">'Identifiant financier unique (IFU) ; </w:t>
      </w:r>
    </w:p>
    <w:p w:rsidR="00DA4BF9" w:rsidRPr="00614359" w:rsidRDefault="007407A5"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être affiliées à</w:t>
      </w:r>
      <w:r w:rsidR="001876D0" w:rsidRPr="00614359">
        <w:rPr>
          <w:rFonts w:cstheme="minorHAnsi"/>
          <w:color w:val="000000" w:themeColor="text1"/>
          <w:sz w:val="24"/>
          <w:szCs w:val="24"/>
        </w:rPr>
        <w:t xml:space="preserve"> la Caisse nationale de sécurité sociale (CNSS) ; </w:t>
      </w:r>
    </w:p>
    <w:p w:rsidR="001876D0" w:rsidRPr="00614359" w:rsidRDefault="001876D0"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réaliser un chiffre d'affai</w:t>
      </w:r>
      <w:r w:rsidR="007407A5" w:rsidRPr="00614359">
        <w:rPr>
          <w:rFonts w:cstheme="minorHAnsi"/>
          <w:color w:val="000000" w:themeColor="text1"/>
          <w:sz w:val="24"/>
          <w:szCs w:val="24"/>
        </w:rPr>
        <w:t>res annuel hors taxe infé</w:t>
      </w:r>
      <w:r w:rsidRPr="00614359">
        <w:rPr>
          <w:rFonts w:cstheme="minorHAnsi"/>
          <w:color w:val="000000" w:themeColor="text1"/>
          <w:sz w:val="24"/>
          <w:szCs w:val="24"/>
        </w:rPr>
        <w:t xml:space="preserve">rieur ou égal à quinze millions (15 000 000) de francs CFA. </w:t>
      </w:r>
    </w:p>
    <w:p w:rsidR="00E640C0" w:rsidRPr="00614359" w:rsidRDefault="00E640C0" w:rsidP="007C15F1">
      <w:pPr>
        <w:spacing w:after="0" w:line="240" w:lineRule="auto"/>
        <w:jc w:val="both"/>
        <w:rPr>
          <w:rFonts w:cstheme="minorHAnsi"/>
          <w:color w:val="000000" w:themeColor="text1"/>
          <w:sz w:val="24"/>
          <w:szCs w:val="24"/>
        </w:rPr>
      </w:pPr>
    </w:p>
    <w:p w:rsidR="00DA4BF9" w:rsidRPr="00614359" w:rsidRDefault="00DA4BF9"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Cette loi comporte des mesures générales d’accompagnement et de soutien aux PME précisées aux articles 15 à 18 :</w:t>
      </w:r>
    </w:p>
    <w:p w:rsidR="00E640C0" w:rsidRPr="00614359" w:rsidRDefault="00E640C0" w:rsidP="007C15F1">
      <w:pPr>
        <w:spacing w:after="0" w:line="240" w:lineRule="auto"/>
        <w:jc w:val="both"/>
        <w:rPr>
          <w:rFonts w:cstheme="minorHAnsi"/>
          <w:color w:val="000000" w:themeColor="text1"/>
          <w:sz w:val="24"/>
          <w:szCs w:val="24"/>
        </w:rPr>
      </w:pPr>
    </w:p>
    <w:p w:rsidR="00DA4BF9" w:rsidRPr="00614359" w:rsidRDefault="00DA4BF9"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15</w:t>
      </w:r>
      <w:r w:rsidRPr="00614359">
        <w:rPr>
          <w:rFonts w:cstheme="minorHAnsi"/>
          <w:color w:val="000000" w:themeColor="text1"/>
          <w:sz w:val="24"/>
          <w:szCs w:val="24"/>
        </w:rPr>
        <w:t xml:space="preserve"> : L'Etat prend des mesures d'accompagnement et de soutien aux PME. Ces mesures constituent l'ensemble des actions et moyens qui concourent à l'amélioration de la performance et de la compétitivité des PME sur le marché national et international.  </w:t>
      </w:r>
    </w:p>
    <w:p w:rsidR="00E640C0" w:rsidRPr="00614359" w:rsidRDefault="00E640C0" w:rsidP="007C15F1">
      <w:pPr>
        <w:spacing w:after="0" w:line="240" w:lineRule="auto"/>
        <w:jc w:val="both"/>
        <w:rPr>
          <w:rFonts w:cstheme="minorHAnsi"/>
          <w:color w:val="000000" w:themeColor="text1"/>
          <w:sz w:val="24"/>
          <w:szCs w:val="24"/>
        </w:rPr>
      </w:pPr>
    </w:p>
    <w:p w:rsidR="00271912" w:rsidRPr="00614359" w:rsidRDefault="00DA4BF9"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Ces mes</w:t>
      </w:r>
      <w:r w:rsidR="00271912" w:rsidRPr="00614359">
        <w:rPr>
          <w:rFonts w:cstheme="minorHAnsi"/>
          <w:color w:val="000000" w:themeColor="text1"/>
          <w:sz w:val="24"/>
          <w:szCs w:val="24"/>
        </w:rPr>
        <w:t>ures s'opèrent à</w:t>
      </w:r>
      <w:r w:rsidRPr="00614359">
        <w:rPr>
          <w:rFonts w:cstheme="minorHAnsi"/>
          <w:color w:val="000000" w:themeColor="text1"/>
          <w:sz w:val="24"/>
          <w:szCs w:val="24"/>
        </w:rPr>
        <w:t xml:space="preserve"> travers notamment : </w:t>
      </w:r>
    </w:p>
    <w:p w:rsidR="00E640C0" w:rsidRPr="00614359" w:rsidRDefault="00E640C0" w:rsidP="007C15F1">
      <w:pPr>
        <w:spacing w:after="0" w:line="240" w:lineRule="auto"/>
        <w:jc w:val="both"/>
        <w:rPr>
          <w:rFonts w:cstheme="minorHAnsi"/>
          <w:color w:val="000000" w:themeColor="text1"/>
          <w:sz w:val="24"/>
          <w:szCs w:val="24"/>
        </w:rPr>
      </w:pPr>
    </w:p>
    <w:p w:rsidR="00DA4BF9" w:rsidRPr="00614359" w:rsidRDefault="00DA4BF9" w:rsidP="007C15F1">
      <w:pPr>
        <w:pStyle w:val="Paragraphedeliste"/>
        <w:numPr>
          <w:ilvl w:val="0"/>
          <w:numId w:val="47"/>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l'encadrement général ; </w:t>
      </w:r>
    </w:p>
    <w:p w:rsidR="00DA4BF9" w:rsidRPr="00614359" w:rsidRDefault="00DA4BF9" w:rsidP="007C15F1">
      <w:pPr>
        <w:pStyle w:val="Paragraphedeliste"/>
        <w:numPr>
          <w:ilvl w:val="0"/>
          <w:numId w:val="47"/>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l'encadrement spécifique ; </w:t>
      </w:r>
    </w:p>
    <w:p w:rsidR="00DA4BF9" w:rsidRPr="00614359" w:rsidRDefault="00DA4BF9" w:rsidP="007C15F1">
      <w:pPr>
        <w:pStyle w:val="Paragraphedeliste"/>
        <w:numPr>
          <w:ilvl w:val="0"/>
          <w:numId w:val="47"/>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mise à niveau ; </w:t>
      </w:r>
    </w:p>
    <w:p w:rsidR="00DA4BF9" w:rsidRPr="00614359" w:rsidRDefault="00DA4BF9" w:rsidP="007C15F1">
      <w:pPr>
        <w:pStyle w:val="Paragraphedeliste"/>
        <w:numPr>
          <w:ilvl w:val="0"/>
          <w:numId w:val="47"/>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facilitation. </w:t>
      </w:r>
    </w:p>
    <w:p w:rsidR="00E640C0" w:rsidRPr="00614359" w:rsidRDefault="00E640C0" w:rsidP="007C15F1">
      <w:pPr>
        <w:spacing w:after="0" w:line="240" w:lineRule="auto"/>
        <w:jc w:val="both"/>
        <w:rPr>
          <w:rFonts w:cstheme="minorHAnsi"/>
          <w:b/>
          <w:color w:val="000000" w:themeColor="text1"/>
          <w:sz w:val="24"/>
          <w:szCs w:val="24"/>
          <w:u w:val="single"/>
        </w:rPr>
      </w:pPr>
    </w:p>
    <w:p w:rsidR="007407A5" w:rsidRPr="00614359" w:rsidRDefault="00DA4BF9" w:rsidP="00081E5A">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16</w:t>
      </w:r>
      <w:r w:rsidRPr="00614359">
        <w:rPr>
          <w:rFonts w:cstheme="minorHAnsi"/>
          <w:color w:val="000000" w:themeColor="text1"/>
          <w:sz w:val="24"/>
          <w:szCs w:val="24"/>
        </w:rPr>
        <w:t>: L'encadrement général comprend, outre les mesures prévues par la charte des PME, toutes les autres mesures techniques, financières et managériales qui peuvent être prises au profit des PME, à</w:t>
      </w:r>
      <w:r w:rsidR="007407A5" w:rsidRPr="00614359">
        <w:rPr>
          <w:rFonts w:cstheme="minorHAnsi"/>
          <w:color w:val="000000" w:themeColor="text1"/>
          <w:sz w:val="24"/>
          <w:szCs w:val="24"/>
        </w:rPr>
        <w:t xml:space="preserve"> l'exception des avantages définis</w:t>
      </w:r>
      <w:r w:rsidRPr="00614359">
        <w:rPr>
          <w:rFonts w:cstheme="minorHAnsi"/>
          <w:color w:val="000000" w:themeColor="text1"/>
          <w:sz w:val="24"/>
          <w:szCs w:val="24"/>
        </w:rPr>
        <w:t xml:space="preserve"> par des régimes particuliers. </w:t>
      </w:r>
    </w:p>
    <w:p w:rsidR="00E640C0" w:rsidRPr="00614359" w:rsidRDefault="00E640C0" w:rsidP="00081E5A">
      <w:pPr>
        <w:spacing w:after="0" w:line="240" w:lineRule="auto"/>
        <w:jc w:val="both"/>
        <w:rPr>
          <w:rFonts w:cstheme="minorHAnsi"/>
          <w:color w:val="000000" w:themeColor="text1"/>
          <w:sz w:val="24"/>
          <w:szCs w:val="24"/>
        </w:rPr>
      </w:pPr>
    </w:p>
    <w:p w:rsidR="007407A5" w:rsidRPr="00614359" w:rsidRDefault="00DA4BF9" w:rsidP="00081E5A">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17</w:t>
      </w:r>
      <w:r w:rsidRPr="00614359">
        <w:rPr>
          <w:rFonts w:cstheme="minorHAnsi"/>
          <w:color w:val="000000" w:themeColor="text1"/>
          <w:sz w:val="24"/>
          <w:szCs w:val="24"/>
        </w:rPr>
        <w:t>: L'encadrement spécifique</w:t>
      </w:r>
      <w:r w:rsidR="00A858C3" w:rsidRPr="00614359">
        <w:rPr>
          <w:rFonts w:cstheme="minorHAnsi"/>
          <w:color w:val="000000" w:themeColor="text1"/>
          <w:sz w:val="24"/>
          <w:szCs w:val="24"/>
        </w:rPr>
        <w:t xml:space="preserve"> vise à</w:t>
      </w:r>
      <w:r w:rsidRPr="00614359">
        <w:rPr>
          <w:rFonts w:cstheme="minorHAnsi"/>
          <w:color w:val="000000" w:themeColor="text1"/>
          <w:sz w:val="24"/>
          <w:szCs w:val="24"/>
        </w:rPr>
        <w:t xml:space="preserve"> renforcer les capacités de certaines PME des secteurs stratégiques ou des secteurs sociaux, ainsi que des PME qui assurent la valorisation des résultats de la recherche scientifique et technique. </w:t>
      </w:r>
    </w:p>
    <w:p w:rsidR="00E640C0" w:rsidRPr="00614359" w:rsidRDefault="00E640C0" w:rsidP="00081E5A">
      <w:pPr>
        <w:spacing w:after="0" w:line="240" w:lineRule="auto"/>
        <w:jc w:val="both"/>
        <w:rPr>
          <w:rFonts w:cstheme="minorHAnsi"/>
          <w:color w:val="000000" w:themeColor="text1"/>
          <w:sz w:val="24"/>
          <w:szCs w:val="24"/>
        </w:rPr>
      </w:pPr>
    </w:p>
    <w:p w:rsidR="00DA4BF9" w:rsidRPr="00614359" w:rsidRDefault="00DA4BF9" w:rsidP="00081E5A">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18</w:t>
      </w:r>
      <w:r w:rsidR="007407A5" w:rsidRPr="00614359">
        <w:rPr>
          <w:rFonts w:cstheme="minorHAnsi"/>
          <w:color w:val="000000" w:themeColor="text1"/>
          <w:sz w:val="24"/>
          <w:szCs w:val="24"/>
        </w:rPr>
        <w:t>: La mise à</w:t>
      </w:r>
      <w:r w:rsidRPr="00614359">
        <w:rPr>
          <w:rFonts w:cstheme="minorHAnsi"/>
          <w:color w:val="000000" w:themeColor="text1"/>
          <w:sz w:val="24"/>
          <w:szCs w:val="24"/>
        </w:rPr>
        <w:t xml:space="preserve"> niveau des PME est un processus continu d'encadrement des PME qui vise à améliorer leur compétitivité et leurs performances à travers le renforcement de leurs capacités de production, d'organisation et de gestion conformément aux normes et standards en vigueur dans le secteur.</w:t>
      </w:r>
    </w:p>
    <w:p w:rsidR="00081E5A" w:rsidRPr="00614359" w:rsidRDefault="00081E5A" w:rsidP="00081E5A">
      <w:pPr>
        <w:spacing w:after="0" w:line="240" w:lineRule="auto"/>
        <w:jc w:val="both"/>
        <w:rPr>
          <w:rFonts w:cstheme="minorHAnsi"/>
          <w:color w:val="000000" w:themeColor="text1"/>
          <w:sz w:val="24"/>
          <w:szCs w:val="24"/>
        </w:rPr>
      </w:pPr>
    </w:p>
    <w:p w:rsidR="00081E5A" w:rsidRPr="00614359" w:rsidRDefault="00081E5A">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C56ED8" w:rsidRPr="00614359" w:rsidRDefault="00DC00C5" w:rsidP="00081E5A">
      <w:pPr>
        <w:pStyle w:val="Paragraphedeliste"/>
        <w:numPr>
          <w:ilvl w:val="2"/>
          <w:numId w:val="1"/>
        </w:numPr>
        <w:spacing w:after="0" w:line="240" w:lineRule="auto"/>
        <w:ind w:left="1417" w:hanging="578"/>
        <w:jc w:val="both"/>
        <w:outlineLvl w:val="2"/>
        <w:rPr>
          <w:rFonts w:cstheme="minorHAnsi"/>
          <w:b/>
          <w:color w:val="000000" w:themeColor="text1"/>
          <w:sz w:val="24"/>
          <w:szCs w:val="24"/>
        </w:rPr>
      </w:pPr>
      <w:r w:rsidRPr="00614359">
        <w:rPr>
          <w:rFonts w:cstheme="minorHAnsi"/>
          <w:b/>
          <w:color w:val="000000" w:themeColor="text1"/>
          <w:sz w:val="24"/>
          <w:szCs w:val="24"/>
        </w:rPr>
        <w:t xml:space="preserve"> </w:t>
      </w:r>
      <w:bookmarkStart w:id="229" w:name="_Toc162090591"/>
      <w:r w:rsidR="00C56ED8" w:rsidRPr="00614359">
        <w:rPr>
          <w:rFonts w:cstheme="minorHAnsi"/>
          <w:b/>
          <w:color w:val="000000" w:themeColor="text1"/>
          <w:sz w:val="24"/>
          <w:szCs w:val="24"/>
        </w:rPr>
        <w:t>Charte des petites et moyennes entreprises au Burkina Faso</w:t>
      </w:r>
      <w:bookmarkEnd w:id="229"/>
    </w:p>
    <w:p w:rsidR="00E640C0" w:rsidRPr="00614359" w:rsidRDefault="00E640C0" w:rsidP="00081E5A">
      <w:pPr>
        <w:spacing w:after="0" w:line="240" w:lineRule="auto"/>
        <w:jc w:val="both"/>
        <w:rPr>
          <w:rFonts w:cstheme="minorHAnsi"/>
          <w:color w:val="000000" w:themeColor="text1"/>
          <w:sz w:val="24"/>
          <w:szCs w:val="24"/>
        </w:rPr>
      </w:pPr>
    </w:p>
    <w:p w:rsidR="005E2667" w:rsidRPr="00614359" w:rsidRDefault="00C56ED8" w:rsidP="00081E5A">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L’Etat burkinabè, les entreprises nationales, les organisations professionnelles et les structures d’appui au secteur privé ont élaboré une Charte des petites et moyennes entreprises au Burkina Faso. Cette Charte a été adoptée par le Décret N° 2017-1165/PRES/PM/MCIA/MATD/MINEFID du 30 novembre 2017.</w:t>
      </w:r>
      <w:r w:rsidR="00C06E68" w:rsidRPr="00614359">
        <w:rPr>
          <w:rFonts w:cstheme="minorHAnsi"/>
          <w:color w:val="000000" w:themeColor="text1"/>
          <w:sz w:val="24"/>
          <w:szCs w:val="24"/>
        </w:rPr>
        <w:t xml:space="preserve"> </w:t>
      </w:r>
      <w:r w:rsidR="005E2667" w:rsidRPr="00614359">
        <w:rPr>
          <w:rFonts w:cstheme="minorHAnsi"/>
          <w:color w:val="000000" w:themeColor="text1"/>
          <w:sz w:val="24"/>
          <w:szCs w:val="24"/>
        </w:rPr>
        <w:t>L’objet de la charte est précisée en ses articles 1 et 2 :</w:t>
      </w:r>
    </w:p>
    <w:p w:rsidR="00E640C0" w:rsidRPr="00614359" w:rsidRDefault="00E640C0" w:rsidP="007C15F1">
      <w:pPr>
        <w:spacing w:after="0" w:line="240" w:lineRule="auto"/>
        <w:jc w:val="both"/>
        <w:rPr>
          <w:rFonts w:cstheme="minorHAnsi"/>
          <w:color w:val="000000" w:themeColor="text1"/>
          <w:sz w:val="24"/>
          <w:szCs w:val="24"/>
        </w:rPr>
      </w:pPr>
    </w:p>
    <w:p w:rsidR="005E2667" w:rsidRPr="00614359" w:rsidRDefault="005E2667"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w:t>
      </w:r>
      <w:r w:rsidRPr="00614359">
        <w:rPr>
          <w:rFonts w:cstheme="minorHAnsi"/>
          <w:color w:val="000000" w:themeColor="text1"/>
          <w:sz w:val="24"/>
          <w:szCs w:val="24"/>
        </w:rPr>
        <w:t> : La présente Charte définit le cadre général des mesures incitatives pour la promotion et le développement des PME ainsi que les obligations et engagements des parties prenantes.</w:t>
      </w:r>
    </w:p>
    <w:p w:rsidR="00E640C0" w:rsidRPr="00614359" w:rsidRDefault="00E640C0" w:rsidP="007C15F1">
      <w:pPr>
        <w:spacing w:after="0" w:line="240" w:lineRule="auto"/>
        <w:jc w:val="both"/>
        <w:rPr>
          <w:rFonts w:cstheme="minorHAnsi"/>
          <w:color w:val="000000" w:themeColor="text1"/>
          <w:sz w:val="24"/>
          <w:szCs w:val="24"/>
        </w:rPr>
      </w:pPr>
    </w:p>
    <w:p w:rsidR="005E2667" w:rsidRPr="00614359" w:rsidRDefault="005E2667"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2</w:t>
      </w:r>
      <w:r w:rsidRPr="00614359">
        <w:rPr>
          <w:rFonts w:cstheme="minorHAnsi"/>
          <w:color w:val="000000" w:themeColor="text1"/>
          <w:sz w:val="24"/>
          <w:szCs w:val="24"/>
        </w:rPr>
        <w:t> : La présente Charte a pour but de :</w:t>
      </w:r>
    </w:p>
    <w:p w:rsidR="00E640C0" w:rsidRPr="00614359" w:rsidRDefault="00E640C0" w:rsidP="007C15F1">
      <w:pPr>
        <w:spacing w:after="0" w:line="240" w:lineRule="auto"/>
        <w:jc w:val="both"/>
        <w:rPr>
          <w:rFonts w:cstheme="minorHAnsi"/>
          <w:color w:val="000000" w:themeColor="text1"/>
          <w:sz w:val="24"/>
          <w:szCs w:val="24"/>
        </w:rPr>
      </w:pPr>
    </w:p>
    <w:p w:rsidR="005E2667" w:rsidRPr="00614359" w:rsidRDefault="005E2667"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déterminer le cadre institutionnel de promotion des PME ;</w:t>
      </w:r>
    </w:p>
    <w:p w:rsidR="005E2667" w:rsidRPr="00614359" w:rsidRDefault="005E2667"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déterminer le rôle des différentes parties prenantes ;</w:t>
      </w:r>
    </w:p>
    <w:p w:rsidR="005E2667" w:rsidRPr="00614359" w:rsidRDefault="005E2667"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définir les avantages et les mesures de soutien à accorder aux PME en termes de financement, d’aides fiscales et d’aides spécifiques ;</w:t>
      </w:r>
    </w:p>
    <w:p w:rsidR="005E2667" w:rsidRPr="00614359" w:rsidRDefault="005E2667"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déterminer les engagements que les PME devront prendre dans le cadre de leur reconnaissance par la Charte et les obligations qu’elles doivent respecter ;</w:t>
      </w:r>
    </w:p>
    <w:p w:rsidR="005E2667" w:rsidRPr="00614359" w:rsidRDefault="005E2667"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définir les modalités du suivi de la mise en œuvre de la Charte.</w:t>
      </w:r>
    </w:p>
    <w:p w:rsidR="00E640C0" w:rsidRPr="00614359" w:rsidRDefault="00E640C0" w:rsidP="007C15F1">
      <w:pPr>
        <w:spacing w:after="0" w:line="240" w:lineRule="auto"/>
        <w:jc w:val="both"/>
        <w:rPr>
          <w:rFonts w:cstheme="minorHAnsi"/>
          <w:color w:val="000000" w:themeColor="text1"/>
          <w:sz w:val="24"/>
          <w:szCs w:val="24"/>
        </w:rPr>
      </w:pPr>
    </w:p>
    <w:p w:rsidR="00C56ED8" w:rsidRPr="00614359" w:rsidRDefault="005E266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Charte</w:t>
      </w:r>
      <w:r w:rsidR="00C56ED8" w:rsidRPr="00614359">
        <w:rPr>
          <w:rFonts w:cstheme="minorHAnsi"/>
          <w:color w:val="000000" w:themeColor="text1"/>
          <w:sz w:val="24"/>
          <w:szCs w:val="24"/>
        </w:rPr>
        <w:t xml:space="preserve"> </w:t>
      </w:r>
      <w:r w:rsidRPr="00614359">
        <w:rPr>
          <w:rFonts w:cstheme="minorHAnsi"/>
          <w:color w:val="000000" w:themeColor="text1"/>
          <w:sz w:val="24"/>
          <w:szCs w:val="24"/>
        </w:rPr>
        <w:t xml:space="preserve">comporte des mesures générales d’accompagnement et de soutien aux PME comme décrit </w:t>
      </w:r>
      <w:r w:rsidR="00E10496" w:rsidRPr="00614359">
        <w:rPr>
          <w:rFonts w:cstheme="minorHAnsi"/>
          <w:color w:val="000000" w:themeColor="text1"/>
          <w:sz w:val="24"/>
          <w:szCs w:val="24"/>
        </w:rPr>
        <w:t xml:space="preserve">dans les articles </w:t>
      </w:r>
      <w:r w:rsidRPr="00614359">
        <w:rPr>
          <w:rFonts w:cstheme="minorHAnsi"/>
          <w:color w:val="000000" w:themeColor="text1"/>
          <w:sz w:val="24"/>
          <w:szCs w:val="24"/>
        </w:rPr>
        <w:t>ci-dessous </w:t>
      </w:r>
      <w:r w:rsidR="00E10496" w:rsidRPr="00614359">
        <w:rPr>
          <w:rFonts w:cstheme="minorHAnsi"/>
          <w:color w:val="000000" w:themeColor="text1"/>
          <w:sz w:val="24"/>
          <w:szCs w:val="24"/>
        </w:rPr>
        <w:t>du Décret</w:t>
      </w:r>
      <w:r w:rsidRPr="00614359">
        <w:rPr>
          <w:rFonts w:cstheme="minorHAnsi"/>
          <w:color w:val="000000" w:themeColor="text1"/>
          <w:sz w:val="24"/>
          <w:szCs w:val="24"/>
        </w:rPr>
        <w:t>:</w:t>
      </w:r>
    </w:p>
    <w:p w:rsidR="00E640C0" w:rsidRPr="00614359" w:rsidRDefault="00E640C0" w:rsidP="007C15F1">
      <w:pPr>
        <w:spacing w:after="0" w:line="240" w:lineRule="auto"/>
        <w:jc w:val="both"/>
        <w:rPr>
          <w:rFonts w:cstheme="minorHAnsi"/>
          <w:color w:val="000000" w:themeColor="text1"/>
          <w:sz w:val="18"/>
          <w:szCs w:val="24"/>
        </w:rPr>
      </w:pPr>
    </w:p>
    <w:p w:rsidR="00E10496" w:rsidRPr="00614359" w:rsidRDefault="00E10496" w:rsidP="007C15F1">
      <w:p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Du financement des PME :</w:t>
      </w:r>
    </w:p>
    <w:p w:rsidR="00E640C0" w:rsidRPr="00614359" w:rsidRDefault="00E640C0" w:rsidP="007C15F1">
      <w:pPr>
        <w:spacing w:after="0" w:line="240" w:lineRule="auto"/>
        <w:jc w:val="both"/>
        <w:rPr>
          <w:rFonts w:cstheme="minorHAnsi"/>
          <w:color w:val="000000" w:themeColor="text1"/>
          <w:sz w:val="18"/>
          <w:szCs w:val="24"/>
        </w:rPr>
      </w:pPr>
    </w:p>
    <w:p w:rsidR="00E10496" w:rsidRPr="00614359" w:rsidRDefault="00E10496"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7</w:t>
      </w:r>
      <w:r w:rsidRPr="00614359">
        <w:rPr>
          <w:rFonts w:cstheme="minorHAnsi"/>
          <w:color w:val="000000" w:themeColor="text1"/>
          <w:sz w:val="24"/>
          <w:szCs w:val="24"/>
        </w:rPr>
        <w:t> : L’Etat favorise la mise en place de mécanismes spécifiques pour faciliter l’accès des PME au financement par un assouplissement des conditions et procédures en vigueur.</w:t>
      </w:r>
    </w:p>
    <w:p w:rsidR="00E640C0" w:rsidRPr="00614359" w:rsidRDefault="00E640C0" w:rsidP="007C15F1">
      <w:pPr>
        <w:spacing w:after="0" w:line="240" w:lineRule="auto"/>
        <w:jc w:val="both"/>
        <w:rPr>
          <w:rFonts w:cstheme="minorHAnsi"/>
          <w:color w:val="000000" w:themeColor="text1"/>
          <w:sz w:val="18"/>
          <w:szCs w:val="24"/>
        </w:rPr>
      </w:pPr>
    </w:p>
    <w:p w:rsidR="00E10496" w:rsidRPr="00614359" w:rsidRDefault="00E10496"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8</w:t>
      </w:r>
      <w:r w:rsidRPr="00614359">
        <w:rPr>
          <w:rFonts w:cstheme="minorHAnsi"/>
          <w:color w:val="000000" w:themeColor="text1"/>
          <w:sz w:val="24"/>
          <w:szCs w:val="24"/>
        </w:rPr>
        <w:t> : L’Etat met en place en concertation et avec l’implication de toutes les parties prenantes à la Charte, de nouveaux outils de financement une fois que la pertinence de leur existence aura été prouvée comme une réponse adéquate aux besoins de financement à moyen et à long terme des PME burkinabè. Les modalités de mise en place et de gestion de ces nouveaux outils et leurs conditionnalités sont précisées par voie réglementaire. Il s’agit notamment des outils suivants :</w:t>
      </w:r>
    </w:p>
    <w:p w:rsidR="00E640C0" w:rsidRPr="00614359" w:rsidRDefault="00E640C0" w:rsidP="007C15F1">
      <w:pPr>
        <w:spacing w:after="0" w:line="240" w:lineRule="auto"/>
        <w:jc w:val="both"/>
        <w:rPr>
          <w:rFonts w:cstheme="minorHAnsi"/>
          <w:color w:val="000000" w:themeColor="text1"/>
          <w:sz w:val="24"/>
          <w:szCs w:val="24"/>
        </w:rPr>
      </w:pPr>
    </w:p>
    <w:p w:rsidR="00E10496" w:rsidRPr="00614359" w:rsidRDefault="00E8543A"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w:t>
      </w:r>
      <w:r w:rsidR="00E10496" w:rsidRPr="00614359">
        <w:rPr>
          <w:rFonts w:cstheme="minorHAnsi"/>
          <w:color w:val="000000" w:themeColor="text1"/>
          <w:sz w:val="24"/>
          <w:szCs w:val="24"/>
        </w:rPr>
        <w:t>es lignes de crédit aux PME : l’Etat en collaboration avec les institutions de financement nationales ou internationales, les partenaires au développement, m</w:t>
      </w:r>
      <w:r w:rsidR="00443AF9" w:rsidRPr="00614359">
        <w:rPr>
          <w:rFonts w:cstheme="minorHAnsi"/>
          <w:color w:val="000000" w:themeColor="text1"/>
          <w:sz w:val="24"/>
          <w:szCs w:val="24"/>
        </w:rPr>
        <w:t>is</w:t>
      </w:r>
      <w:r w:rsidR="00E10496" w:rsidRPr="00614359">
        <w:rPr>
          <w:rFonts w:cstheme="minorHAnsi"/>
          <w:color w:val="000000" w:themeColor="text1"/>
          <w:sz w:val="24"/>
          <w:szCs w:val="24"/>
        </w:rPr>
        <w:t>e en place des lignes de crédit accessibles</w:t>
      </w:r>
      <w:r w:rsidRPr="00614359">
        <w:rPr>
          <w:rFonts w:cstheme="minorHAnsi"/>
          <w:color w:val="000000" w:themeColor="text1"/>
          <w:sz w:val="24"/>
          <w:szCs w:val="24"/>
        </w:rPr>
        <w:t xml:space="preserve"> et destinées au financement des investissements et du besoin en fonds de roulement des PME.</w:t>
      </w:r>
    </w:p>
    <w:p w:rsidR="00E8543A" w:rsidRPr="00614359" w:rsidRDefault="00E8543A"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Des mécanismes de garanties des prêts octroyés aux PM</w:t>
      </w:r>
      <w:r w:rsidR="00EF518E" w:rsidRPr="00614359">
        <w:rPr>
          <w:rFonts w:cstheme="minorHAnsi"/>
          <w:color w:val="000000" w:themeColor="text1"/>
          <w:sz w:val="24"/>
          <w:szCs w:val="24"/>
        </w:rPr>
        <w:t>E</w:t>
      </w:r>
      <w:r w:rsidR="00AC3C7B" w:rsidRPr="00614359">
        <w:rPr>
          <w:rFonts w:cstheme="minorHAnsi"/>
          <w:color w:val="000000" w:themeColor="text1"/>
          <w:sz w:val="24"/>
          <w:szCs w:val="24"/>
        </w:rPr>
        <w:t> : e</w:t>
      </w:r>
      <w:r w:rsidRPr="00614359">
        <w:rPr>
          <w:rFonts w:cstheme="minorHAnsi"/>
          <w:color w:val="000000" w:themeColor="text1"/>
          <w:sz w:val="24"/>
          <w:szCs w:val="24"/>
        </w:rPr>
        <w:t>n vue de faciliter l’octroi de crédit aux PME, l’Etat et les collectivités locales, seuls ou avec l’appui des partenaires au développement et les institutions de financement nationales ou internationales, créent un ou des fonds de garantie qui assurent une couverture partielle en cas de défaillance du remboursement des prêts accordés aux PME.</w:t>
      </w:r>
    </w:p>
    <w:p w:rsidR="00E8543A" w:rsidRPr="00614359" w:rsidRDefault="00E8543A"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etc.</w:t>
      </w:r>
    </w:p>
    <w:p w:rsidR="00E8543A" w:rsidRPr="00614359" w:rsidRDefault="00E8543A" w:rsidP="007C15F1">
      <w:p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De la promotion de services non financiers :</w:t>
      </w:r>
    </w:p>
    <w:p w:rsidR="00E640C0" w:rsidRPr="00614359" w:rsidRDefault="00E640C0" w:rsidP="007C15F1">
      <w:pPr>
        <w:spacing w:after="0" w:line="240" w:lineRule="auto"/>
        <w:jc w:val="both"/>
        <w:rPr>
          <w:rFonts w:cstheme="minorHAnsi"/>
          <w:b/>
          <w:color w:val="000000" w:themeColor="text1"/>
          <w:sz w:val="24"/>
          <w:szCs w:val="24"/>
        </w:rPr>
      </w:pPr>
    </w:p>
    <w:p w:rsidR="00E8543A" w:rsidRPr="00614359" w:rsidRDefault="00E8543A"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12</w:t>
      </w:r>
      <w:r w:rsidRPr="00614359">
        <w:rPr>
          <w:rFonts w:cstheme="minorHAnsi"/>
          <w:color w:val="000000" w:themeColor="text1"/>
          <w:sz w:val="24"/>
          <w:szCs w:val="24"/>
        </w:rPr>
        <w:t> : Les structures d’accompagnement des PME développent des services non financiers adaptés à chaque cycle de vie des PME. Elles organisent des forums et des journées conseil qui réunissent les PME, les prestataires de services afin de faciliter leur contact.</w:t>
      </w:r>
    </w:p>
    <w:p w:rsidR="00E640C0" w:rsidRPr="00614359" w:rsidRDefault="00E640C0" w:rsidP="007C15F1">
      <w:pPr>
        <w:spacing w:after="0" w:line="240" w:lineRule="auto"/>
        <w:jc w:val="both"/>
        <w:rPr>
          <w:rFonts w:cstheme="minorHAnsi"/>
          <w:color w:val="000000" w:themeColor="text1"/>
          <w:sz w:val="24"/>
          <w:szCs w:val="24"/>
        </w:rPr>
      </w:pPr>
    </w:p>
    <w:p w:rsidR="00E8543A" w:rsidRPr="00614359" w:rsidRDefault="00E8543A"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13</w:t>
      </w:r>
      <w:r w:rsidRPr="00614359">
        <w:rPr>
          <w:rFonts w:cstheme="minorHAnsi"/>
          <w:b/>
          <w:color w:val="000000" w:themeColor="text1"/>
          <w:sz w:val="24"/>
          <w:szCs w:val="24"/>
        </w:rPr>
        <w:t> :</w:t>
      </w:r>
      <w:r w:rsidRPr="00614359">
        <w:rPr>
          <w:rFonts w:cstheme="minorHAnsi"/>
          <w:color w:val="000000" w:themeColor="text1"/>
          <w:sz w:val="24"/>
          <w:szCs w:val="24"/>
        </w:rPr>
        <w:t xml:space="preserve"> Pour permettre aux PME de bénéficier des </w:t>
      </w:r>
      <w:r w:rsidR="00BD61E6" w:rsidRPr="00614359">
        <w:rPr>
          <w:rFonts w:cstheme="minorHAnsi"/>
          <w:color w:val="000000" w:themeColor="text1"/>
          <w:sz w:val="24"/>
          <w:szCs w:val="24"/>
        </w:rPr>
        <w:t>s</w:t>
      </w:r>
      <w:r w:rsidRPr="00614359">
        <w:rPr>
          <w:rFonts w:cstheme="minorHAnsi"/>
          <w:color w:val="000000" w:themeColor="text1"/>
          <w:sz w:val="24"/>
          <w:szCs w:val="24"/>
        </w:rPr>
        <w:t>ervices non financiers, l’Etat s’engage à renforcer les structures d’appui conseil</w:t>
      </w:r>
      <w:r w:rsidR="00BD61E6" w:rsidRPr="00614359">
        <w:rPr>
          <w:rFonts w:cstheme="minorHAnsi"/>
          <w:color w:val="000000" w:themeColor="text1"/>
          <w:sz w:val="24"/>
          <w:szCs w:val="24"/>
        </w:rPr>
        <w:t xml:space="preserve"> aux PME. Des fonds de soutien au financement des services non financiers sont alloués par l’Etat ou les collectivités territoriales aux PME. Ces fonds aideront à subventionner les services de consultance pour les volets d’accompagnement, d’assistance, de conseils, de formation, de réalisation d’études, d’audit, de facilitation d’accès au marché financier régional, de restructuration et d’innovation.</w:t>
      </w:r>
    </w:p>
    <w:p w:rsidR="00E640C0" w:rsidRPr="00614359" w:rsidRDefault="00E640C0" w:rsidP="007C15F1">
      <w:pPr>
        <w:spacing w:after="0" w:line="240" w:lineRule="auto"/>
        <w:jc w:val="both"/>
        <w:rPr>
          <w:rFonts w:cstheme="minorHAnsi"/>
          <w:color w:val="000000" w:themeColor="text1"/>
          <w:sz w:val="24"/>
          <w:szCs w:val="24"/>
        </w:rPr>
      </w:pPr>
    </w:p>
    <w:p w:rsidR="00BD61E6" w:rsidRPr="00614359" w:rsidRDefault="00BD61E6"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Les financements alloués par ces fonds sont des subventions pour couvrir une partie des coûts des services des consultants destinés aux PME, le solde étant à leur charge.</w:t>
      </w:r>
    </w:p>
    <w:p w:rsidR="00E640C0" w:rsidRPr="00614359" w:rsidRDefault="00E640C0" w:rsidP="007C15F1">
      <w:pPr>
        <w:spacing w:after="0" w:line="240" w:lineRule="auto"/>
        <w:jc w:val="both"/>
        <w:rPr>
          <w:rFonts w:cstheme="minorHAnsi"/>
          <w:color w:val="000000" w:themeColor="text1"/>
          <w:sz w:val="24"/>
          <w:szCs w:val="24"/>
        </w:rPr>
      </w:pPr>
    </w:p>
    <w:p w:rsidR="00BD61E6" w:rsidRPr="00614359" w:rsidRDefault="00BD61E6"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L’Etat s’engage par le même mécanisme, à soutenir financièrement les pépinières et les incubateurs d’entreprises, qui sont également des centres de services aux entreprises.</w:t>
      </w:r>
    </w:p>
    <w:p w:rsidR="00E640C0" w:rsidRPr="00614359" w:rsidRDefault="00E640C0" w:rsidP="007C15F1">
      <w:pPr>
        <w:spacing w:after="0" w:line="240" w:lineRule="auto"/>
        <w:jc w:val="both"/>
        <w:rPr>
          <w:rFonts w:cstheme="minorHAnsi"/>
          <w:color w:val="000000" w:themeColor="text1"/>
          <w:sz w:val="24"/>
          <w:szCs w:val="24"/>
        </w:rPr>
      </w:pPr>
    </w:p>
    <w:p w:rsidR="00BD61E6" w:rsidRPr="00614359" w:rsidRDefault="00BD61E6" w:rsidP="007C15F1">
      <w:p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De la fiscalité et des commandes publiques :</w:t>
      </w:r>
    </w:p>
    <w:p w:rsidR="00E640C0" w:rsidRPr="00614359" w:rsidRDefault="00E640C0" w:rsidP="007C15F1">
      <w:pPr>
        <w:spacing w:after="0" w:line="240" w:lineRule="auto"/>
        <w:jc w:val="both"/>
        <w:rPr>
          <w:rFonts w:cstheme="minorHAnsi"/>
          <w:b/>
          <w:color w:val="000000" w:themeColor="text1"/>
          <w:sz w:val="24"/>
          <w:szCs w:val="24"/>
        </w:rPr>
      </w:pPr>
    </w:p>
    <w:p w:rsidR="009200D9" w:rsidRPr="00614359" w:rsidRDefault="00BD61E6" w:rsidP="007C15F1">
      <w:pPr>
        <w:spacing w:after="0" w:line="240" w:lineRule="auto"/>
        <w:jc w:val="both"/>
        <w:rPr>
          <w:rFonts w:cstheme="minorHAnsi"/>
          <w:color w:val="000000" w:themeColor="text1"/>
          <w:sz w:val="24"/>
          <w:szCs w:val="24"/>
        </w:rPr>
      </w:pPr>
      <w:r w:rsidRPr="00614359">
        <w:rPr>
          <w:rFonts w:cstheme="minorHAnsi"/>
          <w:b/>
          <w:color w:val="000000" w:themeColor="text1"/>
          <w:sz w:val="24"/>
          <w:szCs w:val="24"/>
          <w:u w:val="single"/>
        </w:rPr>
        <w:t>Article 14</w:t>
      </w:r>
      <w:r w:rsidRPr="00614359">
        <w:rPr>
          <w:rFonts w:cstheme="minorHAnsi"/>
          <w:color w:val="000000" w:themeColor="text1"/>
          <w:sz w:val="24"/>
          <w:szCs w:val="24"/>
        </w:rPr>
        <w:t> : Les entreprises ayant le statut de PME au sens de la présente Charte bénéficient des mesures incitatives d’ordre fiscal et douanier spécifiques conformément aux lois de finances ou autres lois y relatives notamment le code des investissements, code des impôts et des douanes.</w:t>
      </w:r>
    </w:p>
    <w:p w:rsidR="00E640C0" w:rsidRPr="00614359" w:rsidRDefault="00E640C0" w:rsidP="007C15F1">
      <w:pPr>
        <w:spacing w:after="0" w:line="240" w:lineRule="auto"/>
        <w:jc w:val="both"/>
        <w:rPr>
          <w:rFonts w:cstheme="minorHAnsi"/>
          <w:color w:val="000000" w:themeColor="text1"/>
          <w:sz w:val="24"/>
          <w:szCs w:val="24"/>
        </w:rPr>
      </w:pPr>
    </w:p>
    <w:p w:rsidR="009200D9" w:rsidRPr="00614359" w:rsidRDefault="009200D9"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Ces mesures peuvent porter notamment sur :</w:t>
      </w:r>
    </w:p>
    <w:p w:rsidR="00E640C0" w:rsidRPr="00614359" w:rsidRDefault="00E640C0" w:rsidP="007C15F1">
      <w:pPr>
        <w:spacing w:after="0" w:line="240" w:lineRule="auto"/>
        <w:jc w:val="both"/>
        <w:rPr>
          <w:rFonts w:cstheme="minorHAnsi"/>
          <w:color w:val="000000" w:themeColor="text1"/>
          <w:sz w:val="24"/>
          <w:szCs w:val="24"/>
        </w:rPr>
      </w:pPr>
    </w:p>
    <w:p w:rsidR="00BD61E6" w:rsidRPr="00614359" w:rsidRDefault="009200D9"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simplification des procédures</w:t>
      </w:r>
      <w:r w:rsidR="00BD61E6" w:rsidRPr="00614359">
        <w:rPr>
          <w:rFonts w:cstheme="minorHAnsi"/>
          <w:color w:val="000000" w:themeColor="text1"/>
          <w:sz w:val="24"/>
          <w:szCs w:val="24"/>
        </w:rPr>
        <w:t xml:space="preserve"> </w:t>
      </w:r>
      <w:r w:rsidRPr="00614359">
        <w:rPr>
          <w:rFonts w:cstheme="minorHAnsi"/>
          <w:color w:val="000000" w:themeColor="text1"/>
          <w:sz w:val="24"/>
          <w:szCs w:val="24"/>
        </w:rPr>
        <w:t>liées aux déclarations fiscales ;</w:t>
      </w:r>
    </w:p>
    <w:p w:rsidR="009200D9" w:rsidRPr="00614359" w:rsidRDefault="009200D9"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création d’un impôt unique annuel payable en plusieurs tranches pour les catégories micros et petites entreprises, telles que définies par l’article 4 de la présente Charte ;</w:t>
      </w:r>
    </w:p>
    <w:p w:rsidR="009200D9" w:rsidRPr="00614359" w:rsidRDefault="009200D9"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des incitations fiscales aux promoteurs publics et privés de pépinières ou d’incubateurs d’entreprises ;</w:t>
      </w:r>
    </w:p>
    <w:p w:rsidR="009200D9" w:rsidRPr="00614359" w:rsidRDefault="009200D9"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une exonération d’impôt sur le bénéfice pour les PME qui réinvestissent tout ou partie de leurs bénéfices dans la recherche, l’innovation et l’achat de nouveaux équipements.</w:t>
      </w:r>
    </w:p>
    <w:p w:rsidR="00E640C0" w:rsidRPr="00614359" w:rsidRDefault="00E640C0" w:rsidP="007C15F1">
      <w:pPr>
        <w:spacing w:after="0" w:line="240" w:lineRule="auto"/>
        <w:jc w:val="both"/>
        <w:rPr>
          <w:rFonts w:cstheme="minorHAnsi"/>
          <w:color w:val="000000" w:themeColor="text1"/>
          <w:sz w:val="24"/>
          <w:szCs w:val="24"/>
        </w:rPr>
      </w:pPr>
    </w:p>
    <w:p w:rsidR="00E8543A" w:rsidRPr="00614359" w:rsidRDefault="00271912"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Pour bénéficier de ces mesures, les entreprises de construction de biodigesteurs devront adhérer formellement à la Charte des PME.</w:t>
      </w:r>
    </w:p>
    <w:p w:rsidR="00DC00C5" w:rsidRPr="00614359" w:rsidRDefault="00DC00C5">
      <w:pPr>
        <w:spacing w:after="160" w:line="259" w:lineRule="auto"/>
        <w:rPr>
          <w:rFonts w:cstheme="minorHAnsi"/>
          <w:b/>
          <w:color w:val="000000" w:themeColor="text1"/>
          <w:sz w:val="24"/>
          <w:szCs w:val="24"/>
        </w:rPr>
      </w:pPr>
    </w:p>
    <w:p w:rsidR="00081E5A" w:rsidRPr="00614359" w:rsidRDefault="00081E5A">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D75A4B" w:rsidRPr="00614359" w:rsidRDefault="00D75A4B" w:rsidP="00E640C0">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30" w:name="_Toc162090592"/>
      <w:r w:rsidRPr="00614359">
        <w:rPr>
          <w:rFonts w:cstheme="minorHAnsi"/>
          <w:b/>
          <w:color w:val="000000" w:themeColor="text1"/>
          <w:sz w:val="24"/>
          <w:szCs w:val="24"/>
        </w:rPr>
        <w:t>La place du genre dans les politiques,</w:t>
      </w:r>
      <w:r w:rsidR="005A2FD8" w:rsidRPr="00614359">
        <w:rPr>
          <w:rFonts w:cstheme="minorHAnsi"/>
          <w:b/>
          <w:color w:val="000000" w:themeColor="text1"/>
          <w:sz w:val="24"/>
          <w:szCs w:val="24"/>
        </w:rPr>
        <w:t xml:space="preserve"> </w:t>
      </w:r>
      <w:r w:rsidRPr="00614359">
        <w:rPr>
          <w:rFonts w:cstheme="minorHAnsi"/>
          <w:b/>
          <w:color w:val="000000" w:themeColor="text1"/>
          <w:sz w:val="24"/>
          <w:szCs w:val="24"/>
        </w:rPr>
        <w:t>stratégies</w:t>
      </w:r>
      <w:r w:rsidR="005A2FD8" w:rsidRPr="00614359">
        <w:rPr>
          <w:rFonts w:cstheme="minorHAnsi"/>
          <w:b/>
          <w:color w:val="000000" w:themeColor="text1"/>
          <w:sz w:val="24"/>
          <w:szCs w:val="24"/>
        </w:rPr>
        <w:t>, lois et règlements</w:t>
      </w:r>
      <w:r w:rsidRPr="00614359">
        <w:rPr>
          <w:rFonts w:cstheme="minorHAnsi"/>
          <w:b/>
          <w:color w:val="000000" w:themeColor="text1"/>
          <w:sz w:val="24"/>
          <w:szCs w:val="24"/>
        </w:rPr>
        <w:t xml:space="preserve"> en lien avec le biodigesteur</w:t>
      </w:r>
      <w:r w:rsidR="00FE4C2E" w:rsidRPr="00614359">
        <w:rPr>
          <w:rFonts w:cstheme="minorHAnsi"/>
          <w:b/>
          <w:color w:val="000000" w:themeColor="text1"/>
          <w:sz w:val="24"/>
          <w:szCs w:val="24"/>
        </w:rPr>
        <w:t xml:space="preserve"> au Burkina Faso</w:t>
      </w:r>
      <w:bookmarkEnd w:id="230"/>
    </w:p>
    <w:p w:rsidR="0060431D" w:rsidRPr="00614359" w:rsidRDefault="0060431D" w:rsidP="0060431D">
      <w:pPr>
        <w:spacing w:after="0" w:line="240" w:lineRule="auto"/>
        <w:jc w:val="both"/>
        <w:outlineLvl w:val="1"/>
        <w:rPr>
          <w:rFonts w:cstheme="minorHAnsi"/>
          <w:color w:val="000000" w:themeColor="text1"/>
          <w:sz w:val="24"/>
          <w:szCs w:val="24"/>
        </w:rPr>
      </w:pPr>
    </w:p>
    <w:p w:rsidR="0060431D" w:rsidRPr="00614359" w:rsidRDefault="0060431D" w:rsidP="0060431D">
      <w:pPr>
        <w:spacing w:after="0" w:line="240" w:lineRule="auto"/>
        <w:jc w:val="both"/>
        <w:outlineLvl w:val="1"/>
        <w:rPr>
          <w:color w:val="000000" w:themeColor="text1"/>
          <w:sz w:val="24"/>
          <w:szCs w:val="24"/>
        </w:rPr>
      </w:pPr>
      <w:bookmarkStart w:id="231" w:name="_Toc162090593"/>
      <w:r w:rsidRPr="00614359">
        <w:rPr>
          <w:rFonts w:cstheme="minorHAnsi"/>
          <w:color w:val="000000" w:themeColor="text1"/>
          <w:sz w:val="24"/>
          <w:szCs w:val="24"/>
        </w:rPr>
        <w:t xml:space="preserve">Comme susmentionné, la technologie du biodigesteur </w:t>
      </w:r>
      <w:r w:rsidRPr="00614359">
        <w:rPr>
          <w:color w:val="000000" w:themeColor="text1"/>
          <w:sz w:val="24"/>
          <w:szCs w:val="24"/>
        </w:rPr>
        <w:t>contribue à au moins neuf (9) des dix-sept (17) ODD. Si l’on considère l’ODD 5, celui-ci est relatif à l’égalité entre les sexes et prend en compte le genre. Il permet de réduire la charge de travail des femmes et leur fait gagner du temps.</w:t>
      </w:r>
      <w:r w:rsidR="00DA746C" w:rsidRPr="00614359">
        <w:rPr>
          <w:color w:val="000000" w:themeColor="text1"/>
          <w:sz w:val="24"/>
          <w:szCs w:val="24"/>
        </w:rPr>
        <w:t xml:space="preserve"> Sur le plan pratique, les politiques, stratégies, lois et règlements en lien avec le biodigesteur, doivent intégrer cet ODD, de manière à permettre à la technologie du biodigesteur de produire tous ses effets dans l’intérêt de toutes les catégories de personnes : femmes, jeunes, personnes vulnérables, etc.</w:t>
      </w:r>
      <w:bookmarkEnd w:id="231"/>
    </w:p>
    <w:p w:rsidR="0060431D" w:rsidRPr="00614359" w:rsidRDefault="0060431D" w:rsidP="0060431D">
      <w:pPr>
        <w:spacing w:after="0" w:line="240" w:lineRule="auto"/>
        <w:jc w:val="both"/>
        <w:outlineLvl w:val="1"/>
        <w:rPr>
          <w:color w:val="000000" w:themeColor="text1"/>
          <w:sz w:val="24"/>
          <w:szCs w:val="24"/>
        </w:rPr>
      </w:pPr>
    </w:p>
    <w:p w:rsidR="0060431D" w:rsidRPr="00614359" w:rsidRDefault="0060431D" w:rsidP="0060431D">
      <w:pPr>
        <w:spacing w:after="0" w:line="240" w:lineRule="auto"/>
        <w:jc w:val="both"/>
        <w:outlineLvl w:val="1"/>
        <w:rPr>
          <w:color w:val="000000" w:themeColor="text1"/>
          <w:sz w:val="24"/>
          <w:szCs w:val="24"/>
        </w:rPr>
      </w:pPr>
      <w:bookmarkStart w:id="232" w:name="_Toc162090594"/>
      <w:r w:rsidRPr="00614359">
        <w:rPr>
          <w:color w:val="000000" w:themeColor="text1"/>
          <w:sz w:val="24"/>
          <w:szCs w:val="24"/>
        </w:rPr>
        <w:t>Au Burkina Faso, la prise en compte du genre dans les politiques, stratégies, lois et règlements en lien avec le biodigesteur</w:t>
      </w:r>
      <w:r w:rsidR="00B3027B" w:rsidRPr="00614359">
        <w:rPr>
          <w:color w:val="000000" w:themeColor="text1"/>
          <w:sz w:val="24"/>
          <w:szCs w:val="24"/>
        </w:rPr>
        <w:t xml:space="preserve"> est mentionnée dans deux documents spécifiques :</w:t>
      </w:r>
      <w:bookmarkEnd w:id="232"/>
    </w:p>
    <w:p w:rsidR="00B3027B" w:rsidRPr="00614359" w:rsidRDefault="00B3027B" w:rsidP="0060431D">
      <w:pPr>
        <w:spacing w:after="0" w:line="240" w:lineRule="auto"/>
        <w:jc w:val="both"/>
        <w:outlineLvl w:val="1"/>
        <w:rPr>
          <w:color w:val="000000" w:themeColor="text1"/>
          <w:sz w:val="24"/>
          <w:szCs w:val="24"/>
        </w:rPr>
      </w:pPr>
    </w:p>
    <w:p w:rsidR="00B3027B" w:rsidRPr="00614359" w:rsidRDefault="00B3027B" w:rsidP="00B3027B">
      <w:pPr>
        <w:pStyle w:val="Paragraphedeliste"/>
        <w:numPr>
          <w:ilvl w:val="0"/>
          <w:numId w:val="20"/>
        </w:numPr>
        <w:spacing w:after="0" w:line="240" w:lineRule="auto"/>
        <w:jc w:val="both"/>
        <w:outlineLvl w:val="1"/>
        <w:rPr>
          <w:rFonts w:cstheme="minorHAnsi"/>
          <w:color w:val="000000" w:themeColor="text1"/>
          <w:sz w:val="24"/>
          <w:szCs w:val="24"/>
        </w:rPr>
      </w:pPr>
      <w:bookmarkStart w:id="233" w:name="_Toc162090595"/>
      <w:r w:rsidRPr="00614359">
        <w:rPr>
          <w:rFonts w:cstheme="minorHAnsi"/>
          <w:color w:val="000000" w:themeColor="text1"/>
          <w:sz w:val="24"/>
          <w:szCs w:val="24"/>
        </w:rPr>
        <w:t xml:space="preserve">la </w:t>
      </w:r>
      <w:r w:rsidR="00F13F6B" w:rsidRPr="00614359">
        <w:rPr>
          <w:rFonts w:cstheme="minorHAnsi"/>
          <w:color w:val="000000" w:themeColor="text1"/>
          <w:sz w:val="24"/>
          <w:szCs w:val="24"/>
        </w:rPr>
        <w:t>Politique sectorielle de l’énergie 2014-2025 ;</w:t>
      </w:r>
      <w:bookmarkEnd w:id="233"/>
    </w:p>
    <w:p w:rsidR="001B5BB0" w:rsidRPr="00614359" w:rsidRDefault="00B3027B" w:rsidP="00B3027B">
      <w:pPr>
        <w:pStyle w:val="Paragraphedeliste"/>
        <w:numPr>
          <w:ilvl w:val="0"/>
          <w:numId w:val="20"/>
        </w:numPr>
        <w:spacing w:after="0" w:line="240" w:lineRule="auto"/>
        <w:jc w:val="both"/>
        <w:outlineLvl w:val="2"/>
        <w:rPr>
          <w:rFonts w:cstheme="minorHAnsi"/>
          <w:color w:val="000000" w:themeColor="text1"/>
          <w:sz w:val="24"/>
          <w:szCs w:val="24"/>
        </w:rPr>
      </w:pPr>
      <w:bookmarkStart w:id="234" w:name="_Toc162090596"/>
      <w:r w:rsidRPr="00614359">
        <w:rPr>
          <w:rFonts w:cstheme="minorHAnsi"/>
          <w:color w:val="000000" w:themeColor="text1"/>
          <w:sz w:val="24"/>
          <w:szCs w:val="24"/>
        </w:rPr>
        <w:t>le Décret 2017-1165/PRES/PM</w:t>
      </w:r>
      <w:r w:rsidR="001B5BB0" w:rsidRPr="00614359">
        <w:rPr>
          <w:rFonts w:cstheme="minorHAnsi"/>
          <w:color w:val="000000" w:themeColor="text1"/>
          <w:sz w:val="24"/>
          <w:szCs w:val="24"/>
        </w:rPr>
        <w:t>/MCIA/MATD/MINEFID du 30 novembre 2017 portant adoption de la Charte des petites et moyennes entreprises au Burkina Faso.</w:t>
      </w:r>
      <w:bookmarkEnd w:id="234"/>
    </w:p>
    <w:p w:rsidR="001B5BB0" w:rsidRPr="00614359" w:rsidRDefault="001B5BB0" w:rsidP="001B5BB0">
      <w:pPr>
        <w:spacing w:after="0" w:line="240" w:lineRule="auto"/>
        <w:jc w:val="both"/>
        <w:outlineLvl w:val="2"/>
        <w:rPr>
          <w:rFonts w:cstheme="minorHAnsi"/>
          <w:color w:val="000000" w:themeColor="text1"/>
          <w:sz w:val="24"/>
          <w:szCs w:val="24"/>
        </w:rPr>
      </w:pPr>
    </w:p>
    <w:p w:rsidR="00B3027B" w:rsidRPr="00614359" w:rsidRDefault="001B5BB0" w:rsidP="001B5BB0">
      <w:pPr>
        <w:spacing w:after="0" w:line="240" w:lineRule="auto"/>
        <w:jc w:val="both"/>
        <w:outlineLvl w:val="2"/>
        <w:rPr>
          <w:rFonts w:cstheme="minorHAnsi"/>
          <w:color w:val="000000" w:themeColor="text1"/>
          <w:sz w:val="24"/>
          <w:szCs w:val="24"/>
        </w:rPr>
      </w:pPr>
      <w:r w:rsidRPr="00614359">
        <w:rPr>
          <w:rFonts w:cstheme="minorHAnsi"/>
          <w:color w:val="000000" w:themeColor="text1"/>
          <w:sz w:val="24"/>
          <w:szCs w:val="24"/>
        </w:rPr>
        <w:t xml:space="preserve"> </w:t>
      </w:r>
      <w:bookmarkStart w:id="235" w:name="_Toc162090597"/>
      <w:r w:rsidR="00F13F6B" w:rsidRPr="00614359">
        <w:rPr>
          <w:rFonts w:cstheme="minorHAnsi"/>
          <w:color w:val="000000" w:themeColor="text1"/>
          <w:sz w:val="24"/>
          <w:szCs w:val="24"/>
        </w:rPr>
        <w:t>Dans ses principes directeurs, la Politique sectorielle de l’énergie 2014-2025 a prévu ce qui suit :</w:t>
      </w:r>
      <w:bookmarkEnd w:id="235"/>
    </w:p>
    <w:p w:rsidR="00081E5A" w:rsidRPr="00614359" w:rsidRDefault="00081E5A" w:rsidP="001B5BB0">
      <w:pPr>
        <w:spacing w:after="0" w:line="240" w:lineRule="auto"/>
        <w:jc w:val="both"/>
        <w:outlineLvl w:val="2"/>
        <w:rPr>
          <w:rFonts w:cstheme="minorHAnsi"/>
          <w:color w:val="000000" w:themeColor="text1"/>
          <w:sz w:val="24"/>
          <w:szCs w:val="24"/>
        </w:rPr>
      </w:pPr>
    </w:p>
    <w:p w:rsidR="00F13F6B" w:rsidRPr="00614359" w:rsidRDefault="00DA746C" w:rsidP="001B5BB0">
      <w:pPr>
        <w:spacing w:after="0" w:line="240" w:lineRule="auto"/>
        <w:jc w:val="both"/>
        <w:outlineLvl w:val="2"/>
        <w:rPr>
          <w:rFonts w:cstheme="minorHAnsi"/>
          <w:color w:val="000000" w:themeColor="text1"/>
          <w:sz w:val="24"/>
          <w:szCs w:val="24"/>
        </w:rPr>
      </w:pPr>
      <w:bookmarkStart w:id="236" w:name="_Toc162090598"/>
      <w:r w:rsidRPr="00614359">
        <w:rPr>
          <w:color w:val="000000" w:themeColor="text1"/>
          <w:sz w:val="24"/>
          <w:szCs w:val="24"/>
        </w:rPr>
        <w:t>« </w:t>
      </w:r>
      <w:r w:rsidR="00F13F6B" w:rsidRPr="00614359">
        <w:rPr>
          <w:i/>
          <w:color w:val="000000" w:themeColor="text1"/>
          <w:sz w:val="24"/>
          <w:szCs w:val="24"/>
        </w:rPr>
        <w:t>la prise en compte du genre : la prise en compte des besoins et des intérêts spécifiques des hommes et des femmes dans la formulation, la mise en œuvre et le suivi-évaluation de la politique sectorielle</w:t>
      </w:r>
      <w:r w:rsidRPr="00614359">
        <w:rPr>
          <w:color w:val="000000" w:themeColor="text1"/>
          <w:sz w:val="24"/>
          <w:szCs w:val="24"/>
        </w:rPr>
        <w:t> ».</w:t>
      </w:r>
      <w:bookmarkEnd w:id="236"/>
    </w:p>
    <w:p w:rsidR="00DA746C" w:rsidRPr="00614359" w:rsidRDefault="00DA746C" w:rsidP="00D75A4B">
      <w:pPr>
        <w:spacing w:after="0" w:line="240" w:lineRule="auto"/>
        <w:jc w:val="both"/>
        <w:outlineLvl w:val="1"/>
        <w:rPr>
          <w:rFonts w:cstheme="minorHAnsi"/>
          <w:color w:val="000000" w:themeColor="text1"/>
          <w:sz w:val="24"/>
          <w:szCs w:val="24"/>
        </w:rPr>
      </w:pPr>
    </w:p>
    <w:p w:rsidR="00D75A4B" w:rsidRPr="00614359" w:rsidRDefault="001B5BB0" w:rsidP="00D75A4B">
      <w:pPr>
        <w:spacing w:after="0" w:line="240" w:lineRule="auto"/>
        <w:jc w:val="both"/>
        <w:outlineLvl w:val="1"/>
        <w:rPr>
          <w:rFonts w:cstheme="minorHAnsi"/>
          <w:i/>
          <w:color w:val="000000" w:themeColor="text1"/>
          <w:sz w:val="24"/>
          <w:szCs w:val="24"/>
        </w:rPr>
      </w:pPr>
      <w:bookmarkStart w:id="237" w:name="_Toc162090599"/>
      <w:r w:rsidRPr="00614359">
        <w:rPr>
          <w:rFonts w:cstheme="minorHAnsi"/>
          <w:color w:val="000000" w:themeColor="text1"/>
          <w:sz w:val="24"/>
          <w:szCs w:val="24"/>
        </w:rPr>
        <w:t>Le Décret 2017-1165/PRES/PM/MCIA/MATD/MINEFID du 30 novembre 2017 portant adoption de la Charte des petites et moyennes entreprises au Burkina Faso, à son article 9 stipule que : « </w:t>
      </w:r>
      <w:r w:rsidRPr="00614359">
        <w:rPr>
          <w:rFonts w:cstheme="minorHAnsi"/>
          <w:i/>
          <w:color w:val="000000" w:themeColor="text1"/>
          <w:sz w:val="24"/>
          <w:szCs w:val="24"/>
        </w:rPr>
        <w:t>l’Etat renforce les fonds destinés au financement des PME ou crée s’il y a lieu, des fonds spécifiques adaptés à des domaines déterminés. Il s’agit notamment :</w:t>
      </w:r>
      <w:bookmarkEnd w:id="237"/>
    </w:p>
    <w:p w:rsidR="00081E5A" w:rsidRPr="00614359" w:rsidRDefault="00081E5A" w:rsidP="00D75A4B">
      <w:pPr>
        <w:spacing w:after="0" w:line="240" w:lineRule="auto"/>
        <w:jc w:val="both"/>
        <w:outlineLvl w:val="1"/>
        <w:rPr>
          <w:rFonts w:cstheme="minorHAnsi"/>
          <w:i/>
          <w:color w:val="000000" w:themeColor="text1"/>
          <w:sz w:val="24"/>
          <w:szCs w:val="24"/>
        </w:rPr>
      </w:pPr>
    </w:p>
    <w:p w:rsidR="001B5BB0" w:rsidRPr="00614359" w:rsidRDefault="001B5BB0" w:rsidP="001B5BB0">
      <w:pPr>
        <w:pStyle w:val="Paragraphedeliste"/>
        <w:numPr>
          <w:ilvl w:val="0"/>
          <w:numId w:val="20"/>
        </w:numPr>
        <w:spacing w:after="0" w:line="240" w:lineRule="auto"/>
        <w:jc w:val="both"/>
        <w:outlineLvl w:val="1"/>
        <w:rPr>
          <w:rFonts w:cstheme="minorHAnsi"/>
          <w:color w:val="000000" w:themeColor="text1"/>
          <w:sz w:val="24"/>
          <w:szCs w:val="24"/>
        </w:rPr>
      </w:pPr>
      <w:bookmarkStart w:id="238" w:name="_Toc162090600"/>
      <w:r w:rsidRPr="00614359">
        <w:rPr>
          <w:rFonts w:cstheme="minorHAnsi"/>
          <w:b/>
          <w:i/>
          <w:color w:val="000000" w:themeColor="text1"/>
          <w:sz w:val="24"/>
          <w:szCs w:val="24"/>
        </w:rPr>
        <w:t>des fonds destinés au financement des jeunes et femmes entrepreneurs</w:t>
      </w:r>
      <w:r w:rsidRPr="00614359">
        <w:rPr>
          <w:rFonts w:cstheme="minorHAnsi"/>
          <w:i/>
          <w:color w:val="000000" w:themeColor="text1"/>
          <w:sz w:val="24"/>
          <w:szCs w:val="24"/>
        </w:rPr>
        <w:t xml:space="preserve"> : afin de soutenir les jeunes et les femmes entrepreneurs, l’Etat œuvre à mettre en place des fonds spéciaux </w:t>
      </w:r>
      <w:r w:rsidR="00246DA9" w:rsidRPr="00614359">
        <w:rPr>
          <w:rFonts w:cstheme="minorHAnsi"/>
          <w:i/>
          <w:color w:val="000000" w:themeColor="text1"/>
          <w:sz w:val="24"/>
          <w:szCs w:val="24"/>
        </w:rPr>
        <w:t>destinés à ces catégories d’entrepreneurs. Les financements sont accordés à des conditions avantageuses. Pour en bénéficier, au titre de la création ou de l’extension de l’activité, les jeunes ou les femmes doivent présenter un projet viable</w:t>
      </w:r>
      <w:r w:rsidR="00F13F6B" w:rsidRPr="00614359">
        <w:rPr>
          <w:rFonts w:cstheme="minorHAnsi"/>
          <w:i/>
          <w:color w:val="000000" w:themeColor="text1"/>
          <w:sz w:val="24"/>
          <w:szCs w:val="24"/>
        </w:rPr>
        <w:t> </w:t>
      </w:r>
      <w:r w:rsidR="00F13F6B" w:rsidRPr="00614359">
        <w:rPr>
          <w:rFonts w:cstheme="minorHAnsi"/>
          <w:color w:val="000000" w:themeColor="text1"/>
          <w:sz w:val="24"/>
          <w:szCs w:val="24"/>
        </w:rPr>
        <w:t>»</w:t>
      </w:r>
      <w:r w:rsidR="00246DA9" w:rsidRPr="00614359">
        <w:rPr>
          <w:rFonts w:cstheme="minorHAnsi"/>
          <w:color w:val="000000" w:themeColor="text1"/>
          <w:sz w:val="24"/>
          <w:szCs w:val="24"/>
        </w:rPr>
        <w:t>.</w:t>
      </w:r>
      <w:bookmarkEnd w:id="238"/>
    </w:p>
    <w:p w:rsidR="001B5BB0" w:rsidRPr="00614359" w:rsidRDefault="001B5BB0" w:rsidP="00D75A4B">
      <w:pPr>
        <w:spacing w:after="0" w:line="240" w:lineRule="auto"/>
        <w:jc w:val="both"/>
        <w:outlineLvl w:val="1"/>
        <w:rPr>
          <w:rFonts w:cstheme="minorHAnsi"/>
          <w:color w:val="000000" w:themeColor="text1"/>
          <w:sz w:val="24"/>
          <w:szCs w:val="24"/>
        </w:rPr>
      </w:pPr>
    </w:p>
    <w:p w:rsidR="001B5BB0" w:rsidRPr="00614359" w:rsidRDefault="00DA746C" w:rsidP="00D75A4B">
      <w:pPr>
        <w:spacing w:after="0" w:line="240" w:lineRule="auto"/>
        <w:jc w:val="both"/>
        <w:outlineLvl w:val="1"/>
        <w:rPr>
          <w:rFonts w:cstheme="minorHAnsi"/>
          <w:color w:val="000000" w:themeColor="text1"/>
          <w:sz w:val="24"/>
          <w:szCs w:val="24"/>
        </w:rPr>
      </w:pPr>
      <w:bookmarkStart w:id="239" w:name="_Toc162090601"/>
      <w:r w:rsidRPr="00614359">
        <w:rPr>
          <w:rFonts w:cstheme="minorHAnsi"/>
          <w:color w:val="000000" w:themeColor="text1"/>
          <w:sz w:val="24"/>
          <w:szCs w:val="24"/>
        </w:rPr>
        <w:t>Certes, ces mentions relatives à la prise en compte du genre sont intéressantes, mais restent insuffisantes.</w:t>
      </w:r>
      <w:r w:rsidR="00526F19" w:rsidRPr="00614359">
        <w:rPr>
          <w:rFonts w:cstheme="minorHAnsi"/>
          <w:color w:val="000000" w:themeColor="text1"/>
          <w:sz w:val="24"/>
          <w:szCs w:val="24"/>
        </w:rPr>
        <w:t xml:space="preserve"> Il aurait été encore plus intéressant de les mettre en application.</w:t>
      </w:r>
      <w:bookmarkEnd w:id="239"/>
    </w:p>
    <w:p w:rsidR="00D75A4B" w:rsidRPr="00614359" w:rsidRDefault="00D75A4B" w:rsidP="00D75A4B">
      <w:pPr>
        <w:spacing w:after="0" w:line="240" w:lineRule="auto"/>
        <w:jc w:val="both"/>
        <w:outlineLvl w:val="1"/>
        <w:rPr>
          <w:rFonts w:cstheme="minorHAnsi"/>
          <w:b/>
          <w:color w:val="000000" w:themeColor="text1"/>
          <w:sz w:val="24"/>
          <w:szCs w:val="24"/>
        </w:rPr>
      </w:pPr>
    </w:p>
    <w:p w:rsidR="00081E5A" w:rsidRPr="00614359" w:rsidRDefault="00081E5A">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CF714E" w:rsidRPr="00614359" w:rsidRDefault="00CF714E" w:rsidP="00E640C0">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40" w:name="_Toc162090602"/>
      <w:r w:rsidRPr="00614359">
        <w:rPr>
          <w:rFonts w:cstheme="minorHAnsi"/>
          <w:b/>
          <w:color w:val="000000" w:themeColor="text1"/>
          <w:sz w:val="24"/>
          <w:szCs w:val="24"/>
        </w:rPr>
        <w:t>Conventions et protocoles signés en lien avec le biodigesteur</w:t>
      </w:r>
      <w:bookmarkEnd w:id="240"/>
    </w:p>
    <w:p w:rsidR="00E640C0" w:rsidRPr="00614359" w:rsidRDefault="00E640C0" w:rsidP="007C15F1">
      <w:pPr>
        <w:spacing w:after="0" w:line="240" w:lineRule="auto"/>
        <w:jc w:val="both"/>
        <w:rPr>
          <w:rFonts w:cstheme="minorHAnsi"/>
          <w:color w:val="000000" w:themeColor="text1"/>
          <w:sz w:val="24"/>
          <w:szCs w:val="24"/>
        </w:rPr>
      </w:pPr>
    </w:p>
    <w:p w:rsidR="00924755" w:rsidRPr="00614359" w:rsidRDefault="002C2E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 Burkina Faso a une expérience intéressante en matière de mobilisation de ressources financières grâce à un contrat d’achat de réduction des émissions. </w:t>
      </w:r>
      <w:r w:rsidR="00924755" w:rsidRPr="00614359">
        <w:rPr>
          <w:rFonts w:cstheme="minorHAnsi"/>
          <w:color w:val="000000" w:themeColor="text1"/>
          <w:sz w:val="24"/>
          <w:szCs w:val="24"/>
        </w:rPr>
        <w:t xml:space="preserve">Dans le cadre de la mise en œuvre du PNB-BF, la SNV avait signé en 2016 un contrat dénommé </w:t>
      </w:r>
      <w:r w:rsidR="00924755" w:rsidRPr="00614359">
        <w:rPr>
          <w:rFonts w:cstheme="minorHAnsi"/>
          <w:b/>
          <w:color w:val="000000" w:themeColor="text1"/>
          <w:sz w:val="24"/>
          <w:szCs w:val="24"/>
        </w:rPr>
        <w:t xml:space="preserve">Contrat d’Achat de Réduction des Emissions (Emission </w:t>
      </w:r>
      <w:proofErr w:type="spellStart"/>
      <w:r w:rsidR="00924755" w:rsidRPr="00614359">
        <w:rPr>
          <w:rFonts w:cstheme="minorHAnsi"/>
          <w:b/>
          <w:color w:val="000000" w:themeColor="text1"/>
          <w:sz w:val="24"/>
          <w:szCs w:val="24"/>
        </w:rPr>
        <w:t>Reduction</w:t>
      </w:r>
      <w:proofErr w:type="spellEnd"/>
      <w:r w:rsidR="00924755" w:rsidRPr="00614359">
        <w:rPr>
          <w:rFonts w:cstheme="minorHAnsi"/>
          <w:b/>
          <w:color w:val="000000" w:themeColor="text1"/>
          <w:sz w:val="24"/>
          <w:szCs w:val="24"/>
        </w:rPr>
        <w:t xml:space="preserve"> </w:t>
      </w:r>
      <w:proofErr w:type="spellStart"/>
      <w:r w:rsidR="00924755" w:rsidRPr="00614359">
        <w:rPr>
          <w:rFonts w:cstheme="minorHAnsi"/>
          <w:b/>
          <w:color w:val="000000" w:themeColor="text1"/>
          <w:sz w:val="24"/>
          <w:szCs w:val="24"/>
        </w:rPr>
        <w:t>Purchase</w:t>
      </w:r>
      <w:proofErr w:type="spellEnd"/>
      <w:r w:rsidR="00924755" w:rsidRPr="00614359">
        <w:rPr>
          <w:rFonts w:cstheme="minorHAnsi"/>
          <w:b/>
          <w:color w:val="000000" w:themeColor="text1"/>
          <w:sz w:val="24"/>
          <w:szCs w:val="24"/>
        </w:rPr>
        <w:t xml:space="preserve"> Agreement)</w:t>
      </w:r>
      <w:r w:rsidR="00924755" w:rsidRPr="00614359">
        <w:rPr>
          <w:rFonts w:cstheme="minorHAnsi"/>
          <w:color w:val="000000" w:themeColor="text1"/>
          <w:sz w:val="24"/>
          <w:szCs w:val="24"/>
        </w:rPr>
        <w:t xml:space="preserve">, </w:t>
      </w:r>
      <w:r w:rsidR="00924755" w:rsidRPr="00614359">
        <w:rPr>
          <w:rFonts w:cstheme="minorHAnsi"/>
          <w:b/>
          <w:color w:val="000000" w:themeColor="text1"/>
          <w:sz w:val="24"/>
          <w:szCs w:val="24"/>
        </w:rPr>
        <w:t>en abrégé ERPA</w:t>
      </w:r>
      <w:r w:rsidR="00924755" w:rsidRPr="00614359">
        <w:rPr>
          <w:rFonts w:cstheme="minorHAnsi"/>
          <w:color w:val="000000" w:themeColor="text1"/>
          <w:sz w:val="24"/>
          <w:szCs w:val="24"/>
        </w:rPr>
        <w:t>, avec la Banque mondiale agissant en sa qualité d’administrateur du fonds de l’Initiative Carbone pour le Développement (Ci-Dev) pour l’acquisition de Réduction d’Emissions Certifiées (</w:t>
      </w:r>
      <w:proofErr w:type="spellStart"/>
      <w:r w:rsidR="00924755" w:rsidRPr="00614359">
        <w:rPr>
          <w:rFonts w:cstheme="minorHAnsi"/>
          <w:color w:val="000000" w:themeColor="text1"/>
          <w:sz w:val="24"/>
          <w:szCs w:val="24"/>
        </w:rPr>
        <w:t>CERs</w:t>
      </w:r>
      <w:proofErr w:type="spellEnd"/>
      <w:r w:rsidR="00924755" w:rsidRPr="00614359">
        <w:rPr>
          <w:rFonts w:cstheme="minorHAnsi"/>
          <w:color w:val="000000" w:themeColor="text1"/>
          <w:sz w:val="24"/>
          <w:szCs w:val="24"/>
        </w:rPr>
        <w:t>) dans le cadre du « Mécanisme pour un Développement Propre ». L’ERPA actuel couvre la période 2014-2025.</w:t>
      </w:r>
    </w:p>
    <w:p w:rsidR="00E640C0" w:rsidRPr="00614359" w:rsidRDefault="00E640C0" w:rsidP="007C15F1">
      <w:pPr>
        <w:spacing w:after="0" w:line="240" w:lineRule="auto"/>
        <w:jc w:val="both"/>
        <w:rPr>
          <w:rFonts w:cstheme="minorHAnsi"/>
          <w:color w:val="000000" w:themeColor="text1"/>
          <w:sz w:val="24"/>
          <w:szCs w:val="24"/>
        </w:rPr>
      </w:pPr>
    </w:p>
    <w:p w:rsidR="00924755" w:rsidRPr="00614359" w:rsidRDefault="00924755"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SNV avait signé également en 2021 un sous-ERPA avec le Gouvernement du Burkina Faso par le truchement du Ministère de l’Economie, des Finances et du Développement, et le Ministère des Ressources Animales et Halieutiques.</w:t>
      </w:r>
    </w:p>
    <w:p w:rsidR="002C2EB7" w:rsidRPr="00614359" w:rsidRDefault="002C2EB7" w:rsidP="007C15F1">
      <w:pPr>
        <w:spacing w:after="0" w:line="240" w:lineRule="auto"/>
        <w:jc w:val="both"/>
        <w:rPr>
          <w:rFonts w:cstheme="minorHAnsi"/>
          <w:color w:val="000000" w:themeColor="text1"/>
          <w:sz w:val="24"/>
          <w:szCs w:val="24"/>
        </w:rPr>
      </w:pPr>
    </w:p>
    <w:p w:rsidR="00924755" w:rsidRPr="00614359" w:rsidRDefault="00924755"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L’objectif du projet carbone est la vente subséquente des crédits carbone en vue de parvenir à un financement à long terme du PNB-BF. L’ERPA entre la SNV et la Banque mondiale précise, entre autres, les conditions de certification et de vente des crédits carbone, prend en compte les biodigesteurs construits de juillet 2014 à décembre 2024 et prévoit la vente des crédits carbone jusqu’en 2025. Le sous-ERPA, quant à lui, vise à clarifier les modalités de financement du PNB-BF à partir des fonds carbone transférés par la Banque mondiale à la SNV dans le cadre du ERPA. Cela signifie que chaque année, le PNB-BF enregistre des recettes provenant du projet carbone du fait du sous-ERPA.</w:t>
      </w:r>
    </w:p>
    <w:p w:rsidR="00D46D9E" w:rsidRPr="00614359" w:rsidRDefault="00D46D9E" w:rsidP="007C15F1">
      <w:pPr>
        <w:spacing w:after="0" w:line="240" w:lineRule="auto"/>
        <w:jc w:val="both"/>
        <w:rPr>
          <w:rFonts w:cstheme="minorHAnsi"/>
          <w:color w:val="000000" w:themeColor="text1"/>
          <w:sz w:val="24"/>
          <w:szCs w:val="24"/>
        </w:rPr>
      </w:pPr>
    </w:p>
    <w:p w:rsidR="002C2EB7" w:rsidRPr="00614359" w:rsidRDefault="002C2EB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Les recettes générées par ce contra</w:t>
      </w:r>
      <w:r w:rsidR="00013D70" w:rsidRPr="00614359">
        <w:rPr>
          <w:rFonts w:cstheme="minorHAnsi"/>
          <w:color w:val="000000" w:themeColor="text1"/>
          <w:sz w:val="24"/>
          <w:szCs w:val="24"/>
        </w:rPr>
        <w:t>t s</w:t>
      </w:r>
      <w:r w:rsidR="005F3A29" w:rsidRPr="00614359">
        <w:rPr>
          <w:rFonts w:cstheme="minorHAnsi"/>
          <w:color w:val="000000" w:themeColor="text1"/>
          <w:sz w:val="24"/>
          <w:szCs w:val="24"/>
        </w:rPr>
        <w:t>ont récapitulées au tableau 10</w:t>
      </w:r>
      <w:r w:rsidRPr="00614359">
        <w:rPr>
          <w:rFonts w:cstheme="minorHAnsi"/>
          <w:color w:val="000000" w:themeColor="text1"/>
          <w:sz w:val="24"/>
          <w:szCs w:val="24"/>
        </w:rPr>
        <w:t xml:space="preserve"> ci-dessous.</w:t>
      </w:r>
    </w:p>
    <w:p w:rsidR="00E640C0" w:rsidRPr="00614359" w:rsidRDefault="00E640C0" w:rsidP="007C15F1">
      <w:pPr>
        <w:spacing w:after="0" w:line="240" w:lineRule="auto"/>
        <w:jc w:val="both"/>
        <w:rPr>
          <w:rFonts w:cstheme="minorHAnsi"/>
          <w:color w:val="000000" w:themeColor="text1"/>
          <w:sz w:val="24"/>
          <w:szCs w:val="24"/>
        </w:rPr>
      </w:pPr>
    </w:p>
    <w:p w:rsidR="00D46D9E" w:rsidRPr="00614359" w:rsidRDefault="002C2EB7" w:rsidP="00BE3185">
      <w:pPr>
        <w:spacing w:after="0" w:line="240" w:lineRule="auto"/>
        <w:jc w:val="both"/>
        <w:outlineLvl w:val="0"/>
        <w:rPr>
          <w:rFonts w:cstheme="minorHAnsi"/>
          <w:color w:val="000000" w:themeColor="text1"/>
          <w:sz w:val="24"/>
          <w:szCs w:val="24"/>
        </w:rPr>
      </w:pPr>
      <w:bookmarkStart w:id="241" w:name="_Toc151637696"/>
      <w:bookmarkStart w:id="242" w:name="_Toc151638106"/>
      <w:bookmarkStart w:id="243" w:name="_Toc155453138"/>
      <w:bookmarkStart w:id="244" w:name="_Toc162090603"/>
      <w:bookmarkStart w:id="245" w:name="_Toc162091256"/>
      <w:r w:rsidRPr="00614359">
        <w:rPr>
          <w:rFonts w:cstheme="minorHAnsi"/>
          <w:b/>
          <w:color w:val="000000" w:themeColor="text1"/>
          <w:sz w:val="24"/>
          <w:szCs w:val="24"/>
        </w:rPr>
        <w:t>Tableau</w:t>
      </w:r>
      <w:r w:rsidR="005F3A29" w:rsidRPr="00614359">
        <w:rPr>
          <w:rFonts w:cstheme="minorHAnsi"/>
          <w:b/>
          <w:color w:val="000000" w:themeColor="text1"/>
          <w:sz w:val="24"/>
          <w:szCs w:val="24"/>
        </w:rPr>
        <w:t xml:space="preserve"> 10</w:t>
      </w:r>
      <w:r w:rsidRPr="00614359">
        <w:rPr>
          <w:rFonts w:cstheme="minorHAnsi"/>
          <w:b/>
          <w:color w:val="000000" w:themeColor="text1"/>
          <w:sz w:val="24"/>
          <w:szCs w:val="24"/>
        </w:rPr>
        <w:t> :</w:t>
      </w:r>
      <w:r w:rsidR="00583CFC" w:rsidRPr="00614359">
        <w:rPr>
          <w:rFonts w:cstheme="minorHAnsi"/>
          <w:color w:val="000000" w:themeColor="text1"/>
          <w:sz w:val="24"/>
          <w:szCs w:val="24"/>
        </w:rPr>
        <w:t xml:space="preserve"> R</w:t>
      </w:r>
      <w:r w:rsidRPr="00614359">
        <w:rPr>
          <w:rFonts w:cstheme="minorHAnsi"/>
          <w:color w:val="000000" w:themeColor="text1"/>
          <w:sz w:val="24"/>
          <w:szCs w:val="24"/>
        </w:rPr>
        <w:t>ecettes mobilisées à travers le contrat d’achat de réduction des émissions (en FCFA)</w:t>
      </w:r>
      <w:bookmarkEnd w:id="241"/>
      <w:bookmarkEnd w:id="242"/>
      <w:bookmarkEnd w:id="243"/>
      <w:bookmarkEnd w:id="244"/>
      <w:bookmarkEnd w:id="245"/>
    </w:p>
    <w:p w:rsidR="00E640C0" w:rsidRPr="00614359" w:rsidRDefault="00E640C0" w:rsidP="007C15F1">
      <w:pPr>
        <w:spacing w:after="0" w:line="240" w:lineRule="auto"/>
        <w:jc w:val="both"/>
        <w:rPr>
          <w:rFonts w:cstheme="minorHAns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14359" w:rsidRPr="00614359" w:rsidTr="00E96A6F">
        <w:tc>
          <w:tcPr>
            <w:tcW w:w="1510" w:type="dxa"/>
            <w:shd w:val="clear" w:color="auto" w:fill="F2CDD1" w:themeFill="accent2" w:themeFillTint="33"/>
          </w:tcPr>
          <w:p w:rsidR="00D46D9E" w:rsidRPr="00614359" w:rsidRDefault="002C2EB7" w:rsidP="007C15F1">
            <w:pPr>
              <w:spacing w:after="0" w:line="240" w:lineRule="auto"/>
              <w:rPr>
                <w:rFonts w:cstheme="minorHAnsi"/>
                <w:b/>
                <w:color w:val="000000" w:themeColor="text1"/>
                <w:sz w:val="24"/>
                <w:szCs w:val="24"/>
              </w:rPr>
            </w:pPr>
            <w:r w:rsidRPr="00614359">
              <w:rPr>
                <w:rFonts w:cstheme="minorHAnsi"/>
                <w:b/>
                <w:color w:val="000000" w:themeColor="text1"/>
                <w:sz w:val="24"/>
                <w:szCs w:val="24"/>
              </w:rPr>
              <w:t>Années</w:t>
            </w:r>
          </w:p>
        </w:tc>
        <w:tc>
          <w:tcPr>
            <w:tcW w:w="1510" w:type="dxa"/>
            <w:shd w:val="clear" w:color="auto" w:fill="F2CDD1" w:themeFill="accent2" w:themeFillTint="33"/>
          </w:tcPr>
          <w:p w:rsidR="00D46D9E" w:rsidRPr="00614359" w:rsidRDefault="00D46D9E" w:rsidP="007C15F1">
            <w:pPr>
              <w:spacing w:after="0" w:line="240" w:lineRule="auto"/>
              <w:rPr>
                <w:rFonts w:cstheme="minorHAnsi"/>
                <w:b/>
                <w:color w:val="000000" w:themeColor="text1"/>
                <w:sz w:val="24"/>
                <w:szCs w:val="24"/>
              </w:rPr>
            </w:pPr>
            <w:r w:rsidRPr="00614359">
              <w:rPr>
                <w:rFonts w:cstheme="minorHAnsi"/>
                <w:b/>
                <w:color w:val="000000" w:themeColor="text1"/>
                <w:sz w:val="24"/>
                <w:szCs w:val="24"/>
              </w:rPr>
              <w:t>2018</w:t>
            </w:r>
          </w:p>
        </w:tc>
        <w:tc>
          <w:tcPr>
            <w:tcW w:w="1510" w:type="dxa"/>
            <w:shd w:val="clear" w:color="auto" w:fill="F2CDD1" w:themeFill="accent2" w:themeFillTint="33"/>
          </w:tcPr>
          <w:p w:rsidR="00D46D9E" w:rsidRPr="00614359" w:rsidRDefault="00D46D9E" w:rsidP="007C15F1">
            <w:pPr>
              <w:spacing w:after="0" w:line="240" w:lineRule="auto"/>
              <w:rPr>
                <w:rFonts w:cstheme="minorHAnsi"/>
                <w:b/>
                <w:color w:val="000000" w:themeColor="text1"/>
                <w:sz w:val="24"/>
                <w:szCs w:val="24"/>
              </w:rPr>
            </w:pPr>
            <w:r w:rsidRPr="00614359">
              <w:rPr>
                <w:rFonts w:cstheme="minorHAnsi"/>
                <w:b/>
                <w:color w:val="000000" w:themeColor="text1"/>
                <w:sz w:val="24"/>
                <w:szCs w:val="24"/>
              </w:rPr>
              <w:t>2019</w:t>
            </w:r>
          </w:p>
        </w:tc>
        <w:tc>
          <w:tcPr>
            <w:tcW w:w="1510" w:type="dxa"/>
            <w:shd w:val="clear" w:color="auto" w:fill="F2CDD1" w:themeFill="accent2" w:themeFillTint="33"/>
          </w:tcPr>
          <w:p w:rsidR="00D46D9E" w:rsidRPr="00614359" w:rsidRDefault="00D46D9E" w:rsidP="007C15F1">
            <w:pPr>
              <w:spacing w:after="0" w:line="240" w:lineRule="auto"/>
              <w:rPr>
                <w:rFonts w:cstheme="minorHAnsi"/>
                <w:b/>
                <w:color w:val="000000" w:themeColor="text1"/>
                <w:sz w:val="24"/>
                <w:szCs w:val="24"/>
              </w:rPr>
            </w:pPr>
            <w:r w:rsidRPr="00614359">
              <w:rPr>
                <w:rFonts w:cstheme="minorHAnsi"/>
                <w:b/>
                <w:color w:val="000000" w:themeColor="text1"/>
                <w:sz w:val="24"/>
                <w:szCs w:val="24"/>
              </w:rPr>
              <w:t>2020</w:t>
            </w:r>
          </w:p>
        </w:tc>
        <w:tc>
          <w:tcPr>
            <w:tcW w:w="1511" w:type="dxa"/>
            <w:shd w:val="clear" w:color="auto" w:fill="F2CDD1" w:themeFill="accent2" w:themeFillTint="33"/>
          </w:tcPr>
          <w:p w:rsidR="00D46D9E" w:rsidRPr="00614359" w:rsidRDefault="00D46D9E" w:rsidP="007C15F1">
            <w:pPr>
              <w:spacing w:after="0" w:line="240" w:lineRule="auto"/>
              <w:rPr>
                <w:rFonts w:cstheme="minorHAnsi"/>
                <w:b/>
                <w:color w:val="000000" w:themeColor="text1"/>
                <w:sz w:val="24"/>
                <w:szCs w:val="24"/>
              </w:rPr>
            </w:pPr>
            <w:r w:rsidRPr="00614359">
              <w:rPr>
                <w:rFonts w:cstheme="minorHAnsi"/>
                <w:b/>
                <w:color w:val="000000" w:themeColor="text1"/>
                <w:sz w:val="24"/>
                <w:szCs w:val="24"/>
              </w:rPr>
              <w:t>2021</w:t>
            </w:r>
          </w:p>
        </w:tc>
        <w:tc>
          <w:tcPr>
            <w:tcW w:w="1511" w:type="dxa"/>
            <w:shd w:val="clear" w:color="auto" w:fill="F2CDD1" w:themeFill="accent2" w:themeFillTint="33"/>
          </w:tcPr>
          <w:p w:rsidR="00D46D9E" w:rsidRPr="00614359" w:rsidRDefault="00D46D9E" w:rsidP="007C15F1">
            <w:pPr>
              <w:spacing w:after="0" w:line="240" w:lineRule="auto"/>
              <w:rPr>
                <w:rFonts w:cstheme="minorHAnsi"/>
                <w:b/>
                <w:color w:val="000000" w:themeColor="text1"/>
                <w:sz w:val="24"/>
                <w:szCs w:val="24"/>
              </w:rPr>
            </w:pPr>
            <w:r w:rsidRPr="00614359">
              <w:rPr>
                <w:rFonts w:cstheme="minorHAnsi"/>
                <w:b/>
                <w:color w:val="000000" w:themeColor="text1"/>
                <w:sz w:val="24"/>
                <w:szCs w:val="24"/>
              </w:rPr>
              <w:t>2022</w:t>
            </w:r>
          </w:p>
        </w:tc>
      </w:tr>
      <w:tr w:rsidR="00614359" w:rsidRPr="00614359" w:rsidTr="00E96A6F">
        <w:tc>
          <w:tcPr>
            <w:tcW w:w="1510" w:type="dxa"/>
          </w:tcPr>
          <w:p w:rsidR="00D46D9E" w:rsidRPr="00614359" w:rsidRDefault="002C2EB7"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Montants</w:t>
            </w:r>
          </w:p>
        </w:tc>
        <w:tc>
          <w:tcPr>
            <w:tcW w:w="1510" w:type="dxa"/>
          </w:tcPr>
          <w:p w:rsidR="00D46D9E" w:rsidRPr="00614359" w:rsidRDefault="00D46D9E"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15 016 700</w:t>
            </w:r>
          </w:p>
        </w:tc>
        <w:tc>
          <w:tcPr>
            <w:tcW w:w="1510" w:type="dxa"/>
          </w:tcPr>
          <w:p w:rsidR="00D46D9E" w:rsidRPr="00614359" w:rsidRDefault="00D46D9E"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7 836 800</w:t>
            </w:r>
          </w:p>
        </w:tc>
        <w:tc>
          <w:tcPr>
            <w:tcW w:w="1510" w:type="dxa"/>
          </w:tcPr>
          <w:p w:rsidR="00D46D9E" w:rsidRPr="00614359" w:rsidRDefault="00D46D9E"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 xml:space="preserve">370 829 293 </w:t>
            </w:r>
          </w:p>
        </w:tc>
        <w:tc>
          <w:tcPr>
            <w:tcW w:w="1511" w:type="dxa"/>
          </w:tcPr>
          <w:p w:rsidR="00D46D9E" w:rsidRPr="00614359" w:rsidRDefault="00D46D9E"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291 125 038</w:t>
            </w:r>
          </w:p>
        </w:tc>
        <w:tc>
          <w:tcPr>
            <w:tcW w:w="1511" w:type="dxa"/>
          </w:tcPr>
          <w:p w:rsidR="00D46D9E" w:rsidRPr="00614359" w:rsidRDefault="00D46D9E"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121 936 731</w:t>
            </w:r>
          </w:p>
        </w:tc>
      </w:tr>
    </w:tbl>
    <w:p w:rsidR="00D46D9E" w:rsidRPr="00614359" w:rsidRDefault="00D46D9E" w:rsidP="007C15F1">
      <w:pPr>
        <w:spacing w:after="0" w:line="240" w:lineRule="auto"/>
        <w:rPr>
          <w:rFonts w:cstheme="minorHAnsi"/>
          <w:color w:val="000000" w:themeColor="text1"/>
          <w:sz w:val="24"/>
          <w:szCs w:val="24"/>
        </w:rPr>
      </w:pPr>
      <w:r w:rsidRPr="00614359">
        <w:rPr>
          <w:rFonts w:cstheme="minorHAnsi"/>
          <w:b/>
          <w:color w:val="000000" w:themeColor="text1"/>
          <w:sz w:val="24"/>
          <w:szCs w:val="24"/>
        </w:rPr>
        <w:t>Source</w:t>
      </w:r>
      <w:r w:rsidRPr="00614359">
        <w:rPr>
          <w:rFonts w:cstheme="minorHAnsi"/>
          <w:color w:val="000000" w:themeColor="text1"/>
          <w:sz w:val="24"/>
          <w:szCs w:val="24"/>
        </w:rPr>
        <w:t> : PNB-BF (Comptabilité)</w:t>
      </w:r>
    </w:p>
    <w:p w:rsidR="00D46D9E" w:rsidRPr="00614359" w:rsidRDefault="00D46D9E" w:rsidP="007C15F1">
      <w:pPr>
        <w:spacing w:after="0" w:line="240" w:lineRule="auto"/>
        <w:rPr>
          <w:rFonts w:cstheme="minorHAnsi"/>
          <w:color w:val="000000" w:themeColor="text1"/>
          <w:sz w:val="24"/>
          <w:szCs w:val="24"/>
        </w:rPr>
      </w:pPr>
    </w:p>
    <w:p w:rsidR="00410871" w:rsidRPr="00614359" w:rsidRDefault="00552BF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 PNB-BF, à travers la Direction générale des productions animales du Ministère des Ressources animales et halieutiques a signé une convention de subside avec </w:t>
      </w:r>
      <w:r w:rsidR="00584B77" w:rsidRPr="00614359">
        <w:rPr>
          <w:rFonts w:cstheme="minorHAnsi"/>
          <w:color w:val="000000" w:themeColor="text1"/>
          <w:sz w:val="24"/>
          <w:szCs w:val="24"/>
        </w:rPr>
        <w:t>l’Agence belge de développement (</w:t>
      </w:r>
      <w:proofErr w:type="spellStart"/>
      <w:r w:rsidRPr="00614359">
        <w:rPr>
          <w:rFonts w:cstheme="minorHAnsi"/>
          <w:color w:val="000000" w:themeColor="text1"/>
          <w:sz w:val="24"/>
          <w:szCs w:val="24"/>
        </w:rPr>
        <w:t>Enabel</w:t>
      </w:r>
      <w:proofErr w:type="spellEnd"/>
      <w:r w:rsidR="00584B77" w:rsidRPr="00614359">
        <w:rPr>
          <w:rFonts w:cstheme="minorHAnsi"/>
          <w:color w:val="000000" w:themeColor="text1"/>
          <w:sz w:val="24"/>
          <w:szCs w:val="24"/>
        </w:rPr>
        <w:t>)</w:t>
      </w:r>
      <w:r w:rsidRPr="00614359">
        <w:rPr>
          <w:rFonts w:cstheme="minorHAnsi"/>
          <w:color w:val="000000" w:themeColor="text1"/>
          <w:sz w:val="24"/>
          <w:szCs w:val="24"/>
        </w:rPr>
        <w:t>. L’objectif général de l’action est de contribuer au développement économique et social inclusif et durable dans la Région du Centre-Est.</w:t>
      </w:r>
    </w:p>
    <w:p w:rsidR="00BE3185" w:rsidRPr="00614359" w:rsidRDefault="00BE3185" w:rsidP="007C15F1">
      <w:pPr>
        <w:spacing w:after="0" w:line="240" w:lineRule="auto"/>
        <w:jc w:val="both"/>
        <w:rPr>
          <w:rFonts w:cstheme="minorHAnsi"/>
          <w:color w:val="000000" w:themeColor="text1"/>
          <w:sz w:val="24"/>
          <w:szCs w:val="24"/>
        </w:rPr>
      </w:pPr>
    </w:p>
    <w:p w:rsidR="00552BF7" w:rsidRPr="00614359" w:rsidRDefault="00552BF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Les objectifs spécifiqu</w:t>
      </w:r>
      <w:r w:rsidR="00551136" w:rsidRPr="00614359">
        <w:rPr>
          <w:rFonts w:cstheme="minorHAnsi"/>
          <w:color w:val="000000" w:themeColor="text1"/>
          <w:sz w:val="24"/>
          <w:szCs w:val="24"/>
        </w:rPr>
        <w:t>es de l’action sont</w:t>
      </w:r>
      <w:r w:rsidRPr="00614359">
        <w:rPr>
          <w:rFonts w:cstheme="minorHAnsi"/>
          <w:color w:val="000000" w:themeColor="text1"/>
          <w:sz w:val="24"/>
          <w:szCs w:val="24"/>
        </w:rPr>
        <w:t> :</w:t>
      </w:r>
    </w:p>
    <w:p w:rsidR="00BE3185" w:rsidRPr="00614359" w:rsidRDefault="00BE3185" w:rsidP="007C15F1">
      <w:pPr>
        <w:spacing w:after="0" w:line="240" w:lineRule="auto"/>
        <w:jc w:val="both"/>
        <w:rPr>
          <w:rFonts w:cstheme="minorHAnsi"/>
          <w:color w:val="000000" w:themeColor="text1"/>
          <w:sz w:val="24"/>
          <w:szCs w:val="24"/>
        </w:rPr>
      </w:pPr>
    </w:p>
    <w:p w:rsidR="00552BF7" w:rsidRPr="00614359" w:rsidRDefault="00551136"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améliorer la compétitivité des entreprises de construction de biodigesteur dans la Région du Centre-Est et contribuer à la création d’emplois décents ;</w:t>
      </w:r>
    </w:p>
    <w:p w:rsidR="00551136" w:rsidRPr="00614359" w:rsidRDefault="002C530E"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promouvoir la diffusion et l’utilisation des biodigesteurs dans la Région du Centre-Est ;</w:t>
      </w:r>
    </w:p>
    <w:p w:rsidR="00BE3185" w:rsidRPr="00614359" w:rsidRDefault="00BE3185" w:rsidP="007C15F1">
      <w:pPr>
        <w:spacing w:after="0" w:line="240" w:lineRule="auto"/>
        <w:jc w:val="both"/>
        <w:rPr>
          <w:rFonts w:cstheme="minorHAnsi"/>
          <w:color w:val="000000" w:themeColor="text1"/>
          <w:sz w:val="24"/>
          <w:szCs w:val="24"/>
        </w:rPr>
      </w:pPr>
    </w:p>
    <w:p w:rsidR="00081E5A" w:rsidRPr="00614359" w:rsidRDefault="00081E5A">
      <w:pPr>
        <w:spacing w:after="160" w:line="259" w:lineRule="auto"/>
        <w:rPr>
          <w:rFonts w:cstheme="minorHAnsi"/>
          <w:color w:val="000000" w:themeColor="text1"/>
          <w:sz w:val="24"/>
          <w:szCs w:val="24"/>
        </w:rPr>
      </w:pPr>
      <w:r w:rsidRPr="00614359">
        <w:rPr>
          <w:rFonts w:cstheme="minorHAnsi"/>
          <w:color w:val="000000" w:themeColor="text1"/>
          <w:sz w:val="24"/>
          <w:szCs w:val="24"/>
        </w:rPr>
        <w:br w:type="page"/>
      </w:r>
    </w:p>
    <w:p w:rsidR="002C530E" w:rsidRPr="00614359" w:rsidRDefault="002C530E"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Les résultats attendus sont :</w:t>
      </w:r>
    </w:p>
    <w:p w:rsidR="00BE3185" w:rsidRPr="00614359" w:rsidRDefault="00BE3185" w:rsidP="007C15F1">
      <w:pPr>
        <w:spacing w:after="0" w:line="240" w:lineRule="auto"/>
        <w:jc w:val="both"/>
        <w:rPr>
          <w:rFonts w:cstheme="minorHAnsi"/>
          <w:color w:val="000000" w:themeColor="text1"/>
          <w:sz w:val="24"/>
          <w:szCs w:val="24"/>
        </w:rPr>
      </w:pPr>
    </w:p>
    <w:p w:rsidR="002C530E" w:rsidRPr="00614359" w:rsidRDefault="002C530E"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l’installation de nouvelles entreprises de construction de biodigesteur et de commercialisation de compost dans la Région du Centre-Est ;</w:t>
      </w:r>
    </w:p>
    <w:p w:rsidR="002C530E" w:rsidRPr="00614359" w:rsidRDefault="002C530E"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une compétitivité accrue et promotion de l’emploi décent auprès des entreprises déjà actives et nouvellement installées ;</w:t>
      </w:r>
    </w:p>
    <w:p w:rsidR="002C530E" w:rsidRPr="00614359" w:rsidRDefault="002C530E" w:rsidP="007C15F1">
      <w:pPr>
        <w:pStyle w:val="Paragraphedeliste"/>
        <w:numPr>
          <w:ilvl w:val="0"/>
          <w:numId w:val="20"/>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l’émergence de nouvelles compétences dans la technologie du biodigesteur parmi les jeunes de la région.</w:t>
      </w:r>
    </w:p>
    <w:p w:rsidR="00BE3185" w:rsidRPr="00614359" w:rsidRDefault="00BE3185" w:rsidP="007C15F1">
      <w:pPr>
        <w:spacing w:after="0" w:line="240" w:lineRule="auto"/>
        <w:jc w:val="both"/>
        <w:rPr>
          <w:rFonts w:cstheme="minorHAnsi"/>
          <w:color w:val="000000" w:themeColor="text1"/>
          <w:sz w:val="24"/>
          <w:szCs w:val="24"/>
        </w:rPr>
      </w:pPr>
    </w:p>
    <w:p w:rsidR="002C530E" w:rsidRPr="00614359" w:rsidRDefault="002C530E"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Cette convention qui devait prendre fin en juin 2023 portait sur un montant de deux cent vingt mille (220 000) euros.</w:t>
      </w:r>
    </w:p>
    <w:p w:rsidR="00BE3185" w:rsidRPr="00614359" w:rsidRDefault="00BE3185" w:rsidP="007C15F1">
      <w:pPr>
        <w:spacing w:after="0" w:line="240" w:lineRule="auto"/>
        <w:jc w:val="both"/>
        <w:rPr>
          <w:rFonts w:cstheme="minorHAnsi"/>
          <w:color w:val="000000" w:themeColor="text1"/>
          <w:sz w:val="24"/>
          <w:szCs w:val="24"/>
        </w:rPr>
      </w:pPr>
    </w:p>
    <w:p w:rsidR="002C530E" w:rsidRPr="00614359" w:rsidRDefault="002C530E" w:rsidP="007C15F1">
      <w:pPr>
        <w:spacing w:after="0" w:line="240" w:lineRule="auto"/>
        <w:jc w:val="both"/>
        <w:rPr>
          <w:color w:val="000000" w:themeColor="text1"/>
          <w:sz w:val="24"/>
          <w:szCs w:val="24"/>
        </w:rPr>
      </w:pPr>
      <w:r w:rsidRPr="00614359">
        <w:rPr>
          <w:rFonts w:cstheme="minorHAnsi"/>
          <w:color w:val="000000" w:themeColor="text1"/>
          <w:sz w:val="24"/>
          <w:szCs w:val="24"/>
        </w:rPr>
        <w:t xml:space="preserve">Un protocole a été signé </w:t>
      </w:r>
      <w:r w:rsidRPr="00614359">
        <w:rPr>
          <w:color w:val="000000" w:themeColor="text1"/>
          <w:sz w:val="24"/>
          <w:szCs w:val="24"/>
        </w:rPr>
        <w:t xml:space="preserve">entre le </w:t>
      </w:r>
      <w:r w:rsidR="00240470" w:rsidRPr="00614359">
        <w:rPr>
          <w:color w:val="000000" w:themeColor="text1"/>
          <w:sz w:val="24"/>
          <w:szCs w:val="24"/>
        </w:rPr>
        <w:t>Programme Intégré de Développement et d'Adaptation au Changement Climatique dans le Bassin du Niger (</w:t>
      </w:r>
      <w:r w:rsidRPr="00614359">
        <w:rPr>
          <w:color w:val="000000" w:themeColor="text1"/>
          <w:sz w:val="24"/>
          <w:szCs w:val="24"/>
        </w:rPr>
        <w:t>PIDACC/BN</w:t>
      </w:r>
      <w:r w:rsidR="00240470" w:rsidRPr="00614359">
        <w:rPr>
          <w:color w:val="000000" w:themeColor="text1"/>
          <w:sz w:val="24"/>
          <w:szCs w:val="24"/>
        </w:rPr>
        <w:t>)</w:t>
      </w:r>
      <w:r w:rsidRPr="00614359">
        <w:rPr>
          <w:color w:val="000000" w:themeColor="text1"/>
          <w:sz w:val="24"/>
          <w:szCs w:val="24"/>
        </w:rPr>
        <w:t xml:space="preserve"> Composante Burkina Faso et le Programme National de Biodigesteurs pour l'assistance technique à la réalisation de biodigesteurs en vue d</w:t>
      </w:r>
      <w:r w:rsidR="00584B77" w:rsidRPr="00614359">
        <w:rPr>
          <w:color w:val="000000" w:themeColor="text1"/>
          <w:sz w:val="24"/>
          <w:szCs w:val="24"/>
        </w:rPr>
        <w:t>e</w:t>
      </w:r>
      <w:r w:rsidRPr="00614359">
        <w:rPr>
          <w:color w:val="000000" w:themeColor="text1"/>
          <w:sz w:val="24"/>
          <w:szCs w:val="24"/>
        </w:rPr>
        <w:t xml:space="preserve"> réduire le prélèvement du bois pour des fins énergétiques au niveau des villages riverains des forêts classées de Tissé et du </w:t>
      </w:r>
      <w:proofErr w:type="spellStart"/>
      <w:r w:rsidRPr="00614359">
        <w:rPr>
          <w:color w:val="000000" w:themeColor="text1"/>
          <w:sz w:val="24"/>
          <w:szCs w:val="24"/>
        </w:rPr>
        <w:t>Nazinon</w:t>
      </w:r>
      <w:proofErr w:type="spellEnd"/>
      <w:r w:rsidRPr="00614359">
        <w:rPr>
          <w:color w:val="000000" w:themeColor="text1"/>
          <w:sz w:val="24"/>
          <w:szCs w:val="24"/>
        </w:rPr>
        <w:t xml:space="preserve"> respectivement dans les régions de la Boucle du Mouhoun et du Centre-Ouest. L'objectif spécifique majeur est d'accompagner 100 ménages des villages riverains </w:t>
      </w:r>
      <w:r w:rsidR="00240470" w:rsidRPr="00614359">
        <w:rPr>
          <w:color w:val="000000" w:themeColor="text1"/>
          <w:sz w:val="24"/>
          <w:szCs w:val="24"/>
        </w:rPr>
        <w:t>de deux forêts classées dans la</w:t>
      </w:r>
      <w:r w:rsidRPr="00614359">
        <w:rPr>
          <w:color w:val="000000" w:themeColor="text1"/>
          <w:sz w:val="24"/>
          <w:szCs w:val="24"/>
        </w:rPr>
        <w:t xml:space="preserve"> réalisation de biodigesteurs. Les domaines de collaboration entre le PIDACC/BN-BF et le PNB-BF dans le cadre du présent protocole son</w:t>
      </w:r>
      <w:r w:rsidR="00240470" w:rsidRPr="00614359">
        <w:rPr>
          <w:color w:val="000000" w:themeColor="text1"/>
          <w:sz w:val="24"/>
          <w:szCs w:val="24"/>
        </w:rPr>
        <w:t>t les aspects de sauvegardes environnementales</w:t>
      </w:r>
      <w:r w:rsidRPr="00614359">
        <w:rPr>
          <w:color w:val="000000" w:themeColor="text1"/>
          <w:sz w:val="24"/>
          <w:szCs w:val="24"/>
        </w:rPr>
        <w:t xml:space="preserve"> et sociales.</w:t>
      </w:r>
    </w:p>
    <w:p w:rsidR="00BE3185" w:rsidRPr="00614359" w:rsidRDefault="00BE3185" w:rsidP="007C15F1">
      <w:pPr>
        <w:spacing w:after="0" w:line="240" w:lineRule="auto"/>
        <w:jc w:val="both"/>
        <w:rPr>
          <w:color w:val="000000" w:themeColor="text1"/>
          <w:sz w:val="24"/>
          <w:szCs w:val="24"/>
        </w:rPr>
      </w:pPr>
    </w:p>
    <w:p w:rsidR="00240470" w:rsidRPr="00614359" w:rsidRDefault="00240470" w:rsidP="007C15F1">
      <w:pPr>
        <w:spacing w:after="0" w:line="240" w:lineRule="auto"/>
        <w:jc w:val="both"/>
        <w:rPr>
          <w:color w:val="000000" w:themeColor="text1"/>
          <w:sz w:val="24"/>
          <w:szCs w:val="24"/>
        </w:rPr>
      </w:pPr>
      <w:r w:rsidRPr="00614359">
        <w:rPr>
          <w:color w:val="000000" w:themeColor="text1"/>
          <w:sz w:val="24"/>
          <w:szCs w:val="24"/>
        </w:rPr>
        <w:t xml:space="preserve">La mise en œuvre de ce protocole devait permettre d'atteindre les résultats ci-après: </w:t>
      </w:r>
    </w:p>
    <w:p w:rsidR="00BE3185" w:rsidRPr="00614359" w:rsidRDefault="00BE3185" w:rsidP="007C15F1">
      <w:pPr>
        <w:spacing w:after="0" w:line="240" w:lineRule="auto"/>
        <w:jc w:val="both"/>
        <w:rPr>
          <w:color w:val="000000" w:themeColor="text1"/>
          <w:sz w:val="24"/>
          <w:szCs w:val="24"/>
        </w:rPr>
      </w:pPr>
    </w:p>
    <w:p w:rsidR="00240470" w:rsidRPr="00614359" w:rsidRDefault="00240470" w:rsidP="007C15F1">
      <w:pPr>
        <w:pStyle w:val="Paragraphedeliste"/>
        <w:numPr>
          <w:ilvl w:val="0"/>
          <w:numId w:val="22"/>
        </w:numPr>
        <w:spacing w:after="0" w:line="240" w:lineRule="auto"/>
        <w:jc w:val="both"/>
        <w:rPr>
          <w:color w:val="000000" w:themeColor="text1"/>
          <w:sz w:val="24"/>
          <w:szCs w:val="24"/>
        </w:rPr>
      </w:pPr>
      <w:r w:rsidRPr="00614359">
        <w:rPr>
          <w:color w:val="000000" w:themeColor="text1"/>
          <w:sz w:val="24"/>
          <w:szCs w:val="24"/>
        </w:rPr>
        <w:t xml:space="preserve">100 ménages sont identifiés pour être accompagnés dans l'acquisition de biodigesteurs dans les villages riverains des forêts classées de Tissé, de </w:t>
      </w:r>
      <w:proofErr w:type="spellStart"/>
      <w:r w:rsidRPr="00614359">
        <w:rPr>
          <w:color w:val="000000" w:themeColor="text1"/>
          <w:sz w:val="24"/>
          <w:szCs w:val="24"/>
        </w:rPr>
        <w:t>Oualou</w:t>
      </w:r>
      <w:proofErr w:type="spellEnd"/>
      <w:r w:rsidRPr="00614359">
        <w:rPr>
          <w:color w:val="000000" w:themeColor="text1"/>
          <w:sz w:val="24"/>
          <w:szCs w:val="24"/>
        </w:rPr>
        <w:t xml:space="preserve"> et du </w:t>
      </w:r>
      <w:proofErr w:type="spellStart"/>
      <w:r w:rsidRPr="00614359">
        <w:rPr>
          <w:color w:val="000000" w:themeColor="text1"/>
          <w:sz w:val="24"/>
          <w:szCs w:val="24"/>
        </w:rPr>
        <w:t>Nazinon</w:t>
      </w:r>
      <w:proofErr w:type="spellEnd"/>
      <w:r w:rsidRPr="00614359">
        <w:rPr>
          <w:color w:val="000000" w:themeColor="text1"/>
          <w:sz w:val="24"/>
          <w:szCs w:val="24"/>
        </w:rPr>
        <w:t xml:space="preserve"> des régions de la Boucle du Mouhoun et du Centre-Ouest; </w:t>
      </w:r>
    </w:p>
    <w:p w:rsidR="00240470" w:rsidRPr="00614359" w:rsidRDefault="00240470" w:rsidP="007C15F1">
      <w:pPr>
        <w:pStyle w:val="Paragraphedeliste"/>
        <w:numPr>
          <w:ilvl w:val="0"/>
          <w:numId w:val="22"/>
        </w:numPr>
        <w:spacing w:after="0" w:line="240" w:lineRule="auto"/>
        <w:jc w:val="both"/>
        <w:rPr>
          <w:color w:val="000000" w:themeColor="text1"/>
          <w:sz w:val="24"/>
          <w:szCs w:val="24"/>
        </w:rPr>
      </w:pPr>
      <w:r w:rsidRPr="00614359">
        <w:rPr>
          <w:color w:val="000000" w:themeColor="text1"/>
          <w:sz w:val="24"/>
          <w:szCs w:val="24"/>
        </w:rPr>
        <w:t>au moins 200 personnes (au moins 2 personnes par ménage dont une femme) sont formées à l'utilisation et à l'entretien des biodigesteurs et à la gestion de l'effluent/compost.</w:t>
      </w:r>
    </w:p>
    <w:p w:rsidR="00BE3185" w:rsidRPr="00614359" w:rsidRDefault="00BE3185" w:rsidP="007C15F1">
      <w:pPr>
        <w:spacing w:after="0" w:line="240" w:lineRule="auto"/>
        <w:jc w:val="both"/>
        <w:rPr>
          <w:color w:val="000000" w:themeColor="text1"/>
          <w:sz w:val="24"/>
          <w:szCs w:val="24"/>
        </w:rPr>
      </w:pPr>
    </w:p>
    <w:p w:rsidR="00240470" w:rsidRPr="00614359" w:rsidRDefault="00B764FE" w:rsidP="007C15F1">
      <w:pPr>
        <w:spacing w:after="0" w:line="240" w:lineRule="auto"/>
        <w:jc w:val="both"/>
        <w:rPr>
          <w:color w:val="000000" w:themeColor="text1"/>
          <w:sz w:val="24"/>
          <w:szCs w:val="24"/>
        </w:rPr>
      </w:pPr>
      <w:r w:rsidRPr="00614359">
        <w:rPr>
          <w:color w:val="000000" w:themeColor="text1"/>
          <w:sz w:val="24"/>
          <w:szCs w:val="24"/>
        </w:rPr>
        <w:t xml:space="preserve">D’un montant de dix-sept millions (17 000 000) de FCFA, ce protocole avait </w:t>
      </w:r>
      <w:r w:rsidR="00240470" w:rsidRPr="00614359">
        <w:rPr>
          <w:color w:val="000000" w:themeColor="text1"/>
          <w:sz w:val="24"/>
          <w:szCs w:val="24"/>
        </w:rPr>
        <w:t>une durée de neuf (09) mois de septembre 2020 à mai 2021.</w:t>
      </w:r>
    </w:p>
    <w:p w:rsidR="00BE3185" w:rsidRPr="00614359" w:rsidRDefault="00BE3185" w:rsidP="007C15F1">
      <w:pPr>
        <w:spacing w:after="0" w:line="240" w:lineRule="auto"/>
        <w:jc w:val="both"/>
        <w:rPr>
          <w:color w:val="000000" w:themeColor="text1"/>
          <w:sz w:val="24"/>
          <w:szCs w:val="24"/>
        </w:rPr>
      </w:pPr>
    </w:p>
    <w:p w:rsidR="00410871" w:rsidRPr="00614359" w:rsidRDefault="001929B0"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En 2022, la situation des conventions et protocoles </w:t>
      </w:r>
      <w:r w:rsidR="00920B61" w:rsidRPr="00614359">
        <w:rPr>
          <w:rFonts w:cstheme="minorHAnsi"/>
          <w:color w:val="000000" w:themeColor="text1"/>
          <w:sz w:val="24"/>
          <w:szCs w:val="24"/>
        </w:rPr>
        <w:t>se résumait comme</w:t>
      </w:r>
      <w:r w:rsidR="00584B77" w:rsidRPr="00614359">
        <w:rPr>
          <w:rFonts w:cstheme="minorHAnsi"/>
          <w:color w:val="000000" w:themeColor="text1"/>
          <w:sz w:val="24"/>
          <w:szCs w:val="24"/>
        </w:rPr>
        <w:t xml:space="preserve"> suit :</w:t>
      </w:r>
      <w:r w:rsidR="007F6691" w:rsidRPr="00614359">
        <w:rPr>
          <w:rFonts w:cstheme="minorHAnsi"/>
          <w:color w:val="000000" w:themeColor="text1"/>
          <w:sz w:val="24"/>
          <w:szCs w:val="24"/>
        </w:rPr>
        <w:t xml:space="preserve"> (Cf. tableau 11</w:t>
      </w:r>
      <w:r w:rsidRPr="00614359">
        <w:rPr>
          <w:rFonts w:cstheme="minorHAnsi"/>
          <w:color w:val="000000" w:themeColor="text1"/>
          <w:sz w:val="24"/>
          <w:szCs w:val="24"/>
        </w:rPr>
        <w:t>) :</w:t>
      </w:r>
    </w:p>
    <w:p w:rsidR="00BE3185" w:rsidRPr="00614359" w:rsidRDefault="00BE3185" w:rsidP="007C15F1">
      <w:pPr>
        <w:spacing w:after="0" w:line="240" w:lineRule="auto"/>
        <w:jc w:val="both"/>
        <w:rPr>
          <w:rFonts w:cstheme="minorHAnsi"/>
          <w:color w:val="000000" w:themeColor="text1"/>
          <w:sz w:val="24"/>
          <w:szCs w:val="24"/>
        </w:rPr>
      </w:pPr>
    </w:p>
    <w:p w:rsidR="001929B0" w:rsidRPr="00614359" w:rsidRDefault="007F6691" w:rsidP="00BE3185">
      <w:pPr>
        <w:spacing w:after="0" w:line="240" w:lineRule="auto"/>
        <w:outlineLvl w:val="0"/>
        <w:rPr>
          <w:rFonts w:cstheme="minorHAnsi"/>
          <w:color w:val="000000" w:themeColor="text1"/>
          <w:sz w:val="24"/>
          <w:szCs w:val="24"/>
        </w:rPr>
      </w:pPr>
      <w:bookmarkStart w:id="246" w:name="_Toc151637697"/>
      <w:bookmarkStart w:id="247" w:name="_Toc151638107"/>
      <w:bookmarkStart w:id="248" w:name="_Toc155453139"/>
      <w:bookmarkStart w:id="249" w:name="_Toc162090604"/>
      <w:bookmarkStart w:id="250" w:name="_Toc162091257"/>
      <w:r w:rsidRPr="00614359">
        <w:rPr>
          <w:rFonts w:cstheme="minorHAnsi"/>
          <w:b/>
          <w:color w:val="000000" w:themeColor="text1"/>
          <w:sz w:val="24"/>
          <w:szCs w:val="24"/>
        </w:rPr>
        <w:t>Tableau 11</w:t>
      </w:r>
      <w:r w:rsidR="001929B0" w:rsidRPr="00614359">
        <w:rPr>
          <w:rFonts w:cstheme="minorHAnsi"/>
          <w:b/>
          <w:color w:val="000000" w:themeColor="text1"/>
          <w:sz w:val="24"/>
          <w:szCs w:val="24"/>
        </w:rPr>
        <w:t> :</w:t>
      </w:r>
      <w:r w:rsidR="00BE3185" w:rsidRPr="00614359">
        <w:rPr>
          <w:rFonts w:cstheme="minorHAnsi"/>
          <w:color w:val="000000" w:themeColor="text1"/>
          <w:sz w:val="24"/>
          <w:szCs w:val="24"/>
        </w:rPr>
        <w:t xml:space="preserve"> P</w:t>
      </w:r>
      <w:r w:rsidR="001929B0" w:rsidRPr="00614359">
        <w:rPr>
          <w:rFonts w:cstheme="minorHAnsi"/>
          <w:color w:val="000000" w:themeColor="text1"/>
          <w:sz w:val="24"/>
          <w:szCs w:val="24"/>
        </w:rPr>
        <w:t xml:space="preserve">oint sur conventions </w:t>
      </w:r>
      <w:r w:rsidR="00443AF9" w:rsidRPr="00614359">
        <w:rPr>
          <w:rFonts w:cstheme="minorHAnsi"/>
          <w:color w:val="000000" w:themeColor="text1"/>
          <w:sz w:val="24"/>
          <w:szCs w:val="24"/>
        </w:rPr>
        <w:t xml:space="preserve">et </w:t>
      </w:r>
      <w:r w:rsidR="001929B0" w:rsidRPr="00614359">
        <w:rPr>
          <w:rFonts w:cstheme="minorHAnsi"/>
          <w:color w:val="000000" w:themeColor="text1"/>
          <w:sz w:val="24"/>
          <w:szCs w:val="24"/>
        </w:rPr>
        <w:t>les protocoles signés par le PNB-BF</w:t>
      </w:r>
      <w:bookmarkEnd w:id="246"/>
      <w:bookmarkEnd w:id="247"/>
      <w:bookmarkEnd w:id="248"/>
      <w:bookmarkEnd w:id="249"/>
      <w:bookmarkEnd w:id="250"/>
    </w:p>
    <w:p w:rsidR="00BE3185" w:rsidRPr="00614359" w:rsidRDefault="00BE3185" w:rsidP="007C15F1">
      <w:pPr>
        <w:spacing w:after="0" w:line="240" w:lineRule="auto"/>
        <w:rPr>
          <w:rFonts w:cstheme="minorHAnsi"/>
          <w:color w:val="000000" w:themeColor="text1"/>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9"/>
        <w:gridCol w:w="1701"/>
        <w:gridCol w:w="3685"/>
      </w:tblGrid>
      <w:tr w:rsidR="00614359" w:rsidRPr="00614359" w:rsidTr="00E96A6F">
        <w:tc>
          <w:tcPr>
            <w:tcW w:w="562" w:type="dxa"/>
            <w:shd w:val="clear" w:color="auto" w:fill="F9B268" w:themeFill="accent1" w:themeFillTint="99"/>
            <w:vAlign w:val="center"/>
          </w:tcPr>
          <w:p w:rsidR="001929B0" w:rsidRPr="00614359" w:rsidRDefault="001929B0" w:rsidP="00BE3185">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N°</w:t>
            </w:r>
          </w:p>
        </w:tc>
        <w:tc>
          <w:tcPr>
            <w:tcW w:w="3119" w:type="dxa"/>
            <w:shd w:val="clear" w:color="auto" w:fill="F9B268" w:themeFill="accent1" w:themeFillTint="99"/>
            <w:vAlign w:val="center"/>
          </w:tcPr>
          <w:p w:rsidR="001929B0" w:rsidRPr="00614359" w:rsidRDefault="001929B0" w:rsidP="00BE3185">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Intitulé du protocole</w:t>
            </w:r>
          </w:p>
        </w:tc>
        <w:tc>
          <w:tcPr>
            <w:tcW w:w="1701" w:type="dxa"/>
            <w:shd w:val="clear" w:color="auto" w:fill="F9B268" w:themeFill="accent1" w:themeFillTint="99"/>
            <w:vAlign w:val="center"/>
          </w:tcPr>
          <w:p w:rsidR="001929B0" w:rsidRPr="00614359" w:rsidRDefault="001929B0" w:rsidP="00BE3185">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Nature</w:t>
            </w:r>
          </w:p>
        </w:tc>
        <w:tc>
          <w:tcPr>
            <w:tcW w:w="3685" w:type="dxa"/>
            <w:shd w:val="clear" w:color="auto" w:fill="F9B268" w:themeFill="accent1" w:themeFillTint="99"/>
            <w:vAlign w:val="center"/>
          </w:tcPr>
          <w:p w:rsidR="001929B0" w:rsidRPr="00614359" w:rsidRDefault="001929B0" w:rsidP="00BE3185">
            <w:pPr>
              <w:spacing w:after="0" w:line="240" w:lineRule="auto"/>
              <w:jc w:val="center"/>
              <w:rPr>
                <w:rFonts w:cstheme="minorHAnsi"/>
                <w:b/>
                <w:color w:val="000000" w:themeColor="text1"/>
                <w:sz w:val="24"/>
                <w:szCs w:val="24"/>
              </w:rPr>
            </w:pPr>
            <w:r w:rsidRPr="00614359">
              <w:rPr>
                <w:rFonts w:cstheme="minorHAnsi"/>
                <w:b/>
                <w:color w:val="000000" w:themeColor="text1"/>
                <w:sz w:val="24"/>
                <w:szCs w:val="24"/>
              </w:rPr>
              <w:t>Programmation financière annuelle en FCFA</w:t>
            </w:r>
          </w:p>
        </w:tc>
      </w:tr>
      <w:tr w:rsidR="00614359" w:rsidRPr="00614359" w:rsidTr="00E96A6F">
        <w:tc>
          <w:tcPr>
            <w:tcW w:w="562" w:type="dxa"/>
          </w:tcPr>
          <w:p w:rsidR="001929B0" w:rsidRPr="00614359" w:rsidRDefault="001929B0"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1</w:t>
            </w:r>
          </w:p>
        </w:tc>
        <w:tc>
          <w:tcPr>
            <w:tcW w:w="3119"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Convention (Ci-DEV)</w:t>
            </w:r>
          </w:p>
        </w:tc>
        <w:tc>
          <w:tcPr>
            <w:tcW w:w="1701"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Subvention</w:t>
            </w:r>
          </w:p>
        </w:tc>
        <w:tc>
          <w:tcPr>
            <w:tcW w:w="3685"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127 918 767</w:t>
            </w:r>
          </w:p>
        </w:tc>
      </w:tr>
      <w:tr w:rsidR="00614359" w:rsidRPr="00614359" w:rsidTr="00E96A6F">
        <w:tc>
          <w:tcPr>
            <w:tcW w:w="562" w:type="dxa"/>
          </w:tcPr>
          <w:p w:rsidR="001929B0" w:rsidRPr="00614359" w:rsidRDefault="001929B0"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2</w:t>
            </w:r>
          </w:p>
        </w:tc>
        <w:tc>
          <w:tcPr>
            <w:tcW w:w="3119"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 xml:space="preserve">Protocole </w:t>
            </w:r>
            <w:proofErr w:type="spellStart"/>
            <w:r w:rsidRPr="00614359">
              <w:rPr>
                <w:rFonts w:eastAsia="Times New Roman" w:cstheme="minorHAnsi"/>
                <w:color w:val="000000" w:themeColor="text1"/>
                <w:sz w:val="24"/>
                <w:szCs w:val="24"/>
                <w:lang w:eastAsia="fr-FR"/>
              </w:rPr>
              <w:t>Enabel</w:t>
            </w:r>
            <w:proofErr w:type="spellEnd"/>
          </w:p>
        </w:tc>
        <w:tc>
          <w:tcPr>
            <w:tcW w:w="1701"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Subvention</w:t>
            </w:r>
          </w:p>
        </w:tc>
        <w:tc>
          <w:tcPr>
            <w:tcW w:w="3685"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75 030 975</w:t>
            </w:r>
          </w:p>
        </w:tc>
      </w:tr>
      <w:tr w:rsidR="00614359" w:rsidRPr="00614359" w:rsidTr="00E96A6F">
        <w:tc>
          <w:tcPr>
            <w:tcW w:w="562" w:type="dxa"/>
          </w:tcPr>
          <w:p w:rsidR="001929B0" w:rsidRPr="00614359" w:rsidRDefault="001929B0"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3</w:t>
            </w:r>
          </w:p>
        </w:tc>
        <w:tc>
          <w:tcPr>
            <w:tcW w:w="3119"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Protocole MODHEM</w:t>
            </w:r>
          </w:p>
        </w:tc>
        <w:tc>
          <w:tcPr>
            <w:tcW w:w="1701"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Subvention</w:t>
            </w:r>
          </w:p>
        </w:tc>
        <w:tc>
          <w:tcPr>
            <w:tcW w:w="3685"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39 873 604</w:t>
            </w:r>
          </w:p>
        </w:tc>
      </w:tr>
      <w:tr w:rsidR="00614359" w:rsidRPr="00614359" w:rsidTr="00E96A6F">
        <w:tc>
          <w:tcPr>
            <w:tcW w:w="562" w:type="dxa"/>
          </w:tcPr>
          <w:p w:rsidR="001929B0" w:rsidRPr="00614359" w:rsidRDefault="001929B0"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4</w:t>
            </w:r>
          </w:p>
        </w:tc>
        <w:tc>
          <w:tcPr>
            <w:tcW w:w="3119"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Protocole MOPSS</w:t>
            </w:r>
          </w:p>
        </w:tc>
        <w:tc>
          <w:tcPr>
            <w:tcW w:w="1701"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Subvention</w:t>
            </w:r>
          </w:p>
        </w:tc>
        <w:tc>
          <w:tcPr>
            <w:tcW w:w="3685"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4 512 400</w:t>
            </w:r>
          </w:p>
        </w:tc>
      </w:tr>
      <w:tr w:rsidR="001929B0" w:rsidRPr="00614359" w:rsidTr="00E96A6F">
        <w:tc>
          <w:tcPr>
            <w:tcW w:w="562" w:type="dxa"/>
          </w:tcPr>
          <w:p w:rsidR="001929B0" w:rsidRPr="00614359" w:rsidRDefault="001929B0" w:rsidP="007C15F1">
            <w:pPr>
              <w:spacing w:after="0" w:line="240" w:lineRule="auto"/>
              <w:rPr>
                <w:rFonts w:cstheme="minorHAnsi"/>
                <w:color w:val="000000" w:themeColor="text1"/>
                <w:sz w:val="24"/>
                <w:szCs w:val="24"/>
              </w:rPr>
            </w:pPr>
            <w:r w:rsidRPr="00614359">
              <w:rPr>
                <w:rFonts w:cstheme="minorHAnsi"/>
                <w:color w:val="000000" w:themeColor="text1"/>
                <w:sz w:val="24"/>
                <w:szCs w:val="24"/>
              </w:rPr>
              <w:t>5</w:t>
            </w:r>
          </w:p>
        </w:tc>
        <w:tc>
          <w:tcPr>
            <w:tcW w:w="3119"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AB/AOC</w:t>
            </w:r>
          </w:p>
        </w:tc>
        <w:tc>
          <w:tcPr>
            <w:tcW w:w="1701"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Subvention</w:t>
            </w:r>
          </w:p>
        </w:tc>
        <w:tc>
          <w:tcPr>
            <w:tcW w:w="3685" w:type="dxa"/>
          </w:tcPr>
          <w:p w:rsidR="001929B0" w:rsidRPr="00614359" w:rsidRDefault="001929B0" w:rsidP="007C15F1">
            <w:pPr>
              <w:spacing w:after="0" w:line="240" w:lineRule="auto"/>
              <w:rPr>
                <w:rFonts w:cstheme="minorHAnsi"/>
                <w:color w:val="000000" w:themeColor="text1"/>
                <w:sz w:val="24"/>
                <w:szCs w:val="24"/>
              </w:rPr>
            </w:pPr>
            <w:r w:rsidRPr="00614359">
              <w:rPr>
                <w:rFonts w:eastAsia="Times New Roman" w:cstheme="minorHAnsi"/>
                <w:color w:val="000000" w:themeColor="text1"/>
                <w:sz w:val="24"/>
                <w:szCs w:val="24"/>
                <w:lang w:eastAsia="fr-FR"/>
              </w:rPr>
              <w:t>10 000 000</w:t>
            </w:r>
          </w:p>
        </w:tc>
      </w:tr>
    </w:tbl>
    <w:p w:rsidR="001929B0" w:rsidRPr="00614359" w:rsidRDefault="001929B0" w:rsidP="007C15F1">
      <w:pPr>
        <w:spacing w:after="0" w:line="240" w:lineRule="auto"/>
        <w:rPr>
          <w:rFonts w:cstheme="minorHAnsi"/>
          <w:color w:val="000000" w:themeColor="text1"/>
          <w:sz w:val="24"/>
          <w:szCs w:val="24"/>
        </w:rPr>
      </w:pPr>
    </w:p>
    <w:p w:rsidR="001C3FB1" w:rsidRPr="00614359" w:rsidRDefault="009A64CE"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Enfin, un protocole a ét</w:t>
      </w:r>
      <w:r w:rsidR="00584B77" w:rsidRPr="00614359">
        <w:rPr>
          <w:rFonts w:cstheme="minorHAnsi"/>
          <w:color w:val="000000" w:themeColor="text1"/>
          <w:sz w:val="24"/>
          <w:szCs w:val="24"/>
        </w:rPr>
        <w:t>é signé en juillet 2022 entre la</w:t>
      </w:r>
      <w:r w:rsidRPr="00614359">
        <w:rPr>
          <w:rFonts w:cstheme="minorHAnsi"/>
          <w:color w:val="000000" w:themeColor="text1"/>
          <w:sz w:val="24"/>
          <w:szCs w:val="24"/>
        </w:rPr>
        <w:t xml:space="preserve"> Croix-Rouge burkinabè et le PNB-BF pour une assistance technique dans le cadre de la mise en œuvre du projet « Amélioration des capacités d’adaptation des communautés vulnérables face aux changements climatiques par la promotion des biodigesteurs dans la Commune de </w:t>
      </w:r>
      <w:proofErr w:type="spellStart"/>
      <w:r w:rsidRPr="00614359">
        <w:rPr>
          <w:rFonts w:cstheme="minorHAnsi"/>
          <w:color w:val="000000" w:themeColor="text1"/>
          <w:sz w:val="24"/>
          <w:szCs w:val="24"/>
        </w:rPr>
        <w:t>Ténado</w:t>
      </w:r>
      <w:proofErr w:type="spellEnd"/>
      <w:r w:rsidRPr="00614359">
        <w:rPr>
          <w:rFonts w:cstheme="minorHAnsi"/>
          <w:color w:val="000000" w:themeColor="text1"/>
          <w:sz w:val="24"/>
          <w:szCs w:val="24"/>
        </w:rPr>
        <w:t>, Burkina Faso » pour la période 2022-2025. Le montant du protocole est de 6 849 000 FCFA.</w:t>
      </w:r>
    </w:p>
    <w:p w:rsidR="009A64CE" w:rsidRPr="00614359" w:rsidRDefault="009A64CE" w:rsidP="007C15F1">
      <w:pPr>
        <w:spacing w:after="0" w:line="240" w:lineRule="auto"/>
        <w:rPr>
          <w:rFonts w:cstheme="minorHAnsi"/>
          <w:color w:val="000000" w:themeColor="text1"/>
          <w:sz w:val="24"/>
          <w:szCs w:val="24"/>
        </w:rPr>
      </w:pPr>
    </w:p>
    <w:p w:rsidR="00BA6888" w:rsidRPr="00614359" w:rsidRDefault="00BA6888" w:rsidP="00BE3185">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51" w:name="_Toc162090605"/>
      <w:r w:rsidRPr="00614359">
        <w:rPr>
          <w:rFonts w:cstheme="minorHAnsi"/>
          <w:b/>
          <w:color w:val="000000" w:themeColor="text1"/>
          <w:sz w:val="24"/>
          <w:szCs w:val="24"/>
        </w:rPr>
        <w:t>Bilan succinct du P</w:t>
      </w:r>
      <w:r w:rsidR="00663A67" w:rsidRPr="00614359">
        <w:rPr>
          <w:rFonts w:cstheme="minorHAnsi"/>
          <w:b/>
          <w:color w:val="000000" w:themeColor="text1"/>
          <w:sz w:val="24"/>
          <w:szCs w:val="24"/>
        </w:rPr>
        <w:t>rogramme national de bio</w:t>
      </w:r>
      <w:r w:rsidR="00591E2D" w:rsidRPr="00614359">
        <w:rPr>
          <w:rFonts w:cstheme="minorHAnsi"/>
          <w:b/>
          <w:color w:val="000000" w:themeColor="text1"/>
          <w:sz w:val="24"/>
          <w:szCs w:val="24"/>
        </w:rPr>
        <w:t>digesteurs du Burkina Faso (PNB-</w:t>
      </w:r>
      <w:r w:rsidR="00663A67" w:rsidRPr="00614359">
        <w:rPr>
          <w:rFonts w:cstheme="minorHAnsi"/>
          <w:b/>
          <w:color w:val="000000" w:themeColor="text1"/>
          <w:sz w:val="24"/>
          <w:szCs w:val="24"/>
        </w:rPr>
        <w:t xml:space="preserve">BF) </w:t>
      </w:r>
      <w:r w:rsidRPr="00614359">
        <w:rPr>
          <w:rFonts w:cstheme="minorHAnsi"/>
          <w:b/>
          <w:color w:val="000000" w:themeColor="text1"/>
          <w:sz w:val="24"/>
          <w:szCs w:val="24"/>
        </w:rPr>
        <w:t xml:space="preserve"> de 2010 à 2023</w:t>
      </w:r>
      <w:bookmarkEnd w:id="251"/>
    </w:p>
    <w:p w:rsidR="00BA6888" w:rsidRPr="00614359" w:rsidRDefault="00BA6888" w:rsidP="00BA6888">
      <w:pPr>
        <w:spacing w:after="0" w:line="240" w:lineRule="auto"/>
        <w:jc w:val="both"/>
        <w:outlineLvl w:val="1"/>
        <w:rPr>
          <w:rFonts w:cstheme="minorHAnsi"/>
          <w:b/>
          <w:color w:val="000000" w:themeColor="text1"/>
          <w:sz w:val="24"/>
          <w:szCs w:val="24"/>
        </w:rPr>
      </w:pPr>
    </w:p>
    <w:p w:rsidR="00BA6888" w:rsidRPr="00614359" w:rsidRDefault="00BA6888" w:rsidP="00BA6888">
      <w:pPr>
        <w:spacing w:after="0" w:line="240" w:lineRule="auto"/>
        <w:jc w:val="both"/>
        <w:rPr>
          <w:color w:val="000000" w:themeColor="text1"/>
          <w:sz w:val="24"/>
          <w:szCs w:val="24"/>
        </w:rPr>
      </w:pPr>
      <w:r w:rsidRPr="00614359">
        <w:rPr>
          <w:color w:val="000000" w:themeColor="text1"/>
          <w:sz w:val="24"/>
          <w:szCs w:val="24"/>
        </w:rPr>
        <w:t>Le bilan de plus de dix (10) ans de fonctionnement (2010-2023) du PNB-BF peut se résumer comme suit :</w:t>
      </w:r>
    </w:p>
    <w:p w:rsidR="00BA6888" w:rsidRPr="00614359" w:rsidRDefault="00BA6888" w:rsidP="00BA6888">
      <w:pPr>
        <w:spacing w:after="0" w:line="240" w:lineRule="auto"/>
        <w:jc w:val="both"/>
        <w:rPr>
          <w:color w:val="000000" w:themeColor="text1"/>
          <w:sz w:val="24"/>
          <w:szCs w:val="24"/>
        </w:rPr>
      </w:pPr>
    </w:p>
    <w:p w:rsidR="00BA6888" w:rsidRPr="00614359" w:rsidRDefault="00BA6888" w:rsidP="00B74917">
      <w:pPr>
        <w:pStyle w:val="Paragraphedeliste"/>
        <w:numPr>
          <w:ilvl w:val="0"/>
          <w:numId w:val="78"/>
        </w:numPr>
        <w:spacing w:after="0" w:line="240" w:lineRule="auto"/>
        <w:jc w:val="both"/>
        <w:rPr>
          <w:color w:val="000000" w:themeColor="text1"/>
          <w:sz w:val="24"/>
          <w:szCs w:val="24"/>
        </w:rPr>
      </w:pPr>
      <w:r w:rsidRPr="00614359">
        <w:rPr>
          <w:b/>
          <w:color w:val="000000" w:themeColor="text1"/>
          <w:sz w:val="24"/>
          <w:szCs w:val="24"/>
        </w:rPr>
        <w:t>Fort engagement du Gouvernement</w:t>
      </w:r>
      <w:r w:rsidRPr="00614359">
        <w:rPr>
          <w:color w:val="000000" w:themeColor="text1"/>
          <w:sz w:val="24"/>
          <w:szCs w:val="24"/>
        </w:rPr>
        <w:t> : mise à disposition régulière d’une subvention de 160 000 FCFA par biodigesteur construit, et appui constant au fonctionnement de l’Unité de coordination du Programme.</w:t>
      </w:r>
    </w:p>
    <w:p w:rsidR="00BA6888" w:rsidRPr="00614359" w:rsidRDefault="00BA6888" w:rsidP="00B74917">
      <w:pPr>
        <w:pStyle w:val="Paragraphedeliste"/>
        <w:numPr>
          <w:ilvl w:val="0"/>
          <w:numId w:val="78"/>
        </w:numPr>
        <w:spacing w:after="0" w:line="240" w:lineRule="auto"/>
        <w:jc w:val="both"/>
        <w:rPr>
          <w:color w:val="000000" w:themeColor="text1"/>
          <w:sz w:val="24"/>
          <w:szCs w:val="24"/>
        </w:rPr>
      </w:pPr>
      <w:r w:rsidRPr="00614359">
        <w:rPr>
          <w:b/>
          <w:color w:val="000000" w:themeColor="text1"/>
          <w:sz w:val="24"/>
          <w:szCs w:val="24"/>
        </w:rPr>
        <w:t>Création d’une expertise nationale</w:t>
      </w:r>
      <w:r w:rsidRPr="00614359">
        <w:rPr>
          <w:color w:val="000000" w:themeColor="text1"/>
          <w:sz w:val="24"/>
          <w:szCs w:val="24"/>
        </w:rPr>
        <w:t xml:space="preserve"> : mise au point du biodigesteur </w:t>
      </w:r>
      <w:proofErr w:type="spellStart"/>
      <w:r w:rsidRPr="00614359">
        <w:rPr>
          <w:color w:val="000000" w:themeColor="text1"/>
          <w:sz w:val="24"/>
          <w:szCs w:val="24"/>
        </w:rPr>
        <w:t>FasoBio</w:t>
      </w:r>
      <w:proofErr w:type="spellEnd"/>
      <w:r w:rsidRPr="00614359">
        <w:rPr>
          <w:color w:val="000000" w:themeColor="text1"/>
          <w:sz w:val="24"/>
          <w:szCs w:val="24"/>
        </w:rPr>
        <w:t xml:space="preserve"> 15 plus productif et plus économique avec l’assistance technique et financière de la SNV.</w:t>
      </w:r>
    </w:p>
    <w:p w:rsidR="00BA6888" w:rsidRPr="00614359" w:rsidRDefault="00BA6888" w:rsidP="00B74917">
      <w:pPr>
        <w:pStyle w:val="Paragraphedeliste"/>
        <w:numPr>
          <w:ilvl w:val="0"/>
          <w:numId w:val="78"/>
        </w:numPr>
        <w:spacing w:after="0" w:line="240" w:lineRule="auto"/>
        <w:jc w:val="both"/>
        <w:rPr>
          <w:color w:val="000000" w:themeColor="text1"/>
          <w:sz w:val="24"/>
          <w:szCs w:val="24"/>
        </w:rPr>
      </w:pPr>
      <w:r w:rsidRPr="00614359">
        <w:rPr>
          <w:b/>
          <w:color w:val="000000" w:themeColor="text1"/>
          <w:sz w:val="24"/>
          <w:szCs w:val="24"/>
        </w:rPr>
        <w:t>Création de revenus et d’emplois</w:t>
      </w:r>
      <w:r w:rsidRPr="00614359">
        <w:rPr>
          <w:color w:val="000000" w:themeColor="text1"/>
          <w:sz w:val="24"/>
          <w:szCs w:val="24"/>
        </w:rPr>
        <w:t> : émergence de 19 entreprises de construction de biodigesteur, de commercialisation du matériel de biogaz et de compost ; réalisation d’un chiffre d’affaires de 1,8 milliards FCFA.</w:t>
      </w:r>
    </w:p>
    <w:p w:rsidR="00BA6888" w:rsidRPr="00614359" w:rsidRDefault="00BA6888" w:rsidP="00B74917">
      <w:pPr>
        <w:pStyle w:val="Paragraphedeliste"/>
        <w:numPr>
          <w:ilvl w:val="0"/>
          <w:numId w:val="78"/>
        </w:numPr>
        <w:spacing w:after="0" w:line="240" w:lineRule="auto"/>
        <w:jc w:val="both"/>
        <w:rPr>
          <w:color w:val="000000" w:themeColor="text1"/>
          <w:sz w:val="24"/>
          <w:szCs w:val="24"/>
        </w:rPr>
      </w:pPr>
      <w:r w:rsidRPr="00614359">
        <w:rPr>
          <w:b/>
          <w:color w:val="000000" w:themeColor="text1"/>
          <w:sz w:val="24"/>
          <w:szCs w:val="24"/>
        </w:rPr>
        <w:t>Enregistrement du Programme au Mécanisme pour un  Développement Propre (MDP)</w:t>
      </w:r>
      <w:r w:rsidRPr="00614359">
        <w:rPr>
          <w:color w:val="000000" w:themeColor="text1"/>
          <w:sz w:val="24"/>
          <w:szCs w:val="24"/>
        </w:rPr>
        <w:t xml:space="preserve"> ayant permis de valoriser 136 419   Unités de Réductions Certifiées d’Emissions et d’obtenir  350 millions FCFA entre 2017 et 2020.</w:t>
      </w:r>
    </w:p>
    <w:p w:rsidR="00BA6888" w:rsidRPr="00614359" w:rsidRDefault="00BA6888" w:rsidP="00B74917">
      <w:pPr>
        <w:pStyle w:val="Paragraphedeliste"/>
        <w:numPr>
          <w:ilvl w:val="0"/>
          <w:numId w:val="78"/>
        </w:numPr>
        <w:spacing w:after="0" w:line="240" w:lineRule="auto"/>
        <w:jc w:val="both"/>
        <w:rPr>
          <w:color w:val="000000" w:themeColor="text1"/>
          <w:sz w:val="24"/>
          <w:szCs w:val="24"/>
        </w:rPr>
      </w:pPr>
      <w:r w:rsidRPr="00614359">
        <w:rPr>
          <w:b/>
          <w:color w:val="000000" w:themeColor="text1"/>
          <w:sz w:val="24"/>
          <w:szCs w:val="24"/>
        </w:rPr>
        <w:t>Résultats directs tangibles</w:t>
      </w:r>
      <w:r w:rsidRPr="00614359">
        <w:rPr>
          <w:color w:val="000000" w:themeColor="text1"/>
          <w:sz w:val="24"/>
          <w:szCs w:val="24"/>
        </w:rPr>
        <w:t> :  16 287 biodigesteurs construits avec une forte concentration dans les Régions du Sahel, de la Boucle du Mouhoun, de l’Est et du Centre-Ouest.</w:t>
      </w:r>
    </w:p>
    <w:p w:rsidR="00BA6888" w:rsidRPr="00614359" w:rsidRDefault="00BA6888" w:rsidP="00B74917">
      <w:pPr>
        <w:pStyle w:val="Paragraphedeliste"/>
        <w:numPr>
          <w:ilvl w:val="0"/>
          <w:numId w:val="78"/>
        </w:numPr>
        <w:spacing w:after="0" w:line="240" w:lineRule="auto"/>
        <w:jc w:val="both"/>
        <w:rPr>
          <w:color w:val="000000" w:themeColor="text1"/>
          <w:sz w:val="24"/>
          <w:szCs w:val="24"/>
        </w:rPr>
      </w:pPr>
      <w:r w:rsidRPr="00614359">
        <w:rPr>
          <w:b/>
          <w:color w:val="000000" w:themeColor="text1"/>
          <w:sz w:val="24"/>
          <w:szCs w:val="24"/>
        </w:rPr>
        <w:t>Le développement de métiers du biodigesteur :</w:t>
      </w:r>
      <w:r w:rsidRPr="00614359">
        <w:rPr>
          <w:color w:val="000000" w:themeColor="text1"/>
          <w:sz w:val="24"/>
          <w:szCs w:val="24"/>
        </w:rPr>
        <w:t xml:space="preserve"> maçons technico-commerciaux, conseillère clientèle, agents d’appui conseil aux ménages, force de vente et maintenanciers.</w:t>
      </w:r>
    </w:p>
    <w:p w:rsidR="00BA6888" w:rsidRPr="00614359" w:rsidRDefault="00BA6888" w:rsidP="00B74917">
      <w:pPr>
        <w:pStyle w:val="Paragraphedeliste"/>
        <w:numPr>
          <w:ilvl w:val="0"/>
          <w:numId w:val="78"/>
        </w:numPr>
        <w:spacing w:after="0" w:line="240" w:lineRule="auto"/>
        <w:jc w:val="both"/>
        <w:rPr>
          <w:color w:val="000000" w:themeColor="text1"/>
          <w:sz w:val="24"/>
          <w:szCs w:val="24"/>
        </w:rPr>
      </w:pPr>
      <w:r w:rsidRPr="00614359">
        <w:rPr>
          <w:b/>
          <w:color w:val="000000" w:themeColor="text1"/>
          <w:sz w:val="24"/>
          <w:szCs w:val="24"/>
        </w:rPr>
        <w:t>Mise en place de l’Alliance pour le Biodigesteur en Afrique de l’Ouest et du Centre</w:t>
      </w:r>
      <w:r w:rsidRPr="00614359">
        <w:rPr>
          <w:color w:val="000000" w:themeColor="text1"/>
          <w:sz w:val="24"/>
          <w:szCs w:val="24"/>
        </w:rPr>
        <w:t xml:space="preserve"> (AB.AOC) dont le siège est à Ouagadougou. </w:t>
      </w:r>
    </w:p>
    <w:p w:rsidR="00BA6888" w:rsidRPr="00614359" w:rsidRDefault="00BA6888" w:rsidP="00BA6888">
      <w:pPr>
        <w:spacing w:after="0" w:line="240" w:lineRule="auto"/>
        <w:jc w:val="both"/>
        <w:rPr>
          <w:color w:val="000000" w:themeColor="text1"/>
          <w:sz w:val="24"/>
          <w:szCs w:val="24"/>
        </w:rPr>
      </w:pPr>
    </w:p>
    <w:p w:rsidR="00BA6888" w:rsidRPr="00614359" w:rsidRDefault="00BA6888" w:rsidP="00BA6888">
      <w:pPr>
        <w:spacing w:after="0" w:line="240" w:lineRule="auto"/>
        <w:jc w:val="both"/>
        <w:rPr>
          <w:rFonts w:cstheme="minorHAnsi"/>
          <w:color w:val="000000" w:themeColor="text1"/>
          <w:sz w:val="24"/>
          <w:szCs w:val="24"/>
        </w:rPr>
      </w:pPr>
      <w:r w:rsidRPr="00614359">
        <w:rPr>
          <w:color w:val="000000" w:themeColor="text1"/>
          <w:sz w:val="24"/>
          <w:szCs w:val="24"/>
        </w:rPr>
        <w:t xml:space="preserve">Aujourd’hui, le PNB-BF possède une expertise avérée dans son domaine et assure avec efficacité des missions de service public telles que l’amélioration des conditions de vie des femmes rurales, la création d’emplois décents et d’activités génératrices de revenus, le </w:t>
      </w:r>
      <w:r w:rsidRPr="00614359">
        <w:rPr>
          <w:rFonts w:cstheme="minorHAnsi"/>
          <w:color w:val="000000" w:themeColor="text1"/>
          <w:sz w:val="24"/>
          <w:szCs w:val="24"/>
        </w:rPr>
        <w:t xml:space="preserve">renforcement de l’indépendance énergétique et de la résilience des ménages à l’inflation des prix de l’énergie, la réduction des émissions de gaz à effet de serre. </w:t>
      </w:r>
    </w:p>
    <w:p w:rsidR="00BA6888" w:rsidRPr="00614359" w:rsidRDefault="00BA6888" w:rsidP="00BA6888">
      <w:pPr>
        <w:spacing w:after="0" w:line="240" w:lineRule="auto"/>
        <w:jc w:val="both"/>
        <w:outlineLvl w:val="1"/>
        <w:rPr>
          <w:rFonts w:cstheme="minorHAnsi"/>
          <w:b/>
          <w:color w:val="000000" w:themeColor="text1"/>
          <w:sz w:val="24"/>
          <w:szCs w:val="24"/>
        </w:rPr>
      </w:pPr>
    </w:p>
    <w:p w:rsidR="00BA6888" w:rsidRPr="00614359" w:rsidRDefault="00BA6888" w:rsidP="00BA6888">
      <w:pPr>
        <w:spacing w:after="0" w:line="240" w:lineRule="auto"/>
        <w:jc w:val="both"/>
        <w:outlineLvl w:val="1"/>
        <w:rPr>
          <w:rFonts w:cstheme="minorHAnsi"/>
          <w:color w:val="000000" w:themeColor="text1"/>
          <w:sz w:val="24"/>
          <w:szCs w:val="24"/>
        </w:rPr>
      </w:pPr>
      <w:bookmarkStart w:id="252" w:name="_Toc155453141"/>
      <w:bookmarkStart w:id="253" w:name="_Toc162090606"/>
      <w:r w:rsidRPr="00614359">
        <w:rPr>
          <w:rFonts w:cstheme="minorHAnsi"/>
          <w:color w:val="000000" w:themeColor="text1"/>
          <w:sz w:val="24"/>
          <w:szCs w:val="24"/>
        </w:rPr>
        <w:t xml:space="preserve">Ce bilan positif du PNB-BF, en plus du cadre législatif et réglementaire, vient conforter les éléments favorables au développement du marché du biodigesteur au Burkina Faso. </w:t>
      </w:r>
      <w:r w:rsidR="007942F3" w:rsidRPr="00614359">
        <w:rPr>
          <w:rFonts w:cstheme="minorHAnsi"/>
          <w:color w:val="000000" w:themeColor="text1"/>
          <w:sz w:val="24"/>
          <w:szCs w:val="24"/>
        </w:rPr>
        <w:t>Il traduit en termes clairs la durabilité politique, sociale et environnementale du PNB-BF.</w:t>
      </w:r>
      <w:bookmarkEnd w:id="252"/>
      <w:bookmarkEnd w:id="253"/>
    </w:p>
    <w:p w:rsidR="00BA6888" w:rsidRPr="00614359" w:rsidRDefault="00BA6888" w:rsidP="00BA6888">
      <w:pPr>
        <w:spacing w:after="0" w:line="240" w:lineRule="auto"/>
        <w:jc w:val="both"/>
        <w:outlineLvl w:val="1"/>
        <w:rPr>
          <w:rFonts w:cstheme="minorHAnsi"/>
          <w:color w:val="000000" w:themeColor="text1"/>
          <w:sz w:val="24"/>
          <w:szCs w:val="24"/>
        </w:rPr>
      </w:pPr>
    </w:p>
    <w:p w:rsidR="00BA6888" w:rsidRPr="00614359" w:rsidRDefault="00BA6888" w:rsidP="00BA6888">
      <w:pPr>
        <w:spacing w:after="0" w:line="240" w:lineRule="auto"/>
        <w:jc w:val="both"/>
        <w:outlineLvl w:val="1"/>
        <w:rPr>
          <w:rFonts w:cstheme="minorHAnsi"/>
          <w:color w:val="000000" w:themeColor="text1"/>
          <w:sz w:val="24"/>
          <w:szCs w:val="24"/>
        </w:rPr>
      </w:pPr>
    </w:p>
    <w:p w:rsidR="00081E5A" w:rsidRPr="00614359" w:rsidRDefault="00081E5A">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E81FB1" w:rsidRPr="00614359" w:rsidRDefault="00410871" w:rsidP="00BE3185">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54" w:name="_Toc162090607"/>
      <w:r w:rsidRPr="00614359">
        <w:rPr>
          <w:rFonts w:cstheme="minorHAnsi"/>
          <w:b/>
          <w:color w:val="000000" w:themeColor="text1"/>
          <w:sz w:val="24"/>
          <w:szCs w:val="24"/>
        </w:rPr>
        <w:t>Conclusion partielle</w:t>
      </w:r>
      <w:bookmarkEnd w:id="254"/>
    </w:p>
    <w:p w:rsidR="00BE3185" w:rsidRPr="00614359" w:rsidRDefault="00BE3185" w:rsidP="007C15F1">
      <w:pPr>
        <w:spacing w:after="0" w:line="240" w:lineRule="auto"/>
        <w:jc w:val="both"/>
        <w:rPr>
          <w:rFonts w:cstheme="minorHAnsi"/>
          <w:color w:val="000000" w:themeColor="text1"/>
          <w:sz w:val="24"/>
          <w:szCs w:val="24"/>
        </w:rPr>
      </w:pPr>
    </w:p>
    <w:p w:rsidR="00E81FB1" w:rsidRPr="00614359" w:rsidRDefault="00E81FB1"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terme de l’étude du cas du Burkina Faso, plusieurs éléments positifs peuvent être retenus comme favorables à la création d’un secteur marchand du biodigesteur.</w:t>
      </w:r>
    </w:p>
    <w:p w:rsidR="00BE3185" w:rsidRPr="00614359" w:rsidRDefault="00BE3185" w:rsidP="007C15F1">
      <w:pPr>
        <w:spacing w:after="0" w:line="240" w:lineRule="auto"/>
        <w:jc w:val="both"/>
        <w:rPr>
          <w:rFonts w:cstheme="minorHAnsi"/>
          <w:color w:val="000000" w:themeColor="text1"/>
          <w:sz w:val="24"/>
          <w:szCs w:val="24"/>
        </w:rPr>
      </w:pPr>
    </w:p>
    <w:p w:rsidR="00E81FB1" w:rsidRPr="00614359" w:rsidRDefault="00E81FB1" w:rsidP="007C15F1">
      <w:pPr>
        <w:spacing w:after="0" w:line="240" w:lineRule="auto"/>
        <w:jc w:val="both"/>
        <w:rPr>
          <w:rFonts w:cstheme="minorHAnsi"/>
          <w:color w:val="000000" w:themeColor="text1"/>
          <w:sz w:val="24"/>
          <w:szCs w:val="24"/>
          <w:shd w:val="clear" w:color="auto" w:fill="FFFFFF"/>
        </w:rPr>
      </w:pPr>
      <w:r w:rsidRPr="00614359">
        <w:rPr>
          <w:rFonts w:cstheme="minorHAnsi"/>
          <w:color w:val="000000" w:themeColor="text1"/>
          <w:sz w:val="24"/>
          <w:szCs w:val="24"/>
        </w:rPr>
        <w:t xml:space="preserve">Tout d’abord, sur le plan politique, il faut souligner l’existence du </w:t>
      </w:r>
      <w:r w:rsidRPr="00614359">
        <w:rPr>
          <w:rFonts w:cstheme="minorHAnsi"/>
          <w:color w:val="000000" w:themeColor="text1"/>
          <w:sz w:val="24"/>
          <w:szCs w:val="24"/>
          <w:shd w:val="clear" w:color="auto" w:fill="FFFFFF"/>
        </w:rPr>
        <w:t>Plan d’action pour la stabilisation et le développement (PA-SD) qui est l’instrument opérationnel de programmation des priorités d’action de la Transition en cours au Burkina Faso. Sa mise en œuvre permettra sans conteste de créer, entre autres, des conditions favorables au développement du secteur agro-sylvo-pastoral, y compris le secteur du biodigesteur.</w:t>
      </w:r>
    </w:p>
    <w:p w:rsidR="00E81FB1" w:rsidRPr="00614359" w:rsidRDefault="00E81FB1" w:rsidP="007C15F1">
      <w:pPr>
        <w:spacing w:after="0" w:line="240" w:lineRule="auto"/>
        <w:jc w:val="both"/>
        <w:rPr>
          <w:rFonts w:cstheme="minorHAnsi"/>
          <w:color w:val="000000" w:themeColor="text1"/>
          <w:sz w:val="24"/>
          <w:szCs w:val="24"/>
          <w:shd w:val="clear" w:color="auto" w:fill="FFFFFF"/>
        </w:rPr>
      </w:pPr>
    </w:p>
    <w:p w:rsidR="00E81FB1" w:rsidRPr="00614359" w:rsidRDefault="00E81FB1"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 taux de croissance démographique est de 2,94%. Cette croissance démographique est la résultante d’une baisse progressive de la mortalité et du maintien d’un niveau de fécondité encore élevé. Elle entraine une augmentation de la demande alimentaire et impose la nécessité d’intensifier la productivité agricole. Au regard de l’état de dégradation des sols burkinabè, la recapitalisation de leur fertilité s’impose si l’on veut aller vers l’intensification de la production agricole. Cela représente une opportunité pour le développement du secteur du biodigesteur qui permettra de mettre à la disposition des producteurs agricoles une quantité énorme de compost de qualité.</w:t>
      </w:r>
    </w:p>
    <w:p w:rsidR="00E81FB1" w:rsidRPr="00614359" w:rsidRDefault="00E81FB1" w:rsidP="007C15F1">
      <w:pPr>
        <w:spacing w:after="0" w:line="240" w:lineRule="auto"/>
        <w:jc w:val="both"/>
        <w:rPr>
          <w:rFonts w:cstheme="minorHAnsi"/>
          <w:color w:val="000000" w:themeColor="text1"/>
          <w:sz w:val="24"/>
          <w:szCs w:val="24"/>
        </w:rPr>
      </w:pPr>
    </w:p>
    <w:p w:rsidR="00E81FB1" w:rsidRPr="00614359" w:rsidRDefault="00E81FB1"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Des politiques sectorielles existent et contiennent des dispositions favorables au développement du biodigesteur</w:t>
      </w:r>
      <w:r w:rsidR="00F74A4B" w:rsidRPr="00614359">
        <w:rPr>
          <w:rFonts w:cstheme="minorHAnsi"/>
          <w:color w:val="000000" w:themeColor="text1"/>
          <w:sz w:val="24"/>
          <w:szCs w:val="24"/>
        </w:rPr>
        <w:t>. Elles sont énoncées dans la vision et les objectifs de ces politiques.</w:t>
      </w:r>
    </w:p>
    <w:p w:rsidR="00F74A4B" w:rsidRPr="00614359" w:rsidRDefault="00F74A4B" w:rsidP="007C15F1">
      <w:pPr>
        <w:spacing w:after="0" w:line="240" w:lineRule="auto"/>
        <w:jc w:val="both"/>
        <w:rPr>
          <w:rFonts w:cstheme="minorHAnsi"/>
          <w:color w:val="000000" w:themeColor="text1"/>
          <w:sz w:val="24"/>
          <w:szCs w:val="24"/>
        </w:rPr>
      </w:pPr>
    </w:p>
    <w:p w:rsidR="00F74A4B" w:rsidRPr="00614359" w:rsidRDefault="00F74A4B"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Le cadre législatif et réglementaire est favorable au regard des textes suivants :</w:t>
      </w:r>
    </w:p>
    <w:p w:rsidR="00BE3185" w:rsidRPr="00614359" w:rsidRDefault="00BE3185" w:rsidP="007C15F1">
      <w:pPr>
        <w:spacing w:after="0" w:line="240" w:lineRule="auto"/>
        <w:jc w:val="both"/>
        <w:rPr>
          <w:rFonts w:cstheme="minorHAnsi"/>
          <w:color w:val="000000" w:themeColor="text1"/>
          <w:sz w:val="24"/>
          <w:szCs w:val="24"/>
        </w:rPr>
      </w:pPr>
    </w:p>
    <w:p w:rsidR="00F74A4B" w:rsidRPr="00614359" w:rsidRDefault="00F74A4B"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w:t>
      </w:r>
      <w:r w:rsidRPr="00614359">
        <w:rPr>
          <w:color w:val="000000" w:themeColor="text1"/>
          <w:sz w:val="24"/>
          <w:szCs w:val="24"/>
        </w:rPr>
        <w:t>Loi d’orientation agro-sylvo-pastorale, halieutique et faunique au Burkina Faso ;</w:t>
      </w:r>
    </w:p>
    <w:p w:rsidR="00F74A4B" w:rsidRPr="00614359" w:rsidRDefault="00F74A4B" w:rsidP="007C15F1">
      <w:pPr>
        <w:pStyle w:val="Paragraphedeliste"/>
        <w:numPr>
          <w:ilvl w:val="0"/>
          <w:numId w:val="5"/>
        </w:numPr>
        <w:spacing w:after="0" w:line="240" w:lineRule="auto"/>
        <w:jc w:val="both"/>
        <w:rPr>
          <w:rFonts w:cstheme="minorHAnsi"/>
          <w:color w:val="000000" w:themeColor="text1"/>
          <w:sz w:val="24"/>
          <w:szCs w:val="24"/>
          <w:shd w:val="clear" w:color="auto" w:fill="FFFFFF"/>
        </w:rPr>
      </w:pPr>
      <w:r w:rsidRPr="00614359">
        <w:rPr>
          <w:rFonts w:cstheme="minorHAnsi"/>
          <w:color w:val="000000" w:themeColor="text1"/>
          <w:sz w:val="24"/>
          <w:szCs w:val="24"/>
        </w:rPr>
        <w:t xml:space="preserve">la </w:t>
      </w:r>
      <w:r w:rsidRPr="00614359">
        <w:rPr>
          <w:color w:val="000000" w:themeColor="text1"/>
          <w:sz w:val="24"/>
          <w:szCs w:val="24"/>
        </w:rPr>
        <w:t>loi portant règlementation générale du secteur de l’énergie ;</w:t>
      </w:r>
    </w:p>
    <w:p w:rsidR="00F74A4B" w:rsidRPr="00614359" w:rsidRDefault="00F74A4B"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loi N° 017-2018/AN portant Code des investissements agro-sylvo-pastoral, halieutique et faunique au Burkina Faso ;</w:t>
      </w:r>
    </w:p>
    <w:p w:rsidR="00F74A4B" w:rsidRPr="00614359" w:rsidRDefault="00F74A4B"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loi N</w:t>
      </w:r>
      <w:r w:rsidRPr="00614359">
        <w:rPr>
          <w:color w:val="000000" w:themeColor="text1"/>
          <w:sz w:val="24"/>
          <w:szCs w:val="24"/>
        </w:rPr>
        <w:t>°015-2017/an portant loi d'orientation de promotion des petites et moyennes entreprises au Burkina Faso ;</w:t>
      </w:r>
    </w:p>
    <w:p w:rsidR="00F74A4B" w:rsidRPr="00614359" w:rsidRDefault="00F74A4B"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Charte des petites et moyennes entreprises au Burkina Faso.</w:t>
      </w:r>
    </w:p>
    <w:p w:rsidR="00F74A4B" w:rsidRPr="00614359" w:rsidRDefault="00F74A4B" w:rsidP="007C15F1">
      <w:pPr>
        <w:pStyle w:val="Paragraphedeliste"/>
        <w:spacing w:after="0" w:line="240" w:lineRule="auto"/>
        <w:jc w:val="both"/>
        <w:rPr>
          <w:rFonts w:cstheme="minorHAnsi"/>
          <w:color w:val="000000" w:themeColor="text1"/>
          <w:sz w:val="24"/>
          <w:szCs w:val="24"/>
        </w:rPr>
      </w:pPr>
    </w:p>
    <w:p w:rsidR="00F74A4B" w:rsidRPr="00614359" w:rsidRDefault="00F74A4B" w:rsidP="007C15F1">
      <w:pPr>
        <w:spacing w:after="0" w:line="240" w:lineRule="auto"/>
        <w:jc w:val="both"/>
        <w:rPr>
          <w:rFonts w:cstheme="minorHAnsi"/>
          <w:color w:val="000000" w:themeColor="text1"/>
          <w:sz w:val="24"/>
          <w:szCs w:val="24"/>
          <w:shd w:val="clear" w:color="auto" w:fill="FFFFFF"/>
        </w:rPr>
      </w:pPr>
      <w:r w:rsidRPr="00614359">
        <w:rPr>
          <w:rFonts w:cstheme="minorHAnsi"/>
          <w:color w:val="000000" w:themeColor="text1"/>
          <w:sz w:val="24"/>
          <w:szCs w:val="24"/>
          <w:shd w:val="clear" w:color="auto" w:fill="FFFFFF"/>
        </w:rPr>
        <w:t>Malheureusement, ces politiques, lois et règlements ne sont pas bien connus des acteurs évoluant dans le domaine du biodigesteur faute de diffusion et de vulgarisation. En outre, ils ne sont pas toujours mis en application de manière concrète pour que l’on sente</w:t>
      </w:r>
      <w:r w:rsidR="00CD71D5" w:rsidRPr="00614359">
        <w:rPr>
          <w:rFonts w:cstheme="minorHAnsi"/>
          <w:color w:val="000000" w:themeColor="text1"/>
          <w:sz w:val="24"/>
          <w:szCs w:val="24"/>
          <w:shd w:val="clear" w:color="auto" w:fill="FFFFFF"/>
        </w:rPr>
        <w:t xml:space="preserve"> </w:t>
      </w:r>
      <w:r w:rsidRPr="00614359">
        <w:rPr>
          <w:rFonts w:cstheme="minorHAnsi"/>
          <w:color w:val="000000" w:themeColor="text1"/>
          <w:sz w:val="24"/>
          <w:szCs w:val="24"/>
          <w:shd w:val="clear" w:color="auto" w:fill="FFFFFF"/>
        </w:rPr>
        <w:t>leurs effets sur le biodigesteur</w:t>
      </w:r>
      <w:r w:rsidR="00CD71D5" w:rsidRPr="00614359">
        <w:rPr>
          <w:rFonts w:cstheme="minorHAnsi"/>
          <w:color w:val="000000" w:themeColor="text1"/>
          <w:sz w:val="24"/>
          <w:szCs w:val="24"/>
          <w:shd w:val="clear" w:color="auto" w:fill="FFFFFF"/>
        </w:rPr>
        <w:t xml:space="preserve">. </w:t>
      </w:r>
      <w:r w:rsidRPr="00614359">
        <w:rPr>
          <w:rFonts w:cstheme="minorHAnsi"/>
          <w:color w:val="000000" w:themeColor="text1"/>
          <w:sz w:val="24"/>
          <w:szCs w:val="24"/>
          <w:shd w:val="clear" w:color="auto" w:fill="FFFFFF"/>
        </w:rPr>
        <w:t>Un important travail est à faire pour que ces textes puissent être</w:t>
      </w:r>
      <w:r w:rsidR="00CD71D5" w:rsidRPr="00614359">
        <w:rPr>
          <w:rFonts w:cstheme="minorHAnsi"/>
          <w:color w:val="000000" w:themeColor="text1"/>
          <w:sz w:val="24"/>
          <w:szCs w:val="24"/>
          <w:shd w:val="clear" w:color="auto" w:fill="FFFFFF"/>
        </w:rPr>
        <w:t xml:space="preserve"> diffusés, vulgarisés et mis en application au profit du biodigesteur.</w:t>
      </w:r>
      <w:r w:rsidR="00866579" w:rsidRPr="00614359">
        <w:rPr>
          <w:rFonts w:cstheme="minorHAnsi"/>
          <w:color w:val="000000" w:themeColor="text1"/>
          <w:sz w:val="24"/>
          <w:szCs w:val="24"/>
          <w:shd w:val="clear" w:color="auto" w:fill="FFFFFF"/>
        </w:rPr>
        <w:t xml:space="preserve"> Dans cette perspective, il est dressé plus loin dans ce rapport une série de propositions et de recommandations pratiques.</w:t>
      </w:r>
    </w:p>
    <w:p w:rsidR="00587BBD" w:rsidRPr="00614359" w:rsidRDefault="00587BB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br w:type="page"/>
      </w:r>
    </w:p>
    <w:p w:rsidR="00035F14" w:rsidRPr="00614359" w:rsidRDefault="00035F14" w:rsidP="0063467B">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255" w:name="_Toc151638108"/>
      <w:bookmarkStart w:id="256" w:name="_Toc155453770"/>
      <w:bookmarkStart w:id="257" w:name="_Toc162090608"/>
      <w:bookmarkStart w:id="258" w:name="_Toc162091258"/>
      <w:r w:rsidRPr="00614359">
        <w:rPr>
          <w:rFonts w:cstheme="minorHAnsi"/>
          <w:b/>
          <w:color w:val="000000" w:themeColor="text1"/>
          <w:sz w:val="24"/>
          <w:szCs w:val="24"/>
        </w:rPr>
        <w:t>ETUDE DU CAS DU MALI</w:t>
      </w:r>
      <w:bookmarkEnd w:id="255"/>
      <w:bookmarkEnd w:id="256"/>
      <w:bookmarkEnd w:id="257"/>
      <w:bookmarkEnd w:id="258"/>
    </w:p>
    <w:p w:rsidR="005A2E6D" w:rsidRPr="00614359" w:rsidRDefault="005A2E6D" w:rsidP="007C15F1">
      <w:pPr>
        <w:pStyle w:val="Paragraphedeliste"/>
        <w:spacing w:after="0" w:line="240" w:lineRule="auto"/>
        <w:rPr>
          <w:rFonts w:cstheme="minorHAnsi"/>
          <w:b/>
          <w:color w:val="000000" w:themeColor="text1"/>
          <w:sz w:val="16"/>
          <w:szCs w:val="24"/>
        </w:rPr>
      </w:pPr>
    </w:p>
    <w:p w:rsidR="00CF714E" w:rsidRPr="00614359" w:rsidRDefault="00CF714E" w:rsidP="0063467B">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59" w:name="_Toc162090609"/>
      <w:r w:rsidRPr="00614359">
        <w:rPr>
          <w:rFonts w:cstheme="minorHAnsi"/>
          <w:b/>
          <w:color w:val="000000" w:themeColor="text1"/>
          <w:sz w:val="24"/>
          <w:szCs w:val="24"/>
        </w:rPr>
        <w:t>Analyse du contexte politique et socio-économique</w:t>
      </w:r>
      <w:bookmarkEnd w:id="259"/>
    </w:p>
    <w:p w:rsidR="0063467B" w:rsidRPr="00614359" w:rsidRDefault="0063467B" w:rsidP="0063467B">
      <w:pPr>
        <w:pStyle w:val="Paragraphedeliste"/>
        <w:spacing w:after="0" w:line="240" w:lineRule="auto"/>
        <w:rPr>
          <w:rFonts w:cstheme="minorHAnsi"/>
          <w:b/>
          <w:color w:val="000000" w:themeColor="text1"/>
          <w:sz w:val="16"/>
          <w:szCs w:val="24"/>
        </w:rPr>
      </w:pPr>
    </w:p>
    <w:p w:rsidR="005A2E6D" w:rsidRPr="00614359" w:rsidRDefault="005A2E6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En dépit des effets combinés des sanctions de la CEDEAO et des conséquences des tensions géopolitiques, l'économie malienne a montré des signes de résilience avec une croissance du PIB estimée à 3,7% en 2022, traduisant le rebond de la production céréalière et la bonne tenue du secteur minier (Banque Mondiale, 2023)</w:t>
      </w:r>
      <w:r w:rsidR="00D71ABD" w:rsidRPr="00614359">
        <w:rPr>
          <w:rFonts w:cstheme="minorHAnsi"/>
          <w:color w:val="000000" w:themeColor="text1"/>
          <w:sz w:val="24"/>
          <w:szCs w:val="24"/>
        </w:rPr>
        <w:t xml:space="preserve">. Le Mali est classé </w:t>
      </w:r>
      <w:r w:rsidR="002D42EE" w:rsidRPr="00614359">
        <w:rPr>
          <w:rFonts w:cstheme="minorHAnsi"/>
          <w:color w:val="000000" w:themeColor="text1"/>
          <w:sz w:val="24"/>
          <w:szCs w:val="24"/>
        </w:rPr>
        <w:t>143</w:t>
      </w:r>
      <w:r w:rsidR="002D42EE" w:rsidRPr="00614359">
        <w:rPr>
          <w:rFonts w:cstheme="minorHAnsi"/>
          <w:color w:val="000000" w:themeColor="text1"/>
          <w:sz w:val="24"/>
          <w:szCs w:val="24"/>
          <w:vertAlign w:val="superscript"/>
        </w:rPr>
        <w:t>ème</w:t>
      </w:r>
      <w:r w:rsidR="002D42EE" w:rsidRPr="00614359">
        <w:rPr>
          <w:rFonts w:cstheme="minorHAnsi"/>
          <w:color w:val="000000" w:themeColor="text1"/>
          <w:sz w:val="24"/>
          <w:szCs w:val="24"/>
        </w:rPr>
        <w:t xml:space="preserve"> </w:t>
      </w:r>
      <w:r w:rsidRPr="00614359">
        <w:rPr>
          <w:rFonts w:cstheme="minorHAnsi"/>
          <w:color w:val="000000" w:themeColor="text1"/>
          <w:sz w:val="24"/>
          <w:szCs w:val="24"/>
        </w:rPr>
        <w:t xml:space="preserve">sur 190 économies dans le rapport 2018 « </w:t>
      </w:r>
      <w:proofErr w:type="spellStart"/>
      <w:r w:rsidRPr="00614359">
        <w:rPr>
          <w:rFonts w:cstheme="minorHAnsi"/>
          <w:color w:val="000000" w:themeColor="text1"/>
          <w:sz w:val="24"/>
          <w:szCs w:val="24"/>
        </w:rPr>
        <w:t>Doing</w:t>
      </w:r>
      <w:proofErr w:type="spellEnd"/>
      <w:r w:rsidRPr="00614359">
        <w:rPr>
          <w:rFonts w:cstheme="minorHAnsi"/>
          <w:color w:val="000000" w:themeColor="text1"/>
          <w:sz w:val="24"/>
          <w:szCs w:val="24"/>
        </w:rPr>
        <w:t xml:space="preserve"> Business » de la Banque Mondiale, soit un recul de deux places par rapport à l’année précédente. Le pays a cependant une large marge de progression sur l'accès au crédit, la protection des investisseurs, l'exécution des contrats et la résolution lors d'insolvabilité. Ces dernières années, le gouvernement du Mali a mis en place des politiques de promotion des investissements </w:t>
      </w:r>
      <w:r w:rsidR="00D71ABD" w:rsidRPr="00614359">
        <w:rPr>
          <w:rFonts w:cstheme="minorHAnsi"/>
          <w:color w:val="000000" w:themeColor="text1"/>
          <w:sz w:val="24"/>
          <w:szCs w:val="24"/>
        </w:rPr>
        <w:t xml:space="preserve">directs </w:t>
      </w:r>
      <w:r w:rsidRPr="00614359">
        <w:rPr>
          <w:rFonts w:cstheme="minorHAnsi"/>
          <w:color w:val="000000" w:themeColor="text1"/>
          <w:sz w:val="24"/>
          <w:szCs w:val="24"/>
        </w:rPr>
        <w:t>étrangers (IDE), visant à encourager la compétitivité et la participation du secteur privé dans quasiment tous les secteurs. Cependant, la situation politique et sécuritaire f</w:t>
      </w:r>
      <w:r w:rsidR="002D42EE" w:rsidRPr="00614359">
        <w:rPr>
          <w:rFonts w:cstheme="minorHAnsi"/>
          <w:color w:val="000000" w:themeColor="text1"/>
          <w:sz w:val="24"/>
          <w:szCs w:val="24"/>
        </w:rPr>
        <w:t>ragile, en particulier dans le N</w:t>
      </w:r>
      <w:r w:rsidRPr="00614359">
        <w:rPr>
          <w:rFonts w:cstheme="minorHAnsi"/>
          <w:color w:val="000000" w:themeColor="text1"/>
          <w:sz w:val="24"/>
          <w:szCs w:val="24"/>
        </w:rPr>
        <w:t xml:space="preserve">ord du pays, tend à dissuader les investisseurs. Néanmoins, le stock d'IDE augmente quant à lui d'année en année et avoisine 4 milliards de dollars en 2017 (27.8% du PIB du pays). </w:t>
      </w:r>
    </w:p>
    <w:p w:rsidR="0063467B" w:rsidRPr="00614359" w:rsidRDefault="0063467B" w:rsidP="0063467B">
      <w:pPr>
        <w:pStyle w:val="Paragraphedeliste"/>
        <w:spacing w:after="0" w:line="240" w:lineRule="auto"/>
        <w:rPr>
          <w:rFonts w:cstheme="minorHAnsi"/>
          <w:b/>
          <w:color w:val="000000" w:themeColor="text1"/>
          <w:sz w:val="16"/>
          <w:szCs w:val="24"/>
        </w:rPr>
      </w:pPr>
    </w:p>
    <w:p w:rsidR="005A2E6D" w:rsidRPr="00614359" w:rsidRDefault="005A2E6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Malgré cette performance, le pays fait face à d’importants défis de développement qui appellent l’intensification dans la production de la richesse intérieure et la lutte contre la pauvreté. Le secteur agricole contribue à 40% au produit intérieur brut (PIB) et occupe près de 80% de la population, en majorité des exploitations familiales avec moins de 5 hectares et peu équipées. La durabilité des systèmes de production agricoles et d’élevage au Mali est mise à mal, du fait notamment de l’augmentation de la densité de la population combinée au changement climatique. </w:t>
      </w:r>
    </w:p>
    <w:p w:rsidR="0063467B" w:rsidRPr="00614359" w:rsidRDefault="0063467B" w:rsidP="0063467B">
      <w:pPr>
        <w:pStyle w:val="Paragraphedeliste"/>
        <w:spacing w:after="0" w:line="240" w:lineRule="auto"/>
        <w:ind w:left="0"/>
        <w:rPr>
          <w:rFonts w:cstheme="minorHAnsi"/>
          <w:b/>
          <w:color w:val="000000" w:themeColor="text1"/>
          <w:sz w:val="16"/>
          <w:szCs w:val="24"/>
        </w:rPr>
      </w:pPr>
    </w:p>
    <w:p w:rsidR="005A2E6D" w:rsidRPr="00614359" w:rsidRDefault="005A2E6D" w:rsidP="007C15F1">
      <w:pPr>
        <w:spacing w:after="0" w:line="240" w:lineRule="auto"/>
        <w:jc w:val="both"/>
        <w:rPr>
          <w:rFonts w:eastAsia="Calibri" w:cstheme="minorHAnsi"/>
          <w:color w:val="000000" w:themeColor="text1"/>
          <w:kern w:val="2"/>
          <w:sz w:val="24"/>
          <w:szCs w:val="24"/>
          <w14:ligatures w14:val="standardContextual"/>
        </w:rPr>
      </w:pPr>
      <w:r w:rsidRPr="00614359">
        <w:rPr>
          <w:rFonts w:eastAsia="Calibri" w:cstheme="minorHAnsi"/>
          <w:color w:val="000000" w:themeColor="text1"/>
          <w:kern w:val="2"/>
          <w:sz w:val="24"/>
          <w:szCs w:val="24"/>
          <w14:ligatures w14:val="standardContextual"/>
        </w:rPr>
        <w:t>Le Mali fait partie des pays sahéliens qui sont parmi les plus durement touchés par le changement climatique. Les évoluti</w:t>
      </w:r>
      <w:r w:rsidR="0067669E" w:rsidRPr="00614359">
        <w:rPr>
          <w:rFonts w:eastAsia="Calibri" w:cstheme="minorHAnsi"/>
          <w:color w:val="000000" w:themeColor="text1"/>
          <w:kern w:val="2"/>
          <w:sz w:val="24"/>
          <w:szCs w:val="24"/>
          <w14:ligatures w14:val="standardContextual"/>
        </w:rPr>
        <w:t>ons observées et les prévisions</w:t>
      </w:r>
      <w:r w:rsidRPr="00614359">
        <w:rPr>
          <w:rFonts w:eastAsia="Calibri" w:cstheme="minorHAnsi"/>
          <w:color w:val="000000" w:themeColor="text1"/>
          <w:kern w:val="2"/>
          <w:sz w:val="24"/>
          <w:szCs w:val="24"/>
          <w14:ligatures w14:val="standardContextual"/>
        </w:rPr>
        <w:t xml:space="preserve"> des tendances du climat au Mali montrent une détérioration des conditions avec : (i) une augmentation de la température moyenne sur l’ensemble du pays et une hausse de l’évapotranspiration potentielle; (ii) une diminution progressive de la pluviométrie avec une accentuation du déplacement des isohyètes au Sud et une répartition spatio-temporelle irrégulière et ; (iii) une augmentation de la fréquence et de l’ampleur des phénomènes climatiques extrêmes (sécheresses, inondations, vents violents). En outre, une perte de production agricole d’envir</w:t>
      </w:r>
      <w:r w:rsidR="009F0C58" w:rsidRPr="00614359">
        <w:rPr>
          <w:rFonts w:eastAsia="Calibri" w:cstheme="minorHAnsi"/>
          <w:color w:val="000000" w:themeColor="text1"/>
          <w:kern w:val="2"/>
          <w:sz w:val="24"/>
          <w:szCs w:val="24"/>
          <w14:ligatures w14:val="standardContextual"/>
        </w:rPr>
        <w:t>on 17% est envisagée d’ici 2050 ;</w:t>
      </w:r>
      <w:r w:rsidRPr="00614359">
        <w:rPr>
          <w:rFonts w:eastAsia="Calibri" w:cstheme="minorHAnsi"/>
          <w:color w:val="000000" w:themeColor="text1"/>
          <w:kern w:val="2"/>
          <w:sz w:val="24"/>
          <w:szCs w:val="24"/>
          <w14:ligatures w14:val="standardContextual"/>
        </w:rPr>
        <w:t xml:space="preserve"> elle pourrait atteindre 28% si aucune action d’adaptation n’était entreprise.</w:t>
      </w:r>
    </w:p>
    <w:p w:rsidR="0063467B" w:rsidRPr="00614359" w:rsidRDefault="0063467B" w:rsidP="0063467B">
      <w:pPr>
        <w:pStyle w:val="Paragraphedeliste"/>
        <w:spacing w:after="0" w:line="240" w:lineRule="auto"/>
        <w:ind w:left="0"/>
        <w:rPr>
          <w:rFonts w:cstheme="minorHAnsi"/>
          <w:b/>
          <w:color w:val="000000" w:themeColor="text1"/>
          <w:sz w:val="16"/>
          <w:szCs w:val="24"/>
        </w:rPr>
      </w:pPr>
    </w:p>
    <w:p w:rsidR="005A2E6D" w:rsidRPr="00614359" w:rsidRDefault="005A2E6D" w:rsidP="007C15F1">
      <w:pPr>
        <w:spacing w:after="0" w:line="240" w:lineRule="auto"/>
        <w:jc w:val="both"/>
        <w:rPr>
          <w:rFonts w:cstheme="minorHAnsi"/>
          <w:color w:val="000000" w:themeColor="text1"/>
          <w:sz w:val="24"/>
          <w:szCs w:val="24"/>
        </w:rPr>
      </w:pPr>
      <w:r w:rsidRPr="00614359">
        <w:rPr>
          <w:rFonts w:eastAsia="Calibri" w:cstheme="minorHAnsi"/>
          <w:color w:val="000000" w:themeColor="text1"/>
          <w:kern w:val="2"/>
          <w:sz w:val="24"/>
          <w:szCs w:val="24"/>
          <w14:ligatures w14:val="standardContextual"/>
        </w:rPr>
        <w:t xml:space="preserve">L’impact négatif de l’augmentation de la variabilité climatique sur les moyens d’existence des populations rurales et sur les écosystèmes risque de s’aggraver si les impacts liés à la dégradation du milieu naturel ne sont pas considérés. Les éléments clés à considérer sont, entre autres : i) la pression agricole sur les sols (défrichements, mise en culture de zones marginales et/ou forestières, diminution de la jachère, etc.) qui aboutit à une baisse de la fertilité des sols et à une érosion accélérée ; ii) une pression grandissante sur les ressources forestières due à une surexploitation du bois de chauffe qui représente l’essentiel du secteur de l’énergie, l’émondage, les feux de brousse, etc.; et iii) la gestion non rationnelle de l’eau et les pollutions diverses qui engendrent des pertes d’eau et une modification des systèmes naturels des crues </w:t>
      </w:r>
      <w:r w:rsidRPr="00614359">
        <w:rPr>
          <w:rFonts w:cstheme="minorHAnsi"/>
          <w:color w:val="000000" w:themeColor="text1"/>
          <w:sz w:val="24"/>
          <w:szCs w:val="24"/>
        </w:rPr>
        <w:t>(FAO,2008).</w:t>
      </w:r>
    </w:p>
    <w:p w:rsidR="0063467B" w:rsidRPr="00614359" w:rsidRDefault="0063467B" w:rsidP="007C15F1">
      <w:pPr>
        <w:spacing w:after="0" w:line="240" w:lineRule="auto"/>
        <w:jc w:val="both"/>
        <w:rPr>
          <w:rFonts w:cstheme="minorHAnsi"/>
          <w:color w:val="000000" w:themeColor="text1"/>
          <w:sz w:val="24"/>
          <w:szCs w:val="24"/>
        </w:rPr>
      </w:pPr>
    </w:p>
    <w:p w:rsidR="005A2E6D" w:rsidRPr="00614359" w:rsidRDefault="00591E2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Selon le Ministère </w:t>
      </w:r>
      <w:r w:rsidR="005A2E6D" w:rsidRPr="00614359">
        <w:rPr>
          <w:rFonts w:cstheme="minorHAnsi"/>
          <w:color w:val="000000" w:themeColor="text1"/>
          <w:sz w:val="24"/>
          <w:szCs w:val="24"/>
        </w:rPr>
        <w:t>de l’Energie et de l’Eau (2023), la situation énergétique du Mali est caractérisée par un bilan énergétique dont la biomasse représente 75% des énergies primaires, suivi de 20% pour les importations d'hydrocarbures et 5% pour l'électricité. La quasi-absence d’accès à l’énergie freine la transformation de l’agriculture et la modernisation des exploitations familiales agricoles maliennes. Les femmes rurales sont les premières affectées par ce contexte de raréfaction des ressources énergétiques compromettant ainsi la probabilité pour le Mali d’atteindre les objectifs de développement durable (ODD).</w:t>
      </w:r>
    </w:p>
    <w:p w:rsidR="0063467B" w:rsidRPr="00614359" w:rsidRDefault="0063467B" w:rsidP="00081E5A">
      <w:pPr>
        <w:spacing w:after="0" w:line="240" w:lineRule="auto"/>
        <w:jc w:val="both"/>
        <w:rPr>
          <w:rFonts w:cstheme="minorHAnsi"/>
          <w:color w:val="000000" w:themeColor="text1"/>
          <w:sz w:val="24"/>
          <w:szCs w:val="24"/>
        </w:rPr>
      </w:pPr>
    </w:p>
    <w:p w:rsidR="005A2E6D" w:rsidRPr="00614359" w:rsidRDefault="005A2E6D" w:rsidP="00081E5A">
      <w:pPr>
        <w:spacing w:after="0" w:line="240" w:lineRule="auto"/>
        <w:jc w:val="both"/>
        <w:rPr>
          <w:rFonts w:eastAsia="Calibri" w:cstheme="minorHAnsi"/>
          <w:color w:val="000000" w:themeColor="text1"/>
          <w:kern w:val="2"/>
          <w:sz w:val="24"/>
          <w:szCs w:val="24"/>
          <w14:ligatures w14:val="standardContextual"/>
        </w:rPr>
      </w:pPr>
      <w:r w:rsidRPr="00614359">
        <w:rPr>
          <w:rFonts w:eastAsia="Calibri" w:cstheme="minorHAnsi"/>
          <w:color w:val="000000" w:themeColor="text1"/>
          <w:kern w:val="2"/>
          <w:sz w:val="24"/>
          <w:szCs w:val="24"/>
          <w14:ligatures w14:val="standardContextual"/>
        </w:rPr>
        <w:t xml:space="preserve">L’ensemble des hydrocarbures pour la consommation est importé. Au regard de la déforestation importante, de la dépendance énergétique vis-à-vis des hydrocarbures et des engagements du gouvernement en faveur des énergies renouvelables, une transition est nécessaire pour apporter une réponse adéquate aux besoins énergétiques croissants. Ainsi, la technologie du biodigesteur qui aide à la transformation en profondeur des exploitations agricoles familiales par la prise en compte du risque climatique semble une des solutions à cette problématique. </w:t>
      </w:r>
    </w:p>
    <w:p w:rsidR="005A2E6D" w:rsidRPr="00614359" w:rsidRDefault="005A2E6D" w:rsidP="00081E5A">
      <w:pPr>
        <w:spacing w:after="0" w:line="240" w:lineRule="auto"/>
        <w:jc w:val="both"/>
        <w:rPr>
          <w:rFonts w:cstheme="minorHAnsi"/>
          <w:color w:val="000000" w:themeColor="text1"/>
          <w:sz w:val="24"/>
          <w:szCs w:val="24"/>
        </w:rPr>
      </w:pPr>
    </w:p>
    <w:p w:rsidR="00CF714E" w:rsidRPr="00614359" w:rsidRDefault="00CF714E" w:rsidP="00081E5A">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60" w:name="_Toc162090610"/>
      <w:r w:rsidRPr="00614359">
        <w:rPr>
          <w:rFonts w:cstheme="minorHAnsi"/>
          <w:b/>
          <w:color w:val="000000" w:themeColor="text1"/>
          <w:sz w:val="24"/>
          <w:szCs w:val="24"/>
        </w:rPr>
        <w:t>Statut général du biodigesteur</w:t>
      </w:r>
      <w:bookmarkEnd w:id="260"/>
    </w:p>
    <w:p w:rsidR="005A2E6D" w:rsidRPr="00614359" w:rsidRDefault="005A2E6D" w:rsidP="00081E5A">
      <w:pPr>
        <w:spacing w:after="0" w:line="240" w:lineRule="auto"/>
        <w:jc w:val="both"/>
        <w:rPr>
          <w:rFonts w:cstheme="minorHAnsi"/>
          <w:color w:val="000000" w:themeColor="text1"/>
          <w:sz w:val="24"/>
          <w:szCs w:val="24"/>
        </w:rPr>
      </w:pPr>
    </w:p>
    <w:p w:rsidR="00B03D51" w:rsidRPr="00614359" w:rsidRDefault="00B03D51" w:rsidP="00081E5A">
      <w:pPr>
        <w:pStyle w:val="Commentaire"/>
        <w:spacing w:after="0"/>
        <w:jc w:val="both"/>
        <w:rPr>
          <w:color w:val="000000" w:themeColor="text1"/>
          <w:sz w:val="24"/>
          <w:szCs w:val="24"/>
        </w:rPr>
      </w:pPr>
      <w:r w:rsidRPr="00614359">
        <w:rPr>
          <w:color w:val="000000" w:themeColor="text1"/>
          <w:sz w:val="24"/>
          <w:szCs w:val="24"/>
        </w:rPr>
        <w:t>Au Mali le premier contact avec la technologie date des années 1980 à travers une initiative portée par la Direction du Machinisme Agricole (DMA), les Eaux et Forêts, le Centre National d’Energie Solaire et des Energies Renouvelables (CNESOLER) et la Compagnie Malienne de Développement des Textiles (CMDT). Le but était de proposer une alternative à l’utilisation du bois de chauffe. Entre 1984 et 1994, 64 biodigesteurs de 6, 8 et 10 m</w:t>
      </w:r>
      <w:r w:rsidRPr="00614359">
        <w:rPr>
          <w:color w:val="000000" w:themeColor="text1"/>
          <w:sz w:val="24"/>
          <w:szCs w:val="24"/>
          <w:vertAlign w:val="superscript"/>
        </w:rPr>
        <w:t>3</w:t>
      </w:r>
      <w:r w:rsidRPr="00614359">
        <w:rPr>
          <w:color w:val="000000" w:themeColor="text1"/>
          <w:sz w:val="24"/>
          <w:szCs w:val="24"/>
        </w:rPr>
        <w:t xml:space="preserve"> ont été réalisé</w:t>
      </w:r>
      <w:r w:rsidR="00591E2D" w:rsidRPr="00614359">
        <w:rPr>
          <w:color w:val="000000" w:themeColor="text1"/>
          <w:sz w:val="24"/>
          <w:szCs w:val="24"/>
        </w:rPr>
        <w:t xml:space="preserve">s dont </w:t>
      </w:r>
      <w:r w:rsidRPr="00614359">
        <w:rPr>
          <w:color w:val="000000" w:themeColor="text1"/>
          <w:sz w:val="24"/>
          <w:szCs w:val="24"/>
        </w:rPr>
        <w:t>5 au niveau ménages. Le reste des installations était en milieu communautair</w:t>
      </w:r>
      <w:r w:rsidR="00BF1101" w:rsidRPr="00614359">
        <w:rPr>
          <w:color w:val="000000" w:themeColor="text1"/>
          <w:sz w:val="24"/>
          <w:szCs w:val="24"/>
        </w:rPr>
        <w:t>e (m</w:t>
      </w:r>
      <w:r w:rsidRPr="00614359">
        <w:rPr>
          <w:color w:val="000000" w:themeColor="text1"/>
          <w:sz w:val="24"/>
          <w:szCs w:val="24"/>
        </w:rPr>
        <w:t>aternité</w:t>
      </w:r>
      <w:r w:rsidR="00BF1101" w:rsidRPr="00614359">
        <w:rPr>
          <w:color w:val="000000" w:themeColor="text1"/>
          <w:sz w:val="24"/>
          <w:szCs w:val="24"/>
        </w:rPr>
        <w:t>s</w:t>
      </w:r>
      <w:r w:rsidRPr="00614359">
        <w:rPr>
          <w:color w:val="000000" w:themeColor="text1"/>
          <w:sz w:val="24"/>
          <w:szCs w:val="24"/>
        </w:rPr>
        <w:t>, écoles, mosquées</w:t>
      </w:r>
      <w:r w:rsidR="00BF1101" w:rsidRPr="00614359">
        <w:rPr>
          <w:color w:val="000000" w:themeColor="text1"/>
          <w:sz w:val="24"/>
          <w:szCs w:val="24"/>
        </w:rPr>
        <w:t>).</w:t>
      </w:r>
    </w:p>
    <w:p w:rsidR="00081E5A" w:rsidRPr="00614359" w:rsidRDefault="00081E5A" w:rsidP="00081E5A">
      <w:pPr>
        <w:pStyle w:val="Commentaire"/>
        <w:spacing w:after="0"/>
        <w:jc w:val="both"/>
        <w:rPr>
          <w:color w:val="000000" w:themeColor="text1"/>
          <w:sz w:val="24"/>
          <w:szCs w:val="24"/>
        </w:rPr>
      </w:pPr>
    </w:p>
    <w:p w:rsidR="005A2E6D" w:rsidRPr="00614359" w:rsidRDefault="005A48BA" w:rsidP="00081E5A">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M</w:t>
      </w:r>
      <w:r w:rsidR="005A2E6D" w:rsidRPr="00614359">
        <w:rPr>
          <w:rFonts w:cstheme="minorHAnsi"/>
          <w:color w:val="000000" w:themeColor="text1"/>
          <w:sz w:val="24"/>
          <w:szCs w:val="24"/>
        </w:rPr>
        <w:t>ali la politique du biodigesteur est portée par le Ministère de l’Energie et de l’Eau (MEE) à travers l’</w:t>
      </w:r>
      <w:r w:rsidR="005A2E6D" w:rsidRPr="00614359">
        <w:rPr>
          <w:rFonts w:cstheme="minorHAnsi"/>
          <w:iCs/>
          <w:color w:val="000000" w:themeColor="text1"/>
          <w:sz w:val="24"/>
          <w:szCs w:val="24"/>
        </w:rPr>
        <w:t>Agence Nationale de Déve</w:t>
      </w:r>
      <w:r w:rsidR="009B6FF9" w:rsidRPr="00614359">
        <w:rPr>
          <w:rFonts w:cstheme="minorHAnsi"/>
          <w:iCs/>
          <w:color w:val="000000" w:themeColor="text1"/>
          <w:sz w:val="24"/>
          <w:szCs w:val="24"/>
        </w:rPr>
        <w:t xml:space="preserve">loppement des Biocarburants </w:t>
      </w:r>
      <w:r w:rsidR="005A2E6D" w:rsidRPr="00614359">
        <w:rPr>
          <w:rFonts w:cstheme="minorHAnsi"/>
          <w:iCs/>
          <w:color w:val="000000" w:themeColor="text1"/>
          <w:sz w:val="24"/>
          <w:szCs w:val="24"/>
        </w:rPr>
        <w:t>(ANADEB). En plus du biodigesteur, l’ANADEB est investi</w:t>
      </w:r>
      <w:r w:rsidRPr="00614359">
        <w:rPr>
          <w:rFonts w:cstheme="minorHAnsi"/>
          <w:iCs/>
          <w:color w:val="000000" w:themeColor="text1"/>
          <w:sz w:val="24"/>
          <w:szCs w:val="24"/>
        </w:rPr>
        <w:t>e pour assurer la promotion du d</w:t>
      </w:r>
      <w:r w:rsidR="005A2E6D" w:rsidRPr="00614359">
        <w:rPr>
          <w:rFonts w:cstheme="minorHAnsi"/>
          <w:iCs/>
          <w:color w:val="000000" w:themeColor="text1"/>
          <w:sz w:val="24"/>
          <w:szCs w:val="24"/>
        </w:rPr>
        <w:t xml:space="preserve">éveloppement de (03) trois autres filières à savoir le biodiesel, le bioéthanol, et les briquettes combustibles. Ce positionnement </w:t>
      </w:r>
      <w:r w:rsidRPr="00614359">
        <w:rPr>
          <w:rFonts w:cstheme="minorHAnsi"/>
          <w:iCs/>
          <w:color w:val="000000" w:themeColor="text1"/>
          <w:sz w:val="24"/>
          <w:szCs w:val="24"/>
        </w:rPr>
        <w:t>du biodigesteur semble adéquat en</w:t>
      </w:r>
      <w:r w:rsidR="005A2E6D" w:rsidRPr="00614359">
        <w:rPr>
          <w:rFonts w:cstheme="minorHAnsi"/>
          <w:iCs/>
          <w:color w:val="000000" w:themeColor="text1"/>
          <w:sz w:val="24"/>
          <w:szCs w:val="24"/>
        </w:rPr>
        <w:t xml:space="preserve"> ce sens qu’il permet au point focal du biodigesteur </w:t>
      </w:r>
      <w:r w:rsidR="005A2E6D" w:rsidRPr="00614359">
        <w:rPr>
          <w:rFonts w:cstheme="minorHAnsi"/>
          <w:color w:val="000000" w:themeColor="text1"/>
          <w:sz w:val="24"/>
          <w:szCs w:val="24"/>
        </w:rPr>
        <w:t>d’accéder aux principaux responsables du Département ministériel (Ministre, Directeur de cabinet, Secrétaire général, Conseillers techniques</w:t>
      </w:r>
      <w:r w:rsidR="00591E2D" w:rsidRPr="00614359">
        <w:rPr>
          <w:rFonts w:cstheme="minorHAnsi"/>
          <w:color w:val="000000" w:themeColor="text1"/>
          <w:sz w:val="24"/>
          <w:szCs w:val="24"/>
        </w:rPr>
        <w:t>)</w:t>
      </w:r>
      <w:r w:rsidR="005A2E6D" w:rsidRPr="00614359">
        <w:rPr>
          <w:rFonts w:cstheme="minorHAnsi"/>
          <w:color w:val="000000" w:themeColor="text1"/>
          <w:sz w:val="24"/>
          <w:szCs w:val="24"/>
        </w:rPr>
        <w:t xml:space="preserve">. En plus l’ANADEB occupe une place de choix dans son ministère de tutelle en </w:t>
      </w:r>
      <w:r w:rsidRPr="00614359">
        <w:rPr>
          <w:rFonts w:cstheme="minorHAnsi"/>
          <w:color w:val="000000" w:themeColor="text1"/>
          <w:sz w:val="24"/>
          <w:szCs w:val="24"/>
        </w:rPr>
        <w:t xml:space="preserve">ce </w:t>
      </w:r>
      <w:r w:rsidR="005A2E6D" w:rsidRPr="00614359">
        <w:rPr>
          <w:rFonts w:cstheme="minorHAnsi"/>
          <w:color w:val="000000" w:themeColor="text1"/>
          <w:sz w:val="24"/>
          <w:szCs w:val="24"/>
        </w:rPr>
        <w:t xml:space="preserve">sens qu’elle siège au conseil de cabinet pour la préparation des dossiers à soumettre en conseil des ministres et d’autres réunions en lien avec le secteur de l’énergie. </w:t>
      </w:r>
    </w:p>
    <w:p w:rsidR="00F16683" w:rsidRPr="00614359" w:rsidRDefault="00F16683" w:rsidP="00081E5A">
      <w:pPr>
        <w:spacing w:after="0" w:line="240" w:lineRule="auto"/>
        <w:jc w:val="both"/>
        <w:rPr>
          <w:rFonts w:cstheme="minorHAnsi"/>
          <w:color w:val="000000" w:themeColor="text1"/>
          <w:sz w:val="24"/>
          <w:szCs w:val="24"/>
        </w:rPr>
      </w:pPr>
    </w:p>
    <w:p w:rsidR="005A2E6D" w:rsidRPr="00614359" w:rsidRDefault="005A2E6D" w:rsidP="00081E5A">
      <w:pPr>
        <w:spacing w:after="0" w:line="240" w:lineRule="auto"/>
        <w:jc w:val="both"/>
        <w:rPr>
          <w:rFonts w:cstheme="minorHAnsi"/>
          <w:color w:val="000000" w:themeColor="text1"/>
          <w:sz w:val="24"/>
          <w:szCs w:val="24"/>
        </w:rPr>
      </w:pPr>
      <w:r w:rsidRPr="00614359">
        <w:rPr>
          <w:rFonts w:cstheme="minorHAnsi"/>
          <w:color w:val="000000" w:themeColor="text1"/>
          <w:sz w:val="24"/>
          <w:szCs w:val="24"/>
        </w:rPr>
        <w:t>Il faut noter également que la construction des biodigesteurs est prise en compte dans les politiques et stratégies du Département ministériel notamment dans la stratégie nationale de développement des biocarburants /bioénergie. A cet effet, l’ANADEB est doté</w:t>
      </w:r>
      <w:r w:rsidR="00AE0EEE" w:rsidRPr="00614359">
        <w:rPr>
          <w:rFonts w:cstheme="minorHAnsi"/>
          <w:color w:val="000000" w:themeColor="text1"/>
          <w:sz w:val="24"/>
          <w:szCs w:val="24"/>
        </w:rPr>
        <w:t>e</w:t>
      </w:r>
      <w:r w:rsidRPr="00614359">
        <w:rPr>
          <w:rFonts w:cstheme="minorHAnsi"/>
          <w:color w:val="000000" w:themeColor="text1"/>
          <w:sz w:val="24"/>
          <w:szCs w:val="24"/>
        </w:rPr>
        <w:t xml:space="preserve"> d’un budget pour ses actions de promotion des (04) filières bioénergies dont elle est en charge. La construction des biodigesteurs est faite dans le cadre de l’exécution des projets et programmes au sein de l’ANADEB. </w:t>
      </w:r>
    </w:p>
    <w:p w:rsidR="00A47082" w:rsidRPr="00614359" w:rsidRDefault="00A47082" w:rsidP="00081E5A">
      <w:pPr>
        <w:spacing w:after="0" w:line="240" w:lineRule="auto"/>
        <w:jc w:val="both"/>
        <w:rPr>
          <w:rFonts w:cstheme="minorHAnsi"/>
          <w:color w:val="000000" w:themeColor="text1"/>
          <w:sz w:val="24"/>
          <w:szCs w:val="24"/>
        </w:rPr>
      </w:pPr>
    </w:p>
    <w:p w:rsidR="00DC00C5" w:rsidRPr="00614359" w:rsidRDefault="00DC00C5" w:rsidP="00081E5A">
      <w:pPr>
        <w:spacing w:after="0" w:line="240" w:lineRule="auto"/>
        <w:rPr>
          <w:color w:val="000000" w:themeColor="text1"/>
          <w:sz w:val="24"/>
          <w:szCs w:val="24"/>
        </w:rPr>
      </w:pPr>
      <w:r w:rsidRPr="00614359">
        <w:rPr>
          <w:color w:val="000000" w:themeColor="text1"/>
          <w:sz w:val="24"/>
          <w:szCs w:val="24"/>
        </w:rPr>
        <w:br w:type="page"/>
      </w:r>
    </w:p>
    <w:p w:rsidR="00A47082" w:rsidRPr="00614359" w:rsidRDefault="00A47082" w:rsidP="007C15F1">
      <w:pPr>
        <w:spacing w:after="0" w:line="240" w:lineRule="auto"/>
        <w:jc w:val="both"/>
        <w:rPr>
          <w:color w:val="000000" w:themeColor="text1"/>
          <w:sz w:val="24"/>
          <w:szCs w:val="24"/>
        </w:rPr>
      </w:pPr>
      <w:r w:rsidRPr="00614359">
        <w:rPr>
          <w:color w:val="000000" w:themeColor="text1"/>
          <w:sz w:val="24"/>
          <w:szCs w:val="24"/>
        </w:rPr>
        <w:t>Au Mali, la satisfaction des besoins énergétiques est essentiellement assurée par une utilisation abusive de la biomasse, en l’occurrence les combustibles ligneux que représentent l</w:t>
      </w:r>
      <w:r w:rsidR="00F2228D" w:rsidRPr="00614359">
        <w:rPr>
          <w:color w:val="000000" w:themeColor="text1"/>
          <w:sz w:val="24"/>
          <w:szCs w:val="24"/>
        </w:rPr>
        <w:t xml:space="preserve">e bois et le charbon de bois. </w:t>
      </w:r>
      <w:r w:rsidRPr="00614359">
        <w:rPr>
          <w:color w:val="000000" w:themeColor="text1"/>
          <w:sz w:val="24"/>
          <w:szCs w:val="24"/>
        </w:rPr>
        <w:t>Pour cette raison, le développement des solutions permettant de diversifier l’offre énergétique adaptée au contexte local et à la portée des populations est urgent. Ainsi, la technologie du biodigesteur se prés</w:t>
      </w:r>
      <w:r w:rsidR="00F2228D" w:rsidRPr="00614359">
        <w:rPr>
          <w:color w:val="000000" w:themeColor="text1"/>
          <w:sz w:val="24"/>
          <w:szCs w:val="24"/>
        </w:rPr>
        <w:t>ente comme une solution viable pour relever</w:t>
      </w:r>
      <w:r w:rsidRPr="00614359">
        <w:rPr>
          <w:color w:val="000000" w:themeColor="text1"/>
          <w:sz w:val="24"/>
          <w:szCs w:val="24"/>
        </w:rPr>
        <w:t xml:space="preserve"> ces défis et une opportunité pour améliorer les conditions de vie des familles les plus pauvres, tout en préservant l’environnement. En rappel</w:t>
      </w:r>
      <w:r w:rsidR="00427130" w:rsidRPr="00614359">
        <w:rPr>
          <w:color w:val="000000" w:themeColor="text1"/>
          <w:sz w:val="24"/>
          <w:szCs w:val="24"/>
        </w:rPr>
        <w:t>,</w:t>
      </w:r>
      <w:r w:rsidRPr="00614359">
        <w:rPr>
          <w:color w:val="000000" w:themeColor="text1"/>
          <w:sz w:val="24"/>
          <w:szCs w:val="24"/>
        </w:rPr>
        <w:t xml:space="preserve"> le Mali a connu ses premiers b</w:t>
      </w:r>
      <w:r w:rsidR="00591E2D" w:rsidRPr="00614359">
        <w:rPr>
          <w:color w:val="000000" w:themeColor="text1"/>
          <w:sz w:val="24"/>
          <w:szCs w:val="24"/>
        </w:rPr>
        <w:t>iodigesteurs vers les années 198</w:t>
      </w:r>
      <w:r w:rsidRPr="00614359">
        <w:rPr>
          <w:color w:val="000000" w:themeColor="text1"/>
          <w:sz w:val="24"/>
          <w:szCs w:val="24"/>
        </w:rPr>
        <w:t>0. Cependant, les avantages des biodigesteurs restent encore peu connus malgré le potentiel technique important de notre pays estimé à 758 000 bi</w:t>
      </w:r>
      <w:r w:rsidR="00F2228D" w:rsidRPr="00614359">
        <w:rPr>
          <w:color w:val="000000" w:themeColor="text1"/>
          <w:sz w:val="24"/>
          <w:szCs w:val="24"/>
        </w:rPr>
        <w:t>odigesteurs selon une étude de la SNV réalisée en 2019</w:t>
      </w:r>
      <w:r w:rsidRPr="00614359">
        <w:rPr>
          <w:color w:val="000000" w:themeColor="text1"/>
          <w:sz w:val="24"/>
          <w:szCs w:val="24"/>
        </w:rPr>
        <w:t>. Ce potentiel représente une grande opportunité pour le développement du biodigesteur.</w:t>
      </w:r>
    </w:p>
    <w:p w:rsidR="00A47082" w:rsidRPr="00614359" w:rsidRDefault="00A47082" w:rsidP="007C15F1">
      <w:pPr>
        <w:spacing w:after="0" w:line="240" w:lineRule="auto"/>
        <w:jc w:val="both"/>
        <w:rPr>
          <w:color w:val="000000" w:themeColor="text1"/>
          <w:sz w:val="24"/>
          <w:szCs w:val="24"/>
        </w:rPr>
      </w:pPr>
    </w:p>
    <w:p w:rsidR="00A47082" w:rsidRPr="00614359" w:rsidRDefault="00A47082" w:rsidP="007C15F1">
      <w:pPr>
        <w:spacing w:after="0" w:line="240" w:lineRule="auto"/>
        <w:jc w:val="both"/>
        <w:rPr>
          <w:color w:val="000000" w:themeColor="text1"/>
          <w:sz w:val="24"/>
          <w:szCs w:val="24"/>
        </w:rPr>
      </w:pPr>
      <w:r w:rsidRPr="00614359">
        <w:rPr>
          <w:color w:val="000000" w:themeColor="text1"/>
          <w:sz w:val="24"/>
          <w:szCs w:val="24"/>
        </w:rPr>
        <w:t xml:space="preserve">Au Mali, plusieurs actions/initiatives ont été menées ou sont en cours par l’ANADEB et ses partenaires pour développer le biodigesteur parmi lesquelles on peut citer : </w:t>
      </w:r>
    </w:p>
    <w:p w:rsidR="00DC00C5" w:rsidRPr="00614359" w:rsidRDefault="00DC00C5" w:rsidP="007C15F1">
      <w:pPr>
        <w:spacing w:after="0" w:line="240" w:lineRule="auto"/>
        <w:jc w:val="both"/>
        <w:rPr>
          <w:color w:val="000000" w:themeColor="text1"/>
          <w:sz w:val="24"/>
          <w:szCs w:val="24"/>
        </w:rPr>
      </w:pPr>
    </w:p>
    <w:p w:rsidR="00A47082" w:rsidRPr="00614359" w:rsidRDefault="00F2228D" w:rsidP="00A47082">
      <w:pPr>
        <w:pStyle w:val="Paragraphedeliste"/>
        <w:numPr>
          <w:ilvl w:val="0"/>
          <w:numId w:val="55"/>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’exonération des équipements d’énergies renouvelables y compris ceux des bioénergies de la TVA, des </w:t>
      </w:r>
      <w:r w:rsidRPr="00614359">
        <w:rPr>
          <w:color w:val="000000" w:themeColor="text1"/>
          <w:sz w:val="24"/>
          <w:szCs w:val="24"/>
        </w:rPr>
        <w:t>droits et taxes à l’importation ;</w:t>
      </w:r>
      <w:r w:rsidR="00A47082" w:rsidRPr="00614359">
        <w:rPr>
          <w:color w:val="000000" w:themeColor="text1"/>
          <w:sz w:val="24"/>
          <w:szCs w:val="24"/>
        </w:rPr>
        <w:t xml:space="preserve">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a création d’une Agence Nationale consacrée </w:t>
      </w:r>
      <w:r w:rsidR="00427130" w:rsidRPr="00614359">
        <w:rPr>
          <w:color w:val="000000" w:themeColor="text1"/>
          <w:sz w:val="24"/>
          <w:szCs w:val="24"/>
        </w:rPr>
        <w:t>au développement des b</w:t>
      </w:r>
      <w:r w:rsidR="00591E2D" w:rsidRPr="00614359">
        <w:rPr>
          <w:color w:val="000000" w:themeColor="text1"/>
          <w:sz w:val="24"/>
          <w:szCs w:val="24"/>
        </w:rPr>
        <w:t>iocarburants</w:t>
      </w:r>
      <w:r w:rsidR="00A47082" w:rsidRPr="00614359">
        <w:rPr>
          <w:color w:val="000000" w:themeColor="text1"/>
          <w:sz w:val="24"/>
          <w:szCs w:val="24"/>
        </w:rPr>
        <w:t xml:space="preserve"> (ANADEB) depuis 2009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a mise en œuvre de la stratégie de développement des biocarburants 2008-2023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a mise en </w:t>
      </w:r>
      <w:r w:rsidRPr="00614359">
        <w:rPr>
          <w:color w:val="000000" w:themeColor="text1"/>
          <w:sz w:val="24"/>
          <w:szCs w:val="24"/>
        </w:rPr>
        <w:t>œuvre</w:t>
      </w:r>
      <w:r w:rsidR="00A47082" w:rsidRPr="00614359">
        <w:rPr>
          <w:color w:val="000000" w:themeColor="text1"/>
          <w:sz w:val="24"/>
          <w:szCs w:val="24"/>
        </w:rPr>
        <w:t xml:space="preserve"> des projets de diffusion de biodigesteurs domestiques (projet biogaz familial et le programme ASAP/PAPAM)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’adhésion du Mali à l’Alliance pour le biodigesteur en Afrique</w:t>
      </w:r>
      <w:r w:rsidR="00427130" w:rsidRPr="00614359">
        <w:rPr>
          <w:color w:val="000000" w:themeColor="text1"/>
          <w:sz w:val="24"/>
          <w:szCs w:val="24"/>
        </w:rPr>
        <w:t xml:space="preserve"> de l’Ouest et du Centre (AB.</w:t>
      </w:r>
      <w:r w:rsidR="00591E2D" w:rsidRPr="00614359">
        <w:rPr>
          <w:color w:val="000000" w:themeColor="text1"/>
          <w:sz w:val="24"/>
          <w:szCs w:val="24"/>
        </w:rPr>
        <w:t>AO</w:t>
      </w:r>
      <w:r w:rsidR="00A47082" w:rsidRPr="00614359">
        <w:rPr>
          <w:color w:val="000000" w:themeColor="text1"/>
          <w:sz w:val="24"/>
          <w:szCs w:val="24"/>
        </w:rPr>
        <w:t xml:space="preserve">C)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’élaboration et la soumission d’un</w:t>
      </w:r>
      <w:r w:rsidRPr="00614359">
        <w:rPr>
          <w:color w:val="000000" w:themeColor="text1"/>
          <w:sz w:val="24"/>
          <w:szCs w:val="24"/>
        </w:rPr>
        <w:t xml:space="preserve"> projet de diffusion des Technologies</w:t>
      </w:r>
      <w:r w:rsidR="00A47082" w:rsidRPr="00614359">
        <w:rPr>
          <w:color w:val="000000" w:themeColor="text1"/>
          <w:sz w:val="24"/>
          <w:szCs w:val="24"/>
        </w:rPr>
        <w:t xml:space="preserve"> à bioénergie (Faso bio 15 et Lorena) au Fonds Climat Mali. Ce projet prévoit la diffusion de 500 biodigesteurs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a mise en œuvre du Projet Multi-Energie pour la Résilience et la gestion Intégrée des Terroirs (MERIT) en cours qui prévoit la construction de 5 000 biodigesteurs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a mise en œuvre du Programme </w:t>
      </w:r>
      <w:proofErr w:type="spellStart"/>
      <w:r w:rsidR="00A47082" w:rsidRPr="00614359">
        <w:rPr>
          <w:color w:val="000000" w:themeColor="text1"/>
          <w:sz w:val="24"/>
          <w:szCs w:val="24"/>
        </w:rPr>
        <w:t>African</w:t>
      </w:r>
      <w:proofErr w:type="spellEnd"/>
      <w:r w:rsidR="00A47082" w:rsidRPr="00614359">
        <w:rPr>
          <w:color w:val="000000" w:themeColor="text1"/>
          <w:sz w:val="24"/>
          <w:szCs w:val="24"/>
        </w:rPr>
        <w:t xml:space="preserve"> </w:t>
      </w:r>
      <w:proofErr w:type="spellStart"/>
      <w:r w:rsidR="00A47082" w:rsidRPr="00614359">
        <w:rPr>
          <w:color w:val="000000" w:themeColor="text1"/>
          <w:sz w:val="24"/>
          <w:szCs w:val="24"/>
        </w:rPr>
        <w:t>Biodigester</w:t>
      </w:r>
      <w:proofErr w:type="spellEnd"/>
      <w:r w:rsidR="00A47082" w:rsidRPr="00614359">
        <w:rPr>
          <w:color w:val="000000" w:themeColor="text1"/>
          <w:sz w:val="24"/>
          <w:szCs w:val="24"/>
        </w:rPr>
        <w:t xml:space="preserve"> Component (ABC) qui met l’accent sur l’approche marchande dans la stratégie de diffusion en cours, qui prévoit la construction de 6 229 biodigesteurs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a réalisation d’un laboratoire de contrôle </w:t>
      </w:r>
      <w:r w:rsidRPr="00614359">
        <w:rPr>
          <w:color w:val="000000" w:themeColor="text1"/>
          <w:sz w:val="24"/>
          <w:szCs w:val="24"/>
        </w:rPr>
        <w:t>de qualité</w:t>
      </w:r>
      <w:r w:rsidR="00A47082" w:rsidRPr="00614359">
        <w:rPr>
          <w:color w:val="000000" w:themeColor="text1"/>
          <w:sz w:val="24"/>
          <w:szCs w:val="24"/>
        </w:rPr>
        <w:t xml:space="preserve"> des bioénergies en cours d’opérationnalisation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a mise en place d’une stratégie nationale de développement des bioénergies (en cours d’adoption par le gouvernement)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 xml:space="preserve">a mise en place d’un Programme National Biodigesteur (en cours) pour le Mali ; </w:t>
      </w:r>
    </w:p>
    <w:p w:rsidR="00A47082" w:rsidRPr="00614359" w:rsidRDefault="00F2228D" w:rsidP="00A47082">
      <w:pPr>
        <w:pStyle w:val="Paragraphedeliste"/>
        <w:numPr>
          <w:ilvl w:val="0"/>
          <w:numId w:val="54"/>
        </w:numPr>
        <w:spacing w:after="0" w:line="240" w:lineRule="auto"/>
        <w:jc w:val="both"/>
        <w:rPr>
          <w:color w:val="000000" w:themeColor="text1"/>
          <w:sz w:val="24"/>
          <w:szCs w:val="24"/>
        </w:rPr>
      </w:pPr>
      <w:r w:rsidRPr="00614359">
        <w:rPr>
          <w:color w:val="000000" w:themeColor="text1"/>
          <w:sz w:val="24"/>
          <w:szCs w:val="24"/>
        </w:rPr>
        <w:t>l</w:t>
      </w:r>
      <w:r w:rsidR="00A47082" w:rsidRPr="00614359">
        <w:rPr>
          <w:color w:val="000000" w:themeColor="text1"/>
          <w:sz w:val="24"/>
          <w:szCs w:val="24"/>
        </w:rPr>
        <w:t>a tenue de rencontres de concertation sur le biodigesteur.</w:t>
      </w:r>
    </w:p>
    <w:p w:rsidR="00A47082" w:rsidRPr="00614359" w:rsidRDefault="00A47082" w:rsidP="007C15F1">
      <w:pPr>
        <w:spacing w:after="0" w:line="240" w:lineRule="auto"/>
        <w:jc w:val="both"/>
        <w:rPr>
          <w:color w:val="000000" w:themeColor="text1"/>
          <w:sz w:val="24"/>
          <w:szCs w:val="24"/>
        </w:rPr>
      </w:pPr>
    </w:p>
    <w:p w:rsidR="00A47082" w:rsidRPr="00614359" w:rsidRDefault="00A47082" w:rsidP="00A47082">
      <w:pPr>
        <w:spacing w:after="0" w:line="240" w:lineRule="auto"/>
        <w:jc w:val="both"/>
        <w:rPr>
          <w:color w:val="000000" w:themeColor="text1"/>
          <w:sz w:val="24"/>
          <w:szCs w:val="24"/>
        </w:rPr>
      </w:pPr>
      <w:r w:rsidRPr="00614359">
        <w:rPr>
          <w:color w:val="000000" w:themeColor="text1"/>
          <w:sz w:val="24"/>
          <w:szCs w:val="24"/>
        </w:rPr>
        <w:t xml:space="preserve">Au titre des résultats et des acquis, on peut citer : </w:t>
      </w:r>
    </w:p>
    <w:p w:rsidR="00DC00C5" w:rsidRPr="00614359" w:rsidRDefault="00DC00C5" w:rsidP="00A47082">
      <w:pPr>
        <w:spacing w:after="0" w:line="240" w:lineRule="auto"/>
        <w:jc w:val="both"/>
        <w:rPr>
          <w:color w:val="000000" w:themeColor="text1"/>
          <w:sz w:val="24"/>
          <w:szCs w:val="24"/>
        </w:rPr>
      </w:pPr>
    </w:p>
    <w:p w:rsidR="00A47082" w:rsidRPr="00614359" w:rsidRDefault="00427130" w:rsidP="00F2228D">
      <w:pPr>
        <w:pStyle w:val="Paragraphedeliste"/>
        <w:numPr>
          <w:ilvl w:val="0"/>
          <w:numId w:val="56"/>
        </w:numPr>
        <w:spacing w:after="0" w:line="240" w:lineRule="auto"/>
        <w:jc w:val="both"/>
        <w:rPr>
          <w:color w:val="000000" w:themeColor="text1"/>
          <w:sz w:val="24"/>
          <w:szCs w:val="24"/>
        </w:rPr>
      </w:pPr>
      <w:r w:rsidRPr="00614359">
        <w:rPr>
          <w:color w:val="000000" w:themeColor="text1"/>
          <w:sz w:val="24"/>
          <w:szCs w:val="24"/>
        </w:rPr>
        <w:t>1 928 b</w:t>
      </w:r>
      <w:r w:rsidR="00A47082" w:rsidRPr="00614359">
        <w:rPr>
          <w:color w:val="000000" w:themeColor="text1"/>
          <w:sz w:val="24"/>
          <w:szCs w:val="24"/>
        </w:rPr>
        <w:t>iodigesteurs réalisés par l’Etat et les partenaires</w:t>
      </w:r>
      <w:r w:rsidR="0067669E" w:rsidRPr="00614359">
        <w:rPr>
          <w:color w:val="000000" w:themeColor="text1"/>
          <w:sz w:val="24"/>
          <w:szCs w:val="24"/>
        </w:rPr>
        <w:t>,</w:t>
      </w:r>
      <w:r w:rsidR="00A47082" w:rsidRPr="00614359">
        <w:rPr>
          <w:color w:val="000000" w:themeColor="text1"/>
          <w:sz w:val="24"/>
          <w:szCs w:val="24"/>
        </w:rPr>
        <w:t xml:space="preserve"> soit environ 66 080 tonnes/an de fertilisants organiques et 4 824 tonnes/an de bois économisé ; </w:t>
      </w:r>
    </w:p>
    <w:p w:rsidR="00A47082" w:rsidRPr="00614359" w:rsidRDefault="00A47082" w:rsidP="00F2228D">
      <w:pPr>
        <w:pStyle w:val="Paragraphedeliste"/>
        <w:numPr>
          <w:ilvl w:val="0"/>
          <w:numId w:val="56"/>
        </w:numPr>
        <w:spacing w:after="0" w:line="240" w:lineRule="auto"/>
        <w:jc w:val="both"/>
        <w:rPr>
          <w:color w:val="000000" w:themeColor="text1"/>
          <w:sz w:val="24"/>
          <w:szCs w:val="24"/>
        </w:rPr>
      </w:pPr>
      <w:r w:rsidRPr="00614359">
        <w:rPr>
          <w:color w:val="000000" w:themeColor="text1"/>
          <w:sz w:val="24"/>
          <w:szCs w:val="24"/>
        </w:rPr>
        <w:t>29 formateurs, plus de 230 maçons/pl</w:t>
      </w:r>
      <w:r w:rsidR="00F2228D" w:rsidRPr="00614359">
        <w:rPr>
          <w:color w:val="000000" w:themeColor="text1"/>
          <w:sz w:val="24"/>
          <w:szCs w:val="24"/>
        </w:rPr>
        <w:t xml:space="preserve">ombiers, 12 techniciens </w:t>
      </w:r>
      <w:r w:rsidRPr="00614359">
        <w:rPr>
          <w:color w:val="000000" w:themeColor="text1"/>
          <w:sz w:val="24"/>
          <w:szCs w:val="24"/>
        </w:rPr>
        <w:t xml:space="preserve">formés ; </w:t>
      </w:r>
    </w:p>
    <w:p w:rsidR="00A47082" w:rsidRPr="00614359" w:rsidRDefault="00A47082" w:rsidP="00F2228D">
      <w:pPr>
        <w:pStyle w:val="Paragraphedeliste"/>
        <w:numPr>
          <w:ilvl w:val="0"/>
          <w:numId w:val="56"/>
        </w:numPr>
        <w:spacing w:after="0" w:line="240" w:lineRule="auto"/>
        <w:jc w:val="both"/>
        <w:rPr>
          <w:rFonts w:cstheme="minorHAnsi"/>
          <w:color w:val="000000" w:themeColor="text1"/>
          <w:sz w:val="24"/>
          <w:szCs w:val="24"/>
        </w:rPr>
      </w:pPr>
      <w:r w:rsidRPr="00614359">
        <w:rPr>
          <w:color w:val="000000" w:themeColor="text1"/>
          <w:sz w:val="24"/>
          <w:szCs w:val="24"/>
        </w:rPr>
        <w:t>9 entreprises et 2 GIE spécialisés dans la const</w:t>
      </w:r>
      <w:r w:rsidR="00F2228D" w:rsidRPr="00614359">
        <w:rPr>
          <w:color w:val="000000" w:themeColor="text1"/>
          <w:sz w:val="24"/>
          <w:szCs w:val="24"/>
        </w:rPr>
        <w:t>ruction de biodigesteurs créés.</w:t>
      </w:r>
    </w:p>
    <w:p w:rsidR="005A2E6D" w:rsidRPr="00614359" w:rsidRDefault="005A2E6D" w:rsidP="007C15F1">
      <w:pPr>
        <w:spacing w:after="0" w:line="240" w:lineRule="auto"/>
        <w:rPr>
          <w:rFonts w:cstheme="minorHAnsi"/>
          <w:color w:val="000000" w:themeColor="text1"/>
          <w:sz w:val="24"/>
          <w:szCs w:val="24"/>
        </w:rPr>
      </w:pPr>
    </w:p>
    <w:p w:rsidR="000460C0" w:rsidRPr="00614359" w:rsidRDefault="000460C0"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61" w:name="_Toc162090611"/>
      <w:r w:rsidRPr="00614359">
        <w:rPr>
          <w:rFonts w:cstheme="minorHAnsi"/>
          <w:b/>
          <w:color w:val="000000" w:themeColor="text1"/>
          <w:sz w:val="24"/>
          <w:szCs w:val="24"/>
        </w:rPr>
        <w:t>Analyse des politiques sectorielles en lien avec le biodigesteur</w:t>
      </w:r>
      <w:bookmarkEnd w:id="261"/>
    </w:p>
    <w:p w:rsidR="005A2E6D" w:rsidRPr="00614359" w:rsidRDefault="005A2E6D" w:rsidP="007C15F1">
      <w:pPr>
        <w:spacing w:after="0" w:line="240" w:lineRule="auto"/>
        <w:rPr>
          <w:rFonts w:cstheme="minorHAnsi"/>
          <w:color w:val="000000" w:themeColor="text1"/>
          <w:sz w:val="24"/>
          <w:szCs w:val="24"/>
        </w:rPr>
      </w:pPr>
    </w:p>
    <w:p w:rsidR="005A2E6D" w:rsidRPr="00614359" w:rsidRDefault="005A2E6D" w:rsidP="007C15F1">
      <w:pPr>
        <w:numPr>
          <w:ilvl w:val="0"/>
          <w:numId w:val="23"/>
        </w:numPr>
        <w:spacing w:after="0" w:line="240" w:lineRule="auto"/>
        <w:contextualSpacing/>
        <w:jc w:val="both"/>
        <w:rPr>
          <w:rFonts w:eastAsia="Times New Roman" w:cstheme="minorHAnsi"/>
          <w:b/>
          <w:bCs/>
          <w:color w:val="000000" w:themeColor="text1"/>
          <w:sz w:val="24"/>
          <w:szCs w:val="24"/>
          <w:lang w:eastAsia="fr-FR"/>
        </w:rPr>
      </w:pPr>
      <w:r w:rsidRPr="00614359">
        <w:rPr>
          <w:rFonts w:eastAsia="Times New Roman" w:cstheme="minorHAnsi"/>
          <w:b/>
          <w:bCs/>
          <w:color w:val="000000" w:themeColor="text1"/>
          <w:sz w:val="24"/>
          <w:szCs w:val="24"/>
          <w:lang w:eastAsia="fr-FR"/>
        </w:rPr>
        <w:t>La Politique Energétique Nationale</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Les objectifs 2 et 3 de la politique énergétique nationale justifient l’importance devant être accordée à la valorisation des potentiels d’énergies renouvelables (ENR) dont dispose le pays notamment en biomasse. L’utilisation du biodigesteur contribuera largement à l’accès des populations surtout rurales, non seulement à l’énergie à moindre coût, mais aussi à l’accroissement des moyens d’existence de la population rurale et péri-urbaine. Elle permet en outre la densification des ressources ligneuses, la lutte</w:t>
      </w:r>
      <w:r w:rsidR="0067669E" w:rsidRPr="00614359">
        <w:rPr>
          <w:rFonts w:eastAsia="Times New Roman" w:cstheme="minorHAnsi"/>
          <w:color w:val="000000" w:themeColor="text1"/>
          <w:sz w:val="24"/>
          <w:szCs w:val="24"/>
          <w:lang w:eastAsia="fr-FR"/>
        </w:rPr>
        <w:t xml:space="preserve"> contre l’érosion des sols</w:t>
      </w:r>
      <w:r w:rsidRPr="00614359">
        <w:rPr>
          <w:rFonts w:eastAsia="Times New Roman" w:cstheme="minorHAnsi"/>
          <w:color w:val="000000" w:themeColor="text1"/>
          <w:sz w:val="24"/>
          <w:szCs w:val="24"/>
          <w:lang w:eastAsia="fr-FR"/>
        </w:rPr>
        <w:t>, la protection et la préservation de l’environnement.</w:t>
      </w:r>
    </w:p>
    <w:p w:rsidR="0067669E" w:rsidRPr="00614359" w:rsidRDefault="0067669E"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spacing w:after="0" w:line="240" w:lineRule="auto"/>
        <w:jc w:val="both"/>
        <w:rPr>
          <w:rFonts w:eastAsia="Calibri" w:cstheme="minorHAnsi"/>
          <w:color w:val="000000" w:themeColor="text1"/>
          <w:kern w:val="2"/>
          <w:sz w:val="24"/>
          <w:szCs w:val="24"/>
          <w14:ligatures w14:val="standardContextual"/>
        </w:rPr>
      </w:pPr>
      <w:r w:rsidRPr="00614359">
        <w:rPr>
          <w:rFonts w:eastAsia="Calibri" w:cstheme="minorHAnsi"/>
          <w:color w:val="000000" w:themeColor="text1"/>
          <w:kern w:val="2"/>
          <w:sz w:val="24"/>
          <w:szCs w:val="24"/>
          <w14:ligatures w14:val="standardContextual"/>
        </w:rPr>
        <w:t>De plus, le gouvernement malien a élaboré les plans d’actions nationaux de l’énergie renouvelable (PANER), de l’efficacité énergétique (PANEE). En outre, le Mali a adhéré à l’initiative « Energie Durable pour Tous » des Nations Unies (</w:t>
      </w:r>
      <w:proofErr w:type="spellStart"/>
      <w:r w:rsidRPr="00614359">
        <w:rPr>
          <w:rFonts w:eastAsia="Calibri" w:cstheme="minorHAnsi"/>
          <w:color w:val="000000" w:themeColor="text1"/>
          <w:kern w:val="2"/>
          <w:sz w:val="24"/>
          <w:szCs w:val="24"/>
          <w14:ligatures w14:val="standardContextual"/>
        </w:rPr>
        <w:t>SEforALL</w:t>
      </w:r>
      <w:proofErr w:type="spellEnd"/>
      <w:r w:rsidRPr="00614359">
        <w:rPr>
          <w:rFonts w:eastAsia="Calibri" w:cstheme="minorHAnsi"/>
          <w:color w:val="000000" w:themeColor="text1"/>
          <w:kern w:val="2"/>
          <w:sz w:val="24"/>
          <w:szCs w:val="24"/>
          <w14:ligatures w14:val="standardContextual"/>
        </w:rPr>
        <w:t>) considéré par le pays comme un levier pour le développement durable. Ce programme vise d’ici 2030 à</w:t>
      </w:r>
      <w:r w:rsidR="00427130" w:rsidRPr="00614359">
        <w:rPr>
          <w:rFonts w:eastAsia="Calibri" w:cstheme="minorHAnsi"/>
          <w:color w:val="000000" w:themeColor="text1"/>
          <w:kern w:val="2"/>
          <w:sz w:val="24"/>
          <w:szCs w:val="24"/>
          <w14:ligatures w14:val="standardContextual"/>
        </w:rPr>
        <w:t> :</w:t>
      </w:r>
      <w:r w:rsidRPr="00614359">
        <w:rPr>
          <w:rFonts w:eastAsia="Calibri" w:cstheme="minorHAnsi"/>
          <w:color w:val="000000" w:themeColor="text1"/>
          <w:kern w:val="2"/>
          <w:sz w:val="24"/>
          <w:szCs w:val="24"/>
          <w14:ligatures w14:val="standardContextual"/>
        </w:rPr>
        <w:t xml:space="preserve"> i) assurer l’accès universel aux services énergétiques modernes ; ii) doubler la part des énergies renouvelables dans le mix énergétique mondial ; ii) doubler le taux global d’amélioration de l’efficacité énergétique. La politique du biodigesteur est parfaitement en phase avec ces différentes politiques. </w:t>
      </w:r>
    </w:p>
    <w:p w:rsidR="005A48BA" w:rsidRPr="00614359" w:rsidRDefault="005A48BA"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numPr>
          <w:ilvl w:val="0"/>
          <w:numId w:val="23"/>
        </w:numPr>
        <w:spacing w:after="0" w:line="240" w:lineRule="auto"/>
        <w:contextualSpacing/>
        <w:jc w:val="both"/>
        <w:rPr>
          <w:rFonts w:eastAsia="Times New Roman" w:cstheme="minorHAnsi"/>
          <w:b/>
          <w:bCs/>
          <w:color w:val="000000" w:themeColor="text1"/>
          <w:sz w:val="24"/>
          <w:szCs w:val="24"/>
          <w:lang w:eastAsia="fr-FR"/>
        </w:rPr>
      </w:pPr>
      <w:r w:rsidRPr="00614359">
        <w:rPr>
          <w:rFonts w:eastAsia="Times New Roman" w:cstheme="minorHAnsi"/>
          <w:b/>
          <w:bCs/>
          <w:color w:val="000000" w:themeColor="text1"/>
          <w:sz w:val="24"/>
          <w:szCs w:val="24"/>
          <w:lang w:eastAsia="fr-FR"/>
        </w:rPr>
        <w:t>Le Schéma Directeur du Développement Rural (SDDR)</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L’objectif global recherché est l’amélioration des revenus et des conditions de vie des populations rurales afin de contribuer à un développement humain durable et équitable. Plus spécifiquement, il s’agit de :</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numPr>
          <w:ilvl w:val="0"/>
          <w:numId w:val="24"/>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rechercher la sécurité alimentaire par l’augmentation, la diversification et la valorisation des productions agricoles, pastorales, forestières et halieutiques ;</w:t>
      </w:r>
    </w:p>
    <w:p w:rsidR="005A2E6D" w:rsidRPr="00614359" w:rsidRDefault="005A2E6D" w:rsidP="007C15F1">
      <w:pPr>
        <w:numPr>
          <w:ilvl w:val="0"/>
          <w:numId w:val="24"/>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 assurer la protection de l’environnement et la conservation des ressources naturelles en vue du développement durable.</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A cet égard, la vulgarisation de la technologie du biodigesteur peut valablement contribuer à atteindre ces objectifs. En permettant de réduire les émissions des gaz à effet de serre, le biodigesteur contribue à l’atteinte du deuxième objectif spécifique.</w:t>
      </w:r>
    </w:p>
    <w:p w:rsidR="005A48BA" w:rsidRPr="00614359" w:rsidRDefault="005A48BA"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numPr>
          <w:ilvl w:val="0"/>
          <w:numId w:val="23"/>
        </w:numPr>
        <w:spacing w:after="0" w:line="240" w:lineRule="auto"/>
        <w:contextualSpacing/>
        <w:jc w:val="both"/>
        <w:rPr>
          <w:rFonts w:eastAsia="Times New Roman" w:cstheme="minorHAnsi"/>
          <w:b/>
          <w:bCs/>
          <w:color w:val="000000" w:themeColor="text1"/>
          <w:sz w:val="24"/>
          <w:szCs w:val="24"/>
          <w:lang w:eastAsia="fr-FR"/>
        </w:rPr>
      </w:pPr>
      <w:r w:rsidRPr="00614359">
        <w:rPr>
          <w:rFonts w:eastAsia="Times New Roman" w:cstheme="minorHAnsi"/>
          <w:b/>
          <w:bCs/>
          <w:color w:val="000000" w:themeColor="text1"/>
          <w:sz w:val="24"/>
          <w:szCs w:val="24"/>
          <w:lang w:eastAsia="fr-FR"/>
        </w:rPr>
        <w:t>La Politique Nationale de Protection de l’Environnement (PNPE)</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Le but de la PNPE est d’engager le Gouvernement et l’ensemble des intervenants à intégrer la dimension protection de l’environnement dans toute décision touchant la conception, la planification et la mise en œuvre des politiques, programmes et activités de développement.</w:t>
      </w: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Les objectifs globaux visent</w:t>
      </w:r>
      <w:r w:rsidR="005A48BA" w:rsidRPr="00614359">
        <w:rPr>
          <w:rFonts w:eastAsia="Times New Roman" w:cstheme="minorHAnsi"/>
          <w:color w:val="000000" w:themeColor="text1"/>
          <w:sz w:val="24"/>
          <w:szCs w:val="24"/>
          <w:lang w:eastAsia="fr-FR"/>
        </w:rPr>
        <w:t>,</w:t>
      </w:r>
      <w:r w:rsidRPr="00614359">
        <w:rPr>
          <w:rFonts w:eastAsia="Times New Roman" w:cstheme="minorHAnsi"/>
          <w:color w:val="000000" w:themeColor="text1"/>
          <w:sz w:val="24"/>
          <w:szCs w:val="24"/>
          <w:lang w:eastAsia="fr-FR"/>
        </w:rPr>
        <w:t xml:space="preserve"> entre autres</w:t>
      </w:r>
      <w:r w:rsidR="005A48BA" w:rsidRPr="00614359">
        <w:rPr>
          <w:rFonts w:eastAsia="Times New Roman" w:cstheme="minorHAnsi"/>
          <w:color w:val="000000" w:themeColor="text1"/>
          <w:sz w:val="24"/>
          <w:szCs w:val="24"/>
          <w:lang w:eastAsia="fr-FR"/>
        </w:rPr>
        <w:t>,</w:t>
      </w:r>
      <w:r w:rsidRPr="00614359">
        <w:rPr>
          <w:rFonts w:eastAsia="Times New Roman" w:cstheme="minorHAnsi"/>
          <w:color w:val="000000" w:themeColor="text1"/>
          <w:sz w:val="24"/>
          <w:szCs w:val="24"/>
          <w:lang w:eastAsia="fr-FR"/>
        </w:rPr>
        <w:t xml:space="preserve"> à:</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DC00C5" w:rsidRPr="00614359" w:rsidRDefault="00DC00C5">
      <w:pPr>
        <w:spacing w:after="160" w:line="259" w:lineRule="auto"/>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br w:type="page"/>
      </w:r>
    </w:p>
    <w:p w:rsidR="005A2E6D" w:rsidRPr="00614359" w:rsidRDefault="005A2E6D" w:rsidP="007C15F1">
      <w:pPr>
        <w:numPr>
          <w:ilvl w:val="0"/>
          <w:numId w:val="25"/>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assurer la sécurité alimentaire et la fourniture d’autres produits en quantité et qualité suffisantes, à travers une gestion durable des ressources naturelles renouvelables</w:t>
      </w:r>
      <w:r w:rsidR="005A48BA" w:rsidRPr="00614359">
        <w:rPr>
          <w:rFonts w:eastAsia="Times New Roman" w:cstheme="minorHAnsi"/>
          <w:color w:val="000000" w:themeColor="text1"/>
          <w:sz w:val="24"/>
          <w:szCs w:val="24"/>
          <w:lang w:eastAsia="fr-FR"/>
        </w:rPr>
        <w:t> ;</w:t>
      </w:r>
      <w:r w:rsidRPr="00614359">
        <w:rPr>
          <w:rFonts w:eastAsia="Times New Roman" w:cstheme="minorHAnsi"/>
          <w:color w:val="000000" w:themeColor="text1"/>
          <w:sz w:val="24"/>
          <w:szCs w:val="24"/>
          <w:lang w:eastAsia="fr-FR"/>
        </w:rPr>
        <w:t xml:space="preserve"> </w:t>
      </w:r>
    </w:p>
    <w:p w:rsidR="005A2E6D" w:rsidRPr="00614359" w:rsidRDefault="005A2E6D" w:rsidP="007C15F1">
      <w:pPr>
        <w:numPr>
          <w:ilvl w:val="0"/>
          <w:numId w:val="25"/>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préserver, protéger et améliorer le cadre de vie de l’ensemble des citoyens, notamment en luttant contre toute forme de pollution et de nuisance ;</w:t>
      </w:r>
    </w:p>
    <w:p w:rsidR="005A2E6D" w:rsidRPr="00614359" w:rsidRDefault="005A2E6D" w:rsidP="007C15F1">
      <w:pPr>
        <w:numPr>
          <w:ilvl w:val="0"/>
          <w:numId w:val="25"/>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développer les capacités nationales d’intervention aux niveaux national, régional et local et promouvoir la participation de tous à l’œuvre de protection de l’environnement.</w:t>
      </w:r>
    </w:p>
    <w:p w:rsidR="00F16683" w:rsidRPr="00614359" w:rsidRDefault="00F16683" w:rsidP="007C15F1">
      <w:pPr>
        <w:spacing w:after="0" w:line="240" w:lineRule="auto"/>
        <w:jc w:val="both"/>
        <w:rPr>
          <w:rFonts w:eastAsia="Times New Roman" w:cstheme="minorHAnsi"/>
          <w:color w:val="000000" w:themeColor="text1"/>
          <w:sz w:val="16"/>
          <w:szCs w:val="24"/>
          <w:lang w:eastAsia="fr-FR"/>
        </w:rPr>
      </w:pP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Le biodigesteur peut efficacement contribuer à l’atteinte de ces objectifs spécifiques à travers la mise en place de mécanismes permettant d’assurer la sécurité alimentaire, de préserver et de protéger l’environnement, d’améliorer le cadre de vie et de développer les capacités nationales pour la protection de l’environnement.</w:t>
      </w:r>
    </w:p>
    <w:p w:rsidR="005A48BA" w:rsidRPr="00614359" w:rsidRDefault="005A48BA" w:rsidP="007C15F1">
      <w:pPr>
        <w:spacing w:after="0" w:line="240" w:lineRule="auto"/>
        <w:jc w:val="both"/>
        <w:rPr>
          <w:rFonts w:eastAsia="Times New Roman" w:cstheme="minorHAnsi"/>
          <w:color w:val="000000" w:themeColor="text1"/>
          <w:sz w:val="16"/>
          <w:szCs w:val="24"/>
          <w:lang w:eastAsia="fr-FR"/>
        </w:rPr>
      </w:pPr>
    </w:p>
    <w:p w:rsidR="005A2E6D" w:rsidRPr="00614359" w:rsidRDefault="005A2E6D" w:rsidP="007C15F1">
      <w:pPr>
        <w:pStyle w:val="Paragraphedeliste"/>
        <w:numPr>
          <w:ilvl w:val="0"/>
          <w:numId w:val="23"/>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b/>
          <w:bCs/>
          <w:color w:val="000000" w:themeColor="text1"/>
          <w:sz w:val="24"/>
          <w:szCs w:val="24"/>
          <w:lang w:eastAsia="fr-FR"/>
        </w:rPr>
        <w:t>Politique nationale sur les changements climatiques</w:t>
      </w:r>
    </w:p>
    <w:p w:rsidR="00F16683" w:rsidRPr="00614359" w:rsidRDefault="00F16683" w:rsidP="007C15F1">
      <w:pPr>
        <w:spacing w:after="0" w:line="240" w:lineRule="auto"/>
        <w:jc w:val="both"/>
        <w:rPr>
          <w:rFonts w:eastAsia="Times New Roman" w:cstheme="minorHAnsi"/>
          <w:color w:val="000000" w:themeColor="text1"/>
          <w:sz w:val="16"/>
          <w:szCs w:val="24"/>
          <w:lang w:eastAsia="fr-FR"/>
        </w:rPr>
      </w:pPr>
    </w:p>
    <w:p w:rsidR="005A2E6D" w:rsidRPr="00614359" w:rsidRDefault="005A2E6D" w:rsidP="007C15F1">
      <w:pPr>
        <w:spacing w:after="0" w:line="240" w:lineRule="auto"/>
        <w:jc w:val="both"/>
        <w:rPr>
          <w:rFonts w:eastAsia="Calibri" w:cstheme="minorHAnsi"/>
          <w:color w:val="000000" w:themeColor="text1"/>
          <w:kern w:val="2"/>
          <w:sz w:val="24"/>
          <w:szCs w:val="24"/>
          <w14:ligatures w14:val="standardContextual"/>
        </w:rPr>
      </w:pPr>
      <w:r w:rsidRPr="00614359">
        <w:rPr>
          <w:rFonts w:eastAsia="Calibri" w:cstheme="minorHAnsi"/>
          <w:color w:val="000000" w:themeColor="text1"/>
          <w:kern w:val="2"/>
          <w:sz w:val="24"/>
          <w:szCs w:val="24"/>
          <w14:ligatures w14:val="standardContextual"/>
        </w:rPr>
        <w:t>L’objectif global de la Politique Nationale sur les Changements Climatiques du Mali est de contribuer à la lutte contre la pauvreté et au développement durable en apportant des solutions appropriées aux défis liés aux changements climatiques afin que ceux-ci ne deviennent un facteur limitant du développement socioéconomique. Grâce à son potentiel de réduction de l’émission des gaz à effet de serre et du renforcement des moyens d’existen</w:t>
      </w:r>
      <w:r w:rsidR="005A48BA" w:rsidRPr="00614359">
        <w:rPr>
          <w:rFonts w:eastAsia="Calibri" w:cstheme="minorHAnsi"/>
          <w:color w:val="000000" w:themeColor="text1"/>
          <w:kern w:val="2"/>
          <w:sz w:val="24"/>
          <w:szCs w:val="24"/>
          <w14:ligatures w14:val="standardContextual"/>
        </w:rPr>
        <w:t>ce de la population</w:t>
      </w:r>
      <w:r w:rsidR="004A022D" w:rsidRPr="00614359">
        <w:rPr>
          <w:rFonts w:eastAsia="Calibri" w:cstheme="minorHAnsi"/>
          <w:color w:val="000000" w:themeColor="text1"/>
          <w:kern w:val="2"/>
          <w:sz w:val="24"/>
          <w:szCs w:val="24"/>
          <w14:ligatures w14:val="standardContextual"/>
        </w:rPr>
        <w:t>,</w:t>
      </w:r>
      <w:r w:rsidR="005A48BA" w:rsidRPr="00614359">
        <w:rPr>
          <w:rFonts w:eastAsia="Calibri" w:cstheme="minorHAnsi"/>
          <w:color w:val="000000" w:themeColor="text1"/>
          <w:kern w:val="2"/>
          <w:sz w:val="24"/>
          <w:szCs w:val="24"/>
          <w14:ligatures w14:val="standardContextual"/>
        </w:rPr>
        <w:t xml:space="preserve"> la technologie</w:t>
      </w:r>
      <w:r w:rsidRPr="00614359">
        <w:rPr>
          <w:rFonts w:eastAsia="Calibri" w:cstheme="minorHAnsi"/>
          <w:color w:val="000000" w:themeColor="text1"/>
          <w:kern w:val="2"/>
          <w:sz w:val="24"/>
          <w:szCs w:val="24"/>
          <w14:ligatures w14:val="standardContextual"/>
        </w:rPr>
        <w:t xml:space="preserve"> du biodigesteur pourrait contribuer de manière efficace à l’attente de l’objectif de la politique nationale sur les changements climatiques. </w:t>
      </w:r>
    </w:p>
    <w:p w:rsidR="005A48BA" w:rsidRPr="00614359" w:rsidRDefault="005A48BA" w:rsidP="007C15F1">
      <w:pPr>
        <w:spacing w:after="0" w:line="240" w:lineRule="auto"/>
        <w:jc w:val="both"/>
        <w:rPr>
          <w:rFonts w:eastAsia="Times New Roman" w:cstheme="minorHAnsi"/>
          <w:color w:val="000000" w:themeColor="text1"/>
          <w:sz w:val="16"/>
          <w:szCs w:val="24"/>
          <w:lang w:eastAsia="fr-FR"/>
        </w:rPr>
      </w:pPr>
    </w:p>
    <w:p w:rsidR="005A2E6D" w:rsidRPr="00614359" w:rsidRDefault="005A2E6D" w:rsidP="007C15F1">
      <w:pPr>
        <w:numPr>
          <w:ilvl w:val="0"/>
          <w:numId w:val="23"/>
        </w:numPr>
        <w:spacing w:after="0" w:line="240" w:lineRule="auto"/>
        <w:contextualSpacing/>
        <w:jc w:val="both"/>
        <w:rPr>
          <w:rFonts w:eastAsia="Times New Roman" w:cstheme="minorHAnsi"/>
          <w:b/>
          <w:bCs/>
          <w:color w:val="000000" w:themeColor="text1"/>
          <w:sz w:val="24"/>
          <w:szCs w:val="24"/>
          <w:lang w:eastAsia="fr-FR"/>
        </w:rPr>
      </w:pPr>
      <w:r w:rsidRPr="00614359">
        <w:rPr>
          <w:rFonts w:eastAsia="Times New Roman" w:cstheme="minorHAnsi"/>
          <w:b/>
          <w:bCs/>
          <w:color w:val="000000" w:themeColor="text1"/>
          <w:sz w:val="24"/>
          <w:szCs w:val="24"/>
          <w:lang w:eastAsia="fr-FR"/>
        </w:rPr>
        <w:t>La Politique de Décentralisation (PD)</w:t>
      </w:r>
    </w:p>
    <w:p w:rsidR="00F16683" w:rsidRPr="00614359" w:rsidRDefault="00F16683" w:rsidP="007C15F1">
      <w:pPr>
        <w:spacing w:after="0" w:line="240" w:lineRule="auto"/>
        <w:jc w:val="both"/>
        <w:rPr>
          <w:rFonts w:eastAsia="Times New Roman" w:cstheme="minorHAnsi"/>
          <w:color w:val="000000" w:themeColor="text1"/>
          <w:sz w:val="16"/>
          <w:szCs w:val="24"/>
          <w:lang w:eastAsia="fr-FR"/>
        </w:rPr>
      </w:pP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La PD vise principalement :</w:t>
      </w:r>
    </w:p>
    <w:p w:rsidR="00F16683" w:rsidRPr="00614359" w:rsidRDefault="00F16683" w:rsidP="007C15F1">
      <w:pPr>
        <w:spacing w:after="0" w:line="240" w:lineRule="auto"/>
        <w:jc w:val="both"/>
        <w:rPr>
          <w:rFonts w:eastAsia="Times New Roman" w:cstheme="minorHAnsi"/>
          <w:color w:val="000000" w:themeColor="text1"/>
          <w:sz w:val="16"/>
          <w:szCs w:val="24"/>
          <w:lang w:eastAsia="fr-FR"/>
        </w:rPr>
      </w:pPr>
    </w:p>
    <w:p w:rsidR="005A2E6D" w:rsidRPr="00614359" w:rsidRDefault="005A2E6D" w:rsidP="007C15F1">
      <w:pPr>
        <w:numPr>
          <w:ilvl w:val="0"/>
          <w:numId w:val="26"/>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l’approfondissement du processus démocratique qui repositionne formellement la société civile et l’Etat dans leurs responsabilités et rôles respectifs;</w:t>
      </w:r>
    </w:p>
    <w:p w:rsidR="005A2E6D" w:rsidRPr="00614359" w:rsidRDefault="005A2E6D" w:rsidP="007C15F1">
      <w:pPr>
        <w:numPr>
          <w:ilvl w:val="0"/>
          <w:numId w:val="26"/>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la promotion du développement régional et local, en favorisant l’émergence d’initiatives au niveau des différents acteurs de la société civile et l’avènement d’un développement maîtrisé par les populations elles-mêmes ;</w:t>
      </w:r>
    </w:p>
    <w:p w:rsidR="005A2E6D" w:rsidRPr="00614359" w:rsidRDefault="005A2E6D" w:rsidP="007C15F1">
      <w:pPr>
        <w:numPr>
          <w:ilvl w:val="0"/>
          <w:numId w:val="26"/>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la refondation de l’administration publique aut</w:t>
      </w:r>
      <w:r w:rsidR="00584B77" w:rsidRPr="00614359">
        <w:rPr>
          <w:rFonts w:eastAsia="Times New Roman" w:cstheme="minorHAnsi"/>
          <w:color w:val="000000" w:themeColor="text1"/>
          <w:sz w:val="24"/>
          <w:szCs w:val="24"/>
          <w:lang w:eastAsia="fr-FR"/>
        </w:rPr>
        <w:t>our de ses missions régaliennes.</w:t>
      </w:r>
    </w:p>
    <w:p w:rsidR="00F16683" w:rsidRPr="00614359" w:rsidRDefault="00F16683" w:rsidP="007C15F1">
      <w:pPr>
        <w:spacing w:after="0" w:line="240" w:lineRule="auto"/>
        <w:jc w:val="both"/>
        <w:rPr>
          <w:rFonts w:eastAsia="Times New Roman" w:cstheme="minorHAnsi"/>
          <w:color w:val="000000" w:themeColor="text1"/>
          <w:sz w:val="16"/>
          <w:szCs w:val="24"/>
          <w:lang w:eastAsia="fr-FR"/>
        </w:rPr>
      </w:pP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A cet égard, la PD se présente comme le vecteur majeur du développement du biodigesteur, à travers l’implication et la responsabilisation des collectivités territoriales, les acteurs privés et la société civile.</w:t>
      </w:r>
    </w:p>
    <w:p w:rsidR="005A48BA" w:rsidRPr="00614359" w:rsidRDefault="005A48BA" w:rsidP="007C15F1">
      <w:pPr>
        <w:spacing w:after="0" w:line="240" w:lineRule="auto"/>
        <w:jc w:val="both"/>
        <w:rPr>
          <w:rFonts w:eastAsia="Times New Roman" w:cstheme="minorHAnsi"/>
          <w:color w:val="000000" w:themeColor="text1"/>
          <w:sz w:val="16"/>
          <w:szCs w:val="24"/>
          <w:lang w:eastAsia="fr-FR"/>
        </w:rPr>
      </w:pPr>
    </w:p>
    <w:p w:rsidR="005A48BA" w:rsidRPr="00614359" w:rsidRDefault="005A48BA"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pStyle w:val="Paragraphedeliste"/>
        <w:numPr>
          <w:ilvl w:val="0"/>
          <w:numId w:val="23"/>
        </w:numPr>
        <w:spacing w:after="0" w:line="240" w:lineRule="auto"/>
        <w:jc w:val="both"/>
        <w:rPr>
          <w:rFonts w:eastAsia="Times New Roman" w:cstheme="minorHAnsi"/>
          <w:b/>
          <w:bCs/>
          <w:iCs/>
          <w:color w:val="000000" w:themeColor="text1"/>
          <w:sz w:val="24"/>
          <w:szCs w:val="24"/>
          <w:lang w:eastAsia="fr-FR"/>
        </w:rPr>
      </w:pPr>
      <w:r w:rsidRPr="00614359">
        <w:rPr>
          <w:rFonts w:eastAsia="Times New Roman" w:cstheme="minorHAnsi"/>
          <w:b/>
          <w:bCs/>
          <w:iCs/>
          <w:color w:val="000000" w:themeColor="text1"/>
          <w:sz w:val="24"/>
          <w:szCs w:val="24"/>
          <w:lang w:eastAsia="fr-FR"/>
        </w:rPr>
        <w:t>Politique de Développement Agricole du Mali (PDA)</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Les objectifs assignés à la PDA s'inscrivent en droite ligne des directrices de la LOA et prennent en compte les grands défis et enjeux auxquels l'Agriculture malienne est confrontée. L'objectif général de la PDA est de contribuer à faire du Mali un pays émergent où le secteur Agricole est un moteur de la croissance de l’économie nationale et garant de la souveraineté alimentaire dans une logique de développement durable, reposant prioritairement sur les Exploitations Agricoles Familiales (EAF) et les Entreprises Agricoles (EA) modernes et compétitives ainsi que sur les Organisations Professionnelles Agricoles (OPA) représentatives. </w:t>
      </w:r>
    </w:p>
    <w:p w:rsidR="005A2E6D" w:rsidRPr="00614359" w:rsidRDefault="005A2E6D"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La politique du biodigesteur constitue un tremplin pour atteindre cet objectif en ce sens qu’elle contribue</w:t>
      </w:r>
      <w:r w:rsidR="00EC233D" w:rsidRPr="00614359">
        <w:rPr>
          <w:rFonts w:eastAsia="Times New Roman" w:cstheme="minorHAnsi"/>
          <w:color w:val="000000" w:themeColor="text1"/>
          <w:sz w:val="24"/>
          <w:szCs w:val="24"/>
          <w:lang w:eastAsia="fr-FR"/>
        </w:rPr>
        <w:t>,</w:t>
      </w:r>
      <w:r w:rsidRPr="00614359">
        <w:rPr>
          <w:rFonts w:eastAsia="Times New Roman" w:cstheme="minorHAnsi"/>
          <w:color w:val="000000" w:themeColor="text1"/>
          <w:sz w:val="24"/>
          <w:szCs w:val="24"/>
          <w:lang w:eastAsia="fr-FR"/>
        </w:rPr>
        <w:t xml:space="preserve"> entre autres</w:t>
      </w:r>
      <w:r w:rsidR="00EC233D" w:rsidRPr="00614359">
        <w:rPr>
          <w:rFonts w:eastAsia="Times New Roman" w:cstheme="minorHAnsi"/>
          <w:color w:val="000000" w:themeColor="text1"/>
          <w:sz w:val="24"/>
          <w:szCs w:val="24"/>
          <w:lang w:eastAsia="fr-FR"/>
        </w:rPr>
        <w:t>,</w:t>
      </w:r>
      <w:r w:rsidRPr="00614359">
        <w:rPr>
          <w:rFonts w:eastAsia="Times New Roman" w:cstheme="minorHAnsi"/>
          <w:color w:val="000000" w:themeColor="text1"/>
          <w:sz w:val="24"/>
          <w:szCs w:val="24"/>
          <w:lang w:eastAsia="fr-FR"/>
        </w:rPr>
        <w:t xml:space="preserve"> à l’amélioration de la sécurité alimentaire, au renforcement des moyens d’existence, au développement du</w:t>
      </w:r>
      <w:r w:rsidR="00050A4F" w:rsidRPr="00614359">
        <w:rPr>
          <w:rFonts w:eastAsia="Times New Roman" w:cstheme="minorHAnsi"/>
          <w:color w:val="000000" w:themeColor="text1"/>
          <w:sz w:val="24"/>
          <w:szCs w:val="24"/>
          <w:lang w:eastAsia="fr-FR"/>
        </w:rPr>
        <w:t>rable en limitant l’émission de</w:t>
      </w:r>
      <w:r w:rsidRPr="00614359">
        <w:rPr>
          <w:rFonts w:eastAsia="Times New Roman" w:cstheme="minorHAnsi"/>
          <w:color w:val="000000" w:themeColor="text1"/>
          <w:sz w:val="24"/>
          <w:szCs w:val="24"/>
          <w:lang w:eastAsia="fr-FR"/>
        </w:rPr>
        <w:t xml:space="preserve"> gaz à effet de serre.</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5A2E6D" w:rsidRPr="00614359" w:rsidRDefault="005A2E6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Divers autres documents de stratégie et de politique ainsi que des programmes de mise en œuvre ont été préparés pour chaque sous-secteur</w:t>
      </w:r>
      <w:r w:rsidRPr="00614359">
        <w:rPr>
          <w:rStyle w:val="Appelnotedebasdep"/>
          <w:rFonts w:cstheme="minorHAnsi"/>
          <w:color w:val="000000" w:themeColor="text1"/>
          <w:sz w:val="24"/>
          <w:szCs w:val="24"/>
        </w:rPr>
        <w:footnoteReference w:id="1"/>
      </w:r>
      <w:r w:rsidRPr="00614359">
        <w:rPr>
          <w:rFonts w:cstheme="minorHAnsi"/>
          <w:color w:val="000000" w:themeColor="text1"/>
          <w:sz w:val="24"/>
          <w:szCs w:val="24"/>
        </w:rPr>
        <w:t xml:space="preserve"> dans des domaines qui affectent le secteur de </w:t>
      </w:r>
      <w:r w:rsidR="00EC233D" w:rsidRPr="00614359">
        <w:rPr>
          <w:rFonts w:cstheme="minorHAnsi"/>
          <w:color w:val="000000" w:themeColor="text1"/>
          <w:sz w:val="24"/>
          <w:szCs w:val="24"/>
        </w:rPr>
        <w:t>l’énergie.</w:t>
      </w:r>
    </w:p>
    <w:p w:rsidR="00F16683" w:rsidRPr="00614359" w:rsidRDefault="00F16683" w:rsidP="007C15F1">
      <w:pPr>
        <w:spacing w:after="0" w:line="240" w:lineRule="auto"/>
        <w:jc w:val="both"/>
        <w:rPr>
          <w:rFonts w:cstheme="minorHAnsi"/>
          <w:color w:val="000000" w:themeColor="text1"/>
          <w:sz w:val="24"/>
          <w:szCs w:val="24"/>
        </w:rPr>
      </w:pPr>
    </w:p>
    <w:p w:rsidR="005A2E6D" w:rsidRPr="00614359" w:rsidRDefault="005A2E6D" w:rsidP="007C15F1">
      <w:pPr>
        <w:pStyle w:val="Paragraphedeliste"/>
        <w:numPr>
          <w:ilvl w:val="0"/>
          <w:numId w:val="23"/>
        </w:numPr>
        <w:spacing w:after="0" w:line="240" w:lineRule="auto"/>
        <w:jc w:val="both"/>
        <w:rPr>
          <w:rFonts w:cstheme="minorHAnsi"/>
          <w:color w:val="000000" w:themeColor="text1"/>
          <w:sz w:val="24"/>
          <w:szCs w:val="24"/>
        </w:rPr>
      </w:pPr>
      <w:r w:rsidRPr="00614359">
        <w:rPr>
          <w:rFonts w:cstheme="minorHAnsi"/>
          <w:b/>
          <w:bCs/>
          <w:iCs/>
          <w:color w:val="000000" w:themeColor="text1"/>
          <w:sz w:val="24"/>
          <w:szCs w:val="24"/>
        </w:rPr>
        <w:t>Le Cadre Stratégique pour la Relance Economique et le Développement Durable (CREDD 2019 – 2023).</w:t>
      </w:r>
      <w:r w:rsidRPr="00614359">
        <w:rPr>
          <w:rFonts w:cstheme="minorHAnsi"/>
          <w:color w:val="000000" w:themeColor="text1"/>
          <w:sz w:val="24"/>
          <w:szCs w:val="24"/>
        </w:rPr>
        <w:t xml:space="preserve"> Il a pour vision : « Un Mali bien gouverné, où le vivre ensemble harmonieux des différentes composantes de la société est restauré, la paix consolidée et la sécurité collective et individuelle assurée dans l’unité, la cohésion et la diversité, où le processus de création de richesse est inclusif et respectueux de l'environnement et où le capital humain est valorisé au bénéfice not</w:t>
      </w:r>
      <w:r w:rsidR="00CD3C81" w:rsidRPr="00614359">
        <w:rPr>
          <w:rFonts w:cstheme="minorHAnsi"/>
          <w:color w:val="000000" w:themeColor="text1"/>
          <w:sz w:val="24"/>
          <w:szCs w:val="24"/>
        </w:rPr>
        <w:t>amment des jeunes et des femmes</w:t>
      </w:r>
      <w:r w:rsidRPr="00614359">
        <w:rPr>
          <w:rFonts w:cstheme="minorHAnsi"/>
          <w:color w:val="000000" w:themeColor="text1"/>
          <w:sz w:val="24"/>
          <w:szCs w:val="24"/>
        </w:rPr>
        <w:t>». Il considère l’énergie comme essentielle pour le développement économique, la parité des genres et l’environnement. La stratégie consiste à développer de nouvelles infrastructures d’énergie renouvelable, réduire la part d’énergie thermique produite et promouvoir</w:t>
      </w:r>
      <w:r w:rsidR="00EC233D" w:rsidRPr="00614359">
        <w:rPr>
          <w:rFonts w:cstheme="minorHAnsi"/>
          <w:color w:val="000000" w:themeColor="text1"/>
          <w:sz w:val="24"/>
          <w:szCs w:val="24"/>
        </w:rPr>
        <w:t xml:space="preserve"> l’accès à l’énergie pour tous.</w:t>
      </w:r>
    </w:p>
    <w:p w:rsidR="00EC233D" w:rsidRPr="00614359" w:rsidRDefault="00EC233D" w:rsidP="007C15F1">
      <w:pPr>
        <w:pStyle w:val="Paragraphedeliste"/>
        <w:spacing w:after="0" w:line="240" w:lineRule="auto"/>
        <w:jc w:val="both"/>
        <w:rPr>
          <w:rFonts w:cstheme="minorHAnsi"/>
          <w:color w:val="000000" w:themeColor="text1"/>
          <w:sz w:val="24"/>
          <w:szCs w:val="24"/>
        </w:rPr>
      </w:pPr>
    </w:p>
    <w:p w:rsidR="005A2E6D" w:rsidRPr="00614359" w:rsidRDefault="005A2E6D" w:rsidP="00DC00C5">
      <w:pPr>
        <w:pStyle w:val="Paragraphedeliste"/>
        <w:numPr>
          <w:ilvl w:val="0"/>
          <w:numId w:val="23"/>
        </w:numPr>
        <w:spacing w:after="0" w:line="240" w:lineRule="auto"/>
        <w:jc w:val="both"/>
        <w:rPr>
          <w:rFonts w:cstheme="minorHAnsi"/>
          <w:color w:val="000000" w:themeColor="text1"/>
          <w:sz w:val="24"/>
          <w:szCs w:val="24"/>
        </w:rPr>
      </w:pPr>
      <w:r w:rsidRPr="00614359">
        <w:rPr>
          <w:rFonts w:cstheme="minorHAnsi"/>
          <w:b/>
          <w:bCs/>
          <w:iCs/>
          <w:color w:val="000000" w:themeColor="text1"/>
          <w:sz w:val="24"/>
          <w:szCs w:val="24"/>
        </w:rPr>
        <w:t>Stratégie nationale de développement des biocarburants</w:t>
      </w:r>
      <w:r w:rsidRPr="00614359">
        <w:rPr>
          <w:rFonts w:cstheme="minorHAnsi"/>
          <w:color w:val="000000" w:themeColor="text1"/>
          <w:sz w:val="24"/>
          <w:szCs w:val="24"/>
        </w:rPr>
        <w:t xml:space="preserve"> dont l’objectif global apparaît clairement comme un des objectifs spécifiques de la politique énergétique nationale. Il consiste en l’accroissement de la production locale d’énergie par le développement des biocarburants, en vue de fournir à moindre coût, de l’énergie pour satisfaire les besoins socio-économiques du pays. </w:t>
      </w:r>
    </w:p>
    <w:p w:rsidR="009149AE" w:rsidRPr="00614359" w:rsidRDefault="009149AE" w:rsidP="00DC00C5">
      <w:pPr>
        <w:pStyle w:val="Paragraphedeliste"/>
        <w:spacing w:after="0" w:line="240" w:lineRule="auto"/>
        <w:rPr>
          <w:rFonts w:cstheme="minorHAnsi"/>
          <w:color w:val="000000" w:themeColor="text1"/>
          <w:sz w:val="24"/>
          <w:szCs w:val="24"/>
        </w:rPr>
      </w:pPr>
    </w:p>
    <w:p w:rsidR="00081E5A" w:rsidRPr="00614359" w:rsidRDefault="00081E5A">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9149AE" w:rsidRPr="00614359" w:rsidRDefault="009149AE" w:rsidP="00DC00C5">
      <w:pPr>
        <w:pStyle w:val="Paragraphedeliste"/>
        <w:numPr>
          <w:ilvl w:val="0"/>
          <w:numId w:val="23"/>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 xml:space="preserve">Stratégie nationale de développement des bioénergies et son Plan d’actions 2023-2027. </w:t>
      </w:r>
      <w:r w:rsidRPr="00614359">
        <w:rPr>
          <w:rFonts w:cstheme="minorHAnsi"/>
          <w:color w:val="000000" w:themeColor="text1"/>
          <w:sz w:val="24"/>
          <w:szCs w:val="24"/>
        </w:rPr>
        <w:t xml:space="preserve">De façon générale, elle vise à </w:t>
      </w:r>
      <w:r w:rsidRPr="00614359">
        <w:rPr>
          <w:color w:val="000000" w:themeColor="text1"/>
          <w:sz w:val="24"/>
          <w:szCs w:val="24"/>
        </w:rPr>
        <w:t>contribuer à l’amélioration du niveau de satisfaction des besoins énergétiques de la population dans le bilan énergétique national. Ses objectifs spécifiques sont les suivants : (i) améliorer la gouvernance locale par le soutien politique en matière de bioénergie ; (ii) renforcer les capacités et le transfert de technologies ; il s’agit de renforcer les capacités des acteurs (politiques, secteur privé, société civile, les institutions en charge de bioénergies) sur les questions de bioénergies ; (iii) renforcer la gestion des connaissances, la communication et la sensibilisation ; (iv) assurer la protection de l’environnement ; (v) développer des instruments financiers dans le domaine des bioénergies.</w:t>
      </w:r>
    </w:p>
    <w:p w:rsidR="00DC00C5" w:rsidRPr="00614359" w:rsidRDefault="00DC00C5" w:rsidP="00DC00C5">
      <w:pPr>
        <w:pStyle w:val="Paragraphedeliste"/>
        <w:spacing w:after="0" w:line="240" w:lineRule="auto"/>
        <w:jc w:val="both"/>
        <w:rPr>
          <w:rFonts w:cstheme="minorHAnsi"/>
          <w:color w:val="000000" w:themeColor="text1"/>
          <w:sz w:val="24"/>
          <w:szCs w:val="24"/>
        </w:rPr>
      </w:pPr>
    </w:p>
    <w:p w:rsidR="000460C0" w:rsidRPr="00614359" w:rsidRDefault="000460C0" w:rsidP="00DC00C5">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62" w:name="_Toc162090612"/>
      <w:r w:rsidRPr="00614359">
        <w:rPr>
          <w:rFonts w:cstheme="minorHAnsi"/>
          <w:b/>
          <w:color w:val="000000" w:themeColor="text1"/>
          <w:sz w:val="24"/>
          <w:szCs w:val="24"/>
        </w:rPr>
        <w:t>Analyse du cadre législatif et réglementaire</w:t>
      </w:r>
      <w:bookmarkEnd w:id="262"/>
    </w:p>
    <w:p w:rsidR="005A2E6D" w:rsidRPr="00614359" w:rsidRDefault="005A2E6D" w:rsidP="00DC00C5">
      <w:pPr>
        <w:spacing w:after="0" w:line="240" w:lineRule="auto"/>
        <w:rPr>
          <w:rFonts w:cstheme="minorHAnsi"/>
          <w:color w:val="000000" w:themeColor="text1"/>
          <w:sz w:val="24"/>
          <w:szCs w:val="24"/>
        </w:rPr>
      </w:pPr>
    </w:p>
    <w:p w:rsidR="00D37805" w:rsidRPr="00614359" w:rsidRDefault="00D37805" w:rsidP="00DC00C5">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Le secteur du biodigesteur est géré par 4 départements ministériels à travers plusieurs services techniques à savoir : </w:t>
      </w:r>
    </w:p>
    <w:p w:rsidR="00F16683" w:rsidRPr="00614359" w:rsidRDefault="00F16683" w:rsidP="00DC00C5">
      <w:pPr>
        <w:spacing w:after="0" w:line="240" w:lineRule="auto"/>
        <w:jc w:val="both"/>
        <w:rPr>
          <w:rFonts w:eastAsia="Times New Roman" w:cstheme="minorHAnsi"/>
          <w:color w:val="000000" w:themeColor="text1"/>
          <w:sz w:val="24"/>
          <w:szCs w:val="24"/>
          <w:lang w:eastAsia="fr-FR"/>
        </w:rPr>
      </w:pPr>
    </w:p>
    <w:p w:rsidR="00D37805" w:rsidRPr="00614359" w:rsidRDefault="00D37805" w:rsidP="00DC00C5">
      <w:pPr>
        <w:pStyle w:val="Paragraphedeliste"/>
        <w:numPr>
          <w:ilvl w:val="0"/>
          <w:numId w:val="28"/>
        </w:numPr>
        <w:spacing w:after="0" w:line="240" w:lineRule="auto"/>
        <w:jc w:val="both"/>
        <w:rPr>
          <w:rFonts w:eastAsia="Times New Roman" w:cstheme="minorHAnsi"/>
          <w:b/>
          <w:bCs/>
          <w:color w:val="000000" w:themeColor="text1"/>
          <w:sz w:val="24"/>
          <w:szCs w:val="24"/>
          <w:lang w:eastAsia="fr-FR"/>
        </w:rPr>
      </w:pPr>
      <w:r w:rsidRPr="00614359">
        <w:rPr>
          <w:rFonts w:eastAsia="Times New Roman" w:cstheme="minorHAnsi"/>
          <w:b/>
          <w:bCs/>
          <w:color w:val="000000" w:themeColor="text1"/>
          <w:sz w:val="24"/>
          <w:szCs w:val="24"/>
          <w:lang w:eastAsia="fr-FR"/>
        </w:rPr>
        <w:t>Ministère de l’En</w:t>
      </w:r>
      <w:r w:rsidR="002D39DA" w:rsidRPr="00614359">
        <w:rPr>
          <w:rFonts w:eastAsia="Times New Roman" w:cstheme="minorHAnsi"/>
          <w:b/>
          <w:bCs/>
          <w:color w:val="000000" w:themeColor="text1"/>
          <w:sz w:val="24"/>
          <w:szCs w:val="24"/>
          <w:lang w:eastAsia="fr-FR"/>
        </w:rPr>
        <w:t>ergie et de l’Eau (MEE</w:t>
      </w:r>
      <w:r w:rsidRPr="00614359">
        <w:rPr>
          <w:rFonts w:eastAsia="Times New Roman" w:cstheme="minorHAnsi"/>
          <w:b/>
          <w:bCs/>
          <w:color w:val="000000" w:themeColor="text1"/>
          <w:sz w:val="24"/>
          <w:szCs w:val="24"/>
          <w:lang w:eastAsia="fr-FR"/>
        </w:rPr>
        <w:t>) :</w:t>
      </w:r>
    </w:p>
    <w:p w:rsidR="00F16683" w:rsidRPr="00614359" w:rsidRDefault="00F16683" w:rsidP="00F16683">
      <w:pPr>
        <w:pStyle w:val="Paragraphedeliste"/>
        <w:spacing w:after="0" w:line="240" w:lineRule="auto"/>
        <w:jc w:val="both"/>
        <w:rPr>
          <w:rFonts w:eastAsia="Times New Roman" w:cstheme="minorHAnsi"/>
          <w:b/>
          <w:bCs/>
          <w:color w:val="000000" w:themeColor="text1"/>
          <w:sz w:val="24"/>
          <w:szCs w:val="24"/>
          <w:lang w:eastAsia="fr-FR"/>
        </w:rPr>
      </w:pPr>
    </w:p>
    <w:p w:rsidR="00D37805" w:rsidRPr="00614359" w:rsidRDefault="00D37805" w:rsidP="007C15F1">
      <w:pPr>
        <w:pStyle w:val="Paragraphedeliste"/>
        <w:numPr>
          <w:ilvl w:val="0"/>
          <w:numId w:val="29"/>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Direction Nationale de l’Energie (DNE) ;</w:t>
      </w:r>
    </w:p>
    <w:p w:rsidR="002D39DA" w:rsidRPr="00614359" w:rsidRDefault="002D39DA" w:rsidP="007C15F1">
      <w:pPr>
        <w:pStyle w:val="Paragraphedeliste"/>
        <w:numPr>
          <w:ilvl w:val="0"/>
          <w:numId w:val="29"/>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Agence Nationale de Développement des Biocarburants (ANADEB) ;</w:t>
      </w:r>
    </w:p>
    <w:p w:rsidR="00D37805" w:rsidRPr="00614359" w:rsidRDefault="00D37805" w:rsidP="007C15F1">
      <w:pPr>
        <w:pStyle w:val="Paragraphedeliste"/>
        <w:numPr>
          <w:ilvl w:val="0"/>
          <w:numId w:val="29"/>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Agence Malienne pour le Développement de l’Energie Domestique et de l’E</w:t>
      </w:r>
      <w:r w:rsidR="002D39DA" w:rsidRPr="00614359">
        <w:rPr>
          <w:rFonts w:eastAsia="Times New Roman" w:cstheme="minorHAnsi"/>
          <w:color w:val="000000" w:themeColor="text1"/>
          <w:sz w:val="24"/>
          <w:szCs w:val="24"/>
          <w:lang w:eastAsia="fr-FR"/>
        </w:rPr>
        <w:t>lectrification Rurale (AMADER) ;</w:t>
      </w:r>
    </w:p>
    <w:p w:rsidR="002D39DA" w:rsidRPr="00614359" w:rsidRDefault="002D39DA" w:rsidP="007C15F1">
      <w:pPr>
        <w:pStyle w:val="Paragraphedeliste"/>
        <w:numPr>
          <w:ilvl w:val="0"/>
          <w:numId w:val="29"/>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Agence des énergies renouvelables (AER).</w:t>
      </w:r>
    </w:p>
    <w:p w:rsidR="00F16683" w:rsidRPr="00614359" w:rsidRDefault="00F16683" w:rsidP="00F16683">
      <w:pPr>
        <w:pStyle w:val="Paragraphedeliste"/>
        <w:spacing w:after="0" w:line="240" w:lineRule="auto"/>
        <w:ind w:left="1068"/>
        <w:jc w:val="both"/>
        <w:rPr>
          <w:rFonts w:eastAsia="Times New Roman" w:cstheme="minorHAnsi"/>
          <w:color w:val="000000" w:themeColor="text1"/>
          <w:sz w:val="24"/>
          <w:szCs w:val="24"/>
          <w:lang w:eastAsia="fr-FR"/>
        </w:rPr>
      </w:pPr>
    </w:p>
    <w:p w:rsidR="00D37805" w:rsidRPr="00614359" w:rsidRDefault="00D37805" w:rsidP="007C15F1">
      <w:pPr>
        <w:pStyle w:val="Paragraphedeliste"/>
        <w:numPr>
          <w:ilvl w:val="0"/>
          <w:numId w:val="28"/>
        </w:numPr>
        <w:spacing w:after="0" w:line="240" w:lineRule="auto"/>
        <w:jc w:val="both"/>
        <w:rPr>
          <w:rFonts w:eastAsia="Times New Roman" w:cstheme="minorHAnsi"/>
          <w:b/>
          <w:bCs/>
          <w:color w:val="000000" w:themeColor="text1"/>
          <w:sz w:val="24"/>
          <w:szCs w:val="24"/>
          <w:lang w:eastAsia="fr-FR"/>
        </w:rPr>
      </w:pPr>
      <w:r w:rsidRPr="00614359">
        <w:rPr>
          <w:rFonts w:eastAsia="Times New Roman" w:cstheme="minorHAnsi"/>
          <w:b/>
          <w:bCs/>
          <w:color w:val="000000" w:themeColor="text1"/>
          <w:sz w:val="24"/>
          <w:szCs w:val="24"/>
          <w:lang w:eastAsia="fr-FR"/>
        </w:rPr>
        <w:t>Ministère de l’Environnement et de l’Assainissement (MEA) :</w:t>
      </w:r>
    </w:p>
    <w:p w:rsidR="00F16683" w:rsidRPr="00614359" w:rsidRDefault="00F16683" w:rsidP="00F16683">
      <w:pPr>
        <w:pStyle w:val="Paragraphedeliste"/>
        <w:spacing w:after="0" w:line="240" w:lineRule="auto"/>
        <w:jc w:val="both"/>
        <w:rPr>
          <w:rFonts w:eastAsia="Times New Roman" w:cstheme="minorHAnsi"/>
          <w:b/>
          <w:bCs/>
          <w:color w:val="000000" w:themeColor="text1"/>
          <w:sz w:val="24"/>
          <w:szCs w:val="24"/>
          <w:lang w:eastAsia="fr-FR"/>
        </w:rPr>
      </w:pPr>
    </w:p>
    <w:p w:rsidR="00D37805" w:rsidRPr="00614359" w:rsidRDefault="00D37805" w:rsidP="00DC00C5">
      <w:pPr>
        <w:pStyle w:val="Paragraphedeliste"/>
        <w:numPr>
          <w:ilvl w:val="0"/>
          <w:numId w:val="29"/>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Direction Nationale de la Conservation de la Nature (DNCN) ;</w:t>
      </w:r>
    </w:p>
    <w:p w:rsidR="00D37805" w:rsidRPr="00614359" w:rsidRDefault="00D37805" w:rsidP="00DC00C5">
      <w:pPr>
        <w:pStyle w:val="Paragraphedeliste"/>
        <w:numPr>
          <w:ilvl w:val="0"/>
          <w:numId w:val="29"/>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Direction Nationale de l’Assainissement et du Contrôle de la Pollution et des Nuisances (DNACPN) ;</w:t>
      </w:r>
    </w:p>
    <w:p w:rsidR="002D39DA" w:rsidRPr="00614359" w:rsidRDefault="002D39DA" w:rsidP="00DC00C5">
      <w:pPr>
        <w:pStyle w:val="Paragraphedeliste"/>
        <w:numPr>
          <w:ilvl w:val="0"/>
          <w:numId w:val="29"/>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Agence de l’Environnement et du Développement Durable (AEDD) ;</w:t>
      </w:r>
    </w:p>
    <w:p w:rsidR="00D37805" w:rsidRPr="00614359" w:rsidRDefault="00D37805" w:rsidP="00DC00C5">
      <w:pPr>
        <w:pStyle w:val="Paragraphedeliste"/>
        <w:numPr>
          <w:ilvl w:val="0"/>
          <w:numId w:val="29"/>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Secrétariat Technique Permanent du Cadre Institutionnel et de la Gestion des Questions Environnementales (STP-CIGQE).</w:t>
      </w:r>
    </w:p>
    <w:p w:rsidR="00F16683" w:rsidRPr="00614359" w:rsidRDefault="00F16683" w:rsidP="00F16683">
      <w:pPr>
        <w:pStyle w:val="Paragraphedeliste"/>
        <w:spacing w:after="0" w:line="240" w:lineRule="auto"/>
        <w:ind w:left="1428"/>
        <w:jc w:val="both"/>
        <w:rPr>
          <w:rFonts w:eastAsia="Times New Roman" w:cstheme="minorHAnsi"/>
          <w:color w:val="000000" w:themeColor="text1"/>
          <w:sz w:val="24"/>
          <w:szCs w:val="24"/>
          <w:lang w:eastAsia="fr-FR"/>
        </w:rPr>
      </w:pPr>
    </w:p>
    <w:p w:rsidR="00D37805" w:rsidRPr="00614359" w:rsidRDefault="00D37805" w:rsidP="007C15F1">
      <w:pPr>
        <w:pStyle w:val="Paragraphedeliste"/>
        <w:numPr>
          <w:ilvl w:val="0"/>
          <w:numId w:val="28"/>
        </w:numPr>
        <w:spacing w:after="0" w:line="240" w:lineRule="auto"/>
        <w:jc w:val="both"/>
        <w:rPr>
          <w:rFonts w:eastAsia="Times New Roman" w:cstheme="minorHAnsi"/>
          <w:b/>
          <w:bCs/>
          <w:iCs/>
          <w:color w:val="000000" w:themeColor="text1"/>
          <w:sz w:val="24"/>
          <w:szCs w:val="24"/>
          <w:lang w:eastAsia="fr-FR"/>
        </w:rPr>
      </w:pPr>
      <w:r w:rsidRPr="00614359">
        <w:rPr>
          <w:rFonts w:eastAsia="Times New Roman" w:cstheme="minorHAnsi"/>
          <w:b/>
          <w:bCs/>
          <w:iCs/>
          <w:color w:val="000000" w:themeColor="text1"/>
          <w:sz w:val="24"/>
          <w:szCs w:val="24"/>
          <w:lang w:eastAsia="fr-FR"/>
        </w:rPr>
        <w:t>Ministère de l’Economie, de l’Industrie et du Commerce (MEIC):</w:t>
      </w:r>
    </w:p>
    <w:p w:rsidR="00F16683" w:rsidRPr="00614359" w:rsidRDefault="00F16683" w:rsidP="00F16683">
      <w:pPr>
        <w:pStyle w:val="Paragraphedeliste"/>
        <w:spacing w:after="0" w:line="240" w:lineRule="auto"/>
        <w:jc w:val="both"/>
        <w:rPr>
          <w:rFonts w:eastAsia="Times New Roman" w:cstheme="minorHAnsi"/>
          <w:b/>
          <w:bCs/>
          <w:i/>
          <w:iCs/>
          <w:color w:val="000000" w:themeColor="text1"/>
          <w:sz w:val="24"/>
          <w:szCs w:val="24"/>
          <w:lang w:eastAsia="fr-FR"/>
        </w:rPr>
      </w:pPr>
    </w:p>
    <w:p w:rsidR="00D37805" w:rsidRPr="00614359" w:rsidRDefault="00D37805" w:rsidP="007C15F1">
      <w:pPr>
        <w:pStyle w:val="Paragraphedeliste"/>
        <w:numPr>
          <w:ilvl w:val="0"/>
          <w:numId w:val="31"/>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Office National</w:t>
      </w:r>
      <w:r w:rsidR="00DC00C5" w:rsidRPr="00614359">
        <w:rPr>
          <w:rFonts w:eastAsia="Times New Roman" w:cstheme="minorHAnsi"/>
          <w:color w:val="000000" w:themeColor="text1"/>
          <w:sz w:val="24"/>
          <w:szCs w:val="24"/>
          <w:lang w:eastAsia="fr-FR"/>
        </w:rPr>
        <w:t xml:space="preserve"> des Produits Pétroliers (ONAP) ;</w:t>
      </w:r>
    </w:p>
    <w:p w:rsidR="00D37805" w:rsidRPr="00614359" w:rsidRDefault="00D37805" w:rsidP="007C15F1">
      <w:pPr>
        <w:pStyle w:val="Paragraphedeliste"/>
        <w:numPr>
          <w:ilvl w:val="0"/>
          <w:numId w:val="31"/>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Direction Nationale de la Planification du Développement (DNPD) ;</w:t>
      </w:r>
    </w:p>
    <w:p w:rsidR="00D37805" w:rsidRPr="00614359" w:rsidRDefault="00D37805" w:rsidP="007C15F1">
      <w:pPr>
        <w:pStyle w:val="Paragraphedeliste"/>
        <w:numPr>
          <w:ilvl w:val="0"/>
          <w:numId w:val="31"/>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Direction Nationale du Commerce et de la Concurrence (DNCC).</w:t>
      </w:r>
    </w:p>
    <w:p w:rsidR="00F16683" w:rsidRPr="00614359" w:rsidRDefault="00F16683" w:rsidP="00F16683">
      <w:pPr>
        <w:pStyle w:val="Paragraphedeliste"/>
        <w:spacing w:after="0" w:line="240" w:lineRule="auto"/>
        <w:ind w:left="1068"/>
        <w:jc w:val="both"/>
        <w:rPr>
          <w:rFonts w:eastAsia="Times New Roman" w:cstheme="minorHAnsi"/>
          <w:color w:val="000000" w:themeColor="text1"/>
          <w:sz w:val="24"/>
          <w:szCs w:val="24"/>
          <w:lang w:eastAsia="fr-FR"/>
        </w:rPr>
      </w:pPr>
    </w:p>
    <w:p w:rsidR="00F16683" w:rsidRPr="00614359" w:rsidRDefault="00D37805" w:rsidP="007C15F1">
      <w:pPr>
        <w:pStyle w:val="Paragraphedeliste"/>
        <w:numPr>
          <w:ilvl w:val="0"/>
          <w:numId w:val="28"/>
        </w:numPr>
        <w:spacing w:after="0" w:line="240" w:lineRule="auto"/>
        <w:jc w:val="both"/>
        <w:rPr>
          <w:rFonts w:eastAsia="Times New Roman" w:cstheme="minorHAnsi"/>
          <w:b/>
          <w:bCs/>
          <w:iCs/>
          <w:color w:val="000000" w:themeColor="text1"/>
          <w:sz w:val="24"/>
          <w:szCs w:val="24"/>
          <w:lang w:eastAsia="fr-FR"/>
        </w:rPr>
      </w:pPr>
      <w:r w:rsidRPr="00614359">
        <w:rPr>
          <w:rFonts w:eastAsia="Times New Roman" w:cstheme="minorHAnsi"/>
          <w:b/>
          <w:bCs/>
          <w:iCs/>
          <w:color w:val="000000" w:themeColor="text1"/>
          <w:sz w:val="24"/>
          <w:szCs w:val="24"/>
          <w:lang w:eastAsia="fr-FR"/>
        </w:rPr>
        <w:t xml:space="preserve">Ministère de l’agriculture </w:t>
      </w:r>
    </w:p>
    <w:p w:rsidR="00D37805" w:rsidRPr="00614359" w:rsidRDefault="00D37805" w:rsidP="00F16683">
      <w:pPr>
        <w:pStyle w:val="Paragraphedeliste"/>
        <w:spacing w:after="0" w:line="240" w:lineRule="auto"/>
        <w:jc w:val="both"/>
        <w:rPr>
          <w:rFonts w:eastAsia="Times New Roman" w:cstheme="minorHAnsi"/>
          <w:b/>
          <w:bCs/>
          <w:i/>
          <w:iCs/>
          <w:color w:val="000000" w:themeColor="text1"/>
          <w:sz w:val="24"/>
          <w:szCs w:val="24"/>
          <w:lang w:eastAsia="fr-FR"/>
        </w:rPr>
      </w:pPr>
      <w:r w:rsidRPr="00614359">
        <w:rPr>
          <w:rFonts w:eastAsia="Times New Roman" w:cstheme="minorHAnsi"/>
          <w:b/>
          <w:bCs/>
          <w:i/>
          <w:iCs/>
          <w:color w:val="000000" w:themeColor="text1"/>
          <w:sz w:val="24"/>
          <w:szCs w:val="24"/>
          <w:lang w:eastAsia="fr-FR"/>
        </w:rPr>
        <w:t xml:space="preserve"> </w:t>
      </w:r>
    </w:p>
    <w:p w:rsidR="00D37805" w:rsidRPr="00614359" w:rsidRDefault="00D37805" w:rsidP="007C15F1">
      <w:pPr>
        <w:pStyle w:val="Paragraphedeliste"/>
        <w:numPr>
          <w:ilvl w:val="0"/>
          <w:numId w:val="3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Direction Natio</w:t>
      </w:r>
      <w:r w:rsidR="00DC00C5" w:rsidRPr="00614359">
        <w:rPr>
          <w:rFonts w:eastAsia="Times New Roman" w:cstheme="minorHAnsi"/>
          <w:color w:val="000000" w:themeColor="text1"/>
          <w:sz w:val="24"/>
          <w:szCs w:val="24"/>
          <w:lang w:eastAsia="fr-FR"/>
        </w:rPr>
        <w:t>nale de l’Agriculture (DNA) ;</w:t>
      </w:r>
    </w:p>
    <w:p w:rsidR="00D37805" w:rsidRPr="00614359" w:rsidRDefault="00D37805" w:rsidP="007C15F1">
      <w:pPr>
        <w:pStyle w:val="Paragraphedeliste"/>
        <w:numPr>
          <w:ilvl w:val="0"/>
          <w:numId w:val="3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Dir</w:t>
      </w:r>
      <w:r w:rsidR="00DC00C5" w:rsidRPr="00614359">
        <w:rPr>
          <w:rFonts w:eastAsia="Times New Roman" w:cstheme="minorHAnsi"/>
          <w:color w:val="000000" w:themeColor="text1"/>
          <w:sz w:val="24"/>
          <w:szCs w:val="24"/>
          <w:lang w:eastAsia="fr-FR"/>
        </w:rPr>
        <w:t>ection nationale du Génie rural ;</w:t>
      </w:r>
    </w:p>
    <w:p w:rsidR="002D39DA" w:rsidRPr="00614359" w:rsidRDefault="002D39DA" w:rsidP="002D39DA">
      <w:pPr>
        <w:pStyle w:val="Paragraphedeliste"/>
        <w:numPr>
          <w:ilvl w:val="0"/>
          <w:numId w:val="32"/>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Direction Nationale de la Promotion de l’Industrie Animale (DNPIA).</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D37805" w:rsidRPr="00614359" w:rsidRDefault="00D37805"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Le gouvernement du Mali a décidé de s’engager dans une refonte en profondeur du cadre du secteur de l’énergie. L’objectif principal est de mobiliser des financements publics et privés ainsi que d’améliorer le fonctionnement et les performances du secteur. La stratégie de réforme, qui vise en particulier une réduction globale de la structure de coûts du secteur de l’électricité, s’articule autour des deux piliers suivants :</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D37805" w:rsidRPr="00614359" w:rsidRDefault="00D37805" w:rsidP="007C15F1">
      <w:pPr>
        <w:numPr>
          <w:ilvl w:val="0"/>
          <w:numId w:val="27"/>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la diversification du mix énergétique v</w:t>
      </w:r>
      <w:r w:rsidR="00F16683" w:rsidRPr="00614359">
        <w:rPr>
          <w:rFonts w:eastAsia="Times New Roman" w:cstheme="minorHAnsi"/>
          <w:color w:val="000000" w:themeColor="text1"/>
          <w:sz w:val="24"/>
          <w:szCs w:val="24"/>
          <w:lang w:eastAsia="fr-FR"/>
        </w:rPr>
        <w:t>ers des options moins coûteuses ;</w:t>
      </w:r>
    </w:p>
    <w:p w:rsidR="00D37805" w:rsidRPr="00614359" w:rsidRDefault="00D37805" w:rsidP="007C15F1">
      <w:pPr>
        <w:numPr>
          <w:ilvl w:val="0"/>
          <w:numId w:val="27"/>
        </w:numPr>
        <w:spacing w:after="0" w:line="240" w:lineRule="auto"/>
        <w:contextualSpacing/>
        <w:jc w:val="both"/>
        <w:rPr>
          <w:rFonts w:eastAsia="Times New Roman" w:cstheme="minorHAnsi"/>
          <w:b/>
          <w:bCs/>
          <w:color w:val="000000" w:themeColor="text1"/>
          <w:sz w:val="24"/>
          <w:szCs w:val="24"/>
          <w:lang w:eastAsia="fr-FR"/>
        </w:rPr>
      </w:pPr>
      <w:r w:rsidRPr="00614359">
        <w:rPr>
          <w:rFonts w:eastAsia="Times New Roman" w:cstheme="minorHAnsi"/>
          <w:color w:val="000000" w:themeColor="text1"/>
          <w:sz w:val="24"/>
          <w:szCs w:val="24"/>
          <w:lang w:eastAsia="fr-FR"/>
        </w:rPr>
        <w:t>la promotion de la relance du secteur et l’amélioration des performances opérationnelles et commerciales d’Énergie du Mali</w:t>
      </w:r>
      <w:r w:rsidRPr="00614359">
        <w:rPr>
          <w:rFonts w:eastAsia="Times New Roman" w:cstheme="minorHAnsi"/>
          <w:b/>
          <w:bCs/>
          <w:color w:val="000000" w:themeColor="text1"/>
          <w:sz w:val="24"/>
          <w:szCs w:val="24"/>
          <w:lang w:eastAsia="fr-FR"/>
        </w:rPr>
        <w:t xml:space="preserve"> (</w:t>
      </w:r>
      <w:r w:rsidRPr="00614359">
        <w:rPr>
          <w:rFonts w:eastAsia="Times New Roman" w:cstheme="minorHAnsi"/>
          <w:color w:val="000000" w:themeColor="text1"/>
          <w:sz w:val="24"/>
          <w:szCs w:val="24"/>
          <w:lang w:eastAsia="fr-FR"/>
        </w:rPr>
        <w:t>EDM), y compris la restructuration de sa dette.</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D37805" w:rsidRPr="00614359" w:rsidRDefault="00D37805"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Les principaux textes qui impactent le biodigesteur à travers l’ouverture du secteur aux acteurs privés ainsi que la création des conditions favorables aux investissements extérieurs sont décrits ci-après :</w:t>
      </w:r>
    </w:p>
    <w:p w:rsidR="00726105" w:rsidRPr="00614359" w:rsidRDefault="00726105" w:rsidP="007C15F1">
      <w:pPr>
        <w:spacing w:after="0" w:line="240" w:lineRule="auto"/>
        <w:jc w:val="both"/>
        <w:rPr>
          <w:rFonts w:eastAsia="Times New Roman" w:cstheme="minorHAnsi"/>
          <w:color w:val="000000" w:themeColor="text1"/>
          <w:sz w:val="24"/>
          <w:szCs w:val="24"/>
          <w:lang w:eastAsia="fr-FR"/>
        </w:rPr>
      </w:pPr>
    </w:p>
    <w:p w:rsidR="00726105" w:rsidRPr="00614359" w:rsidRDefault="00726105" w:rsidP="00726105">
      <w:pPr>
        <w:numPr>
          <w:ilvl w:val="0"/>
          <w:numId w:val="23"/>
        </w:numPr>
        <w:spacing w:after="0" w:line="240" w:lineRule="auto"/>
        <w:ind w:left="1416"/>
        <w:contextualSpacing/>
        <w:jc w:val="both"/>
        <w:rPr>
          <w:rFonts w:eastAsia="Times New Roman" w:cstheme="minorHAnsi"/>
          <w:bCs/>
          <w:color w:val="000000" w:themeColor="text1"/>
          <w:sz w:val="24"/>
          <w:szCs w:val="24"/>
          <w:lang w:eastAsia="fr-FR"/>
        </w:rPr>
      </w:pPr>
      <w:r w:rsidRPr="00614359">
        <w:rPr>
          <w:rFonts w:eastAsia="Times New Roman" w:cstheme="minorHAnsi"/>
          <w:bCs/>
          <w:color w:val="000000" w:themeColor="text1"/>
          <w:sz w:val="24"/>
          <w:szCs w:val="24"/>
          <w:lang w:eastAsia="fr-FR"/>
        </w:rPr>
        <w:t>Loi d’Orientation Agricole (LOA)</w:t>
      </w:r>
    </w:p>
    <w:p w:rsidR="00726105" w:rsidRPr="00614359" w:rsidRDefault="00726105" w:rsidP="00726105">
      <w:pPr>
        <w:spacing w:after="0" w:line="240" w:lineRule="auto"/>
        <w:ind w:left="696"/>
        <w:jc w:val="both"/>
        <w:rPr>
          <w:rFonts w:eastAsia="Times New Roman" w:cstheme="minorHAnsi"/>
          <w:color w:val="000000" w:themeColor="text1"/>
          <w:sz w:val="16"/>
          <w:szCs w:val="24"/>
          <w:lang w:eastAsia="fr-FR"/>
        </w:rPr>
      </w:pPr>
    </w:p>
    <w:p w:rsidR="00726105" w:rsidRPr="00614359" w:rsidRDefault="00726105" w:rsidP="00726105">
      <w:pPr>
        <w:spacing w:after="0" w:line="240" w:lineRule="auto"/>
        <w:ind w:left="696"/>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La valorisation énergétique de produits et sous-produits agricoles et l’exploitation optimale de l’énergie aux fins de mener des activités agricoles sont des objectifs de la Loi d’Orientation Agricole. La production et la maîtrise de l’énergie à la base et pour les besoins du secteur agricole visent l’atténuation de la dépendance énergétique du pays vis-à-vis de l’extérieur, dans le cadre d’activités compatibles avec les principes de gestion durable et de respect de l’environnement. L’Etat en concertation avec les collectivités territoriales élabore la politique nationale de développement énergétique du secteur agricole qui répond aux principes de responsabilisation de tous les acteurs.</w:t>
      </w:r>
    </w:p>
    <w:p w:rsidR="00726105" w:rsidRPr="00614359" w:rsidRDefault="00726105" w:rsidP="007C15F1">
      <w:pPr>
        <w:spacing w:after="0" w:line="240" w:lineRule="auto"/>
        <w:jc w:val="both"/>
        <w:rPr>
          <w:rFonts w:eastAsia="Times New Roman" w:cstheme="minorHAnsi"/>
          <w:color w:val="000000" w:themeColor="text1"/>
          <w:sz w:val="24"/>
          <w:szCs w:val="24"/>
          <w:lang w:eastAsia="fr-FR"/>
        </w:rPr>
      </w:pPr>
    </w:p>
    <w:p w:rsidR="00DC00C5" w:rsidRPr="00614359" w:rsidRDefault="00DC00C5" w:rsidP="007C15F1">
      <w:pPr>
        <w:spacing w:after="0" w:line="240" w:lineRule="auto"/>
        <w:jc w:val="both"/>
        <w:rPr>
          <w:rFonts w:eastAsia="Times New Roman" w:cstheme="minorHAnsi"/>
          <w:color w:val="000000" w:themeColor="text1"/>
          <w:sz w:val="24"/>
          <w:szCs w:val="24"/>
          <w:lang w:eastAsia="fr-FR"/>
        </w:rPr>
      </w:pPr>
    </w:p>
    <w:p w:rsidR="00D37805" w:rsidRPr="00614359" w:rsidRDefault="00D37805" w:rsidP="007C15F1">
      <w:pPr>
        <w:numPr>
          <w:ilvl w:val="0"/>
          <w:numId w:val="23"/>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La loi n°061 du 30 décembre 2016 relative aux Partenariats Public-Privé au Mali est le principal cadre d’action des investisseurs dans le secteur de l’énergie. Elle offre aux investisseurs toutes les formes des contrats d’exploitation dans la chaine de valeur du secteur. Ce texte ouvre le service de l’énergie aux investissements directs nationaux et étrangers sans discrimination avec les garanties de l’Etat. Selon la Loi, l’appel d’offres avec pré-qualification est le processus de sélection obligatoire des investisseurs, hormis les cas d’urgence nationale qui justifient une négociation directe ou des offres spontanées. La Loi prévoit des offres spontanées dont les conditions seront fixées par décret. </w:t>
      </w:r>
      <w:r w:rsidR="004A022D" w:rsidRPr="00614359">
        <w:rPr>
          <w:rFonts w:eastAsia="Times New Roman" w:cstheme="minorHAnsi"/>
          <w:color w:val="000000" w:themeColor="text1"/>
          <w:sz w:val="24"/>
          <w:szCs w:val="24"/>
          <w:lang w:eastAsia="fr-FR"/>
        </w:rPr>
        <w:t>Elle</w:t>
      </w:r>
      <w:r w:rsidRPr="00614359">
        <w:rPr>
          <w:rFonts w:eastAsia="Times New Roman" w:cstheme="minorHAnsi"/>
          <w:color w:val="000000" w:themeColor="text1"/>
          <w:sz w:val="24"/>
          <w:szCs w:val="24"/>
          <w:lang w:eastAsia="fr-FR"/>
        </w:rPr>
        <w:t xml:space="preserve"> prévoit aussi le droit à la compensation et ou à l’indemnisation du partenaire privé en particulier lorsque l’autorité pose fondamentalement l’acte de manière unilatérale et cela dans le respect des clauses contractuelles. Elle précise que l’analyse des candidatures est gérée par une commission ad hoc mais que le processus est géré par l’Unité PPP, bien que l’Ordonnance du 15 mars 2000 indique que le Ministère en charge de l’Energie conduit le processus de sélection pour le secteur de l’Energie. Les projets susceptibles d’être développés en PPP sont identifiés conjointement par les Ministères des Finances, du Plan, des Investissements et l’Unité PPP, sur proposition du Ministère technique (de l’énergie dans le cas du biodigesteur) et donne lieu à la publication d’une liste des projets retenus. Dans le secteur de l’énergie, les tarifs sont soumis à la revue et approbation de la Commission de Régulation de l'Électricité et de l'Eau (CREE). La décision finale appartient au Ministère de l’Economie et des Finances, avec avis de la CREE et sur décret pris en Conseil des Ministres. Il faut noter que pour les projets PPP qui concernent les collectivités territoriales, le processus est dirigé par l’Assemblée ou la Commission Délibérante locale, mais sur la base de l’avis de l’Unité PPP. La Loi précise que les contrats relatifs aux PPP sont régis par la loi malienne.</w:t>
      </w:r>
    </w:p>
    <w:p w:rsidR="00F16683" w:rsidRPr="00614359" w:rsidRDefault="00F16683" w:rsidP="00F16683">
      <w:pPr>
        <w:spacing w:after="0" w:line="240" w:lineRule="auto"/>
        <w:ind w:left="720"/>
        <w:contextualSpacing/>
        <w:jc w:val="both"/>
        <w:rPr>
          <w:rFonts w:eastAsia="Times New Roman" w:cstheme="minorHAnsi"/>
          <w:color w:val="000000" w:themeColor="text1"/>
          <w:sz w:val="24"/>
          <w:szCs w:val="24"/>
          <w:lang w:eastAsia="fr-FR"/>
        </w:rPr>
      </w:pPr>
    </w:p>
    <w:p w:rsidR="00D37805" w:rsidRPr="00614359" w:rsidRDefault="00D37805" w:rsidP="007C15F1">
      <w:pPr>
        <w:numPr>
          <w:ilvl w:val="0"/>
          <w:numId w:val="23"/>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L’ordonnance n°00-27/P-RM du 22 mars 2000 portant Code Domanial et Foncier régit les différentes occupations du sol. Le lien existant entre le secteur de l’énergie et le domaine foncier est évident dans la mesure où la production, le transport et la distribution de l’énergie se réalisent par l’usage et l’occupation de sols appartenant au domaine public ou privé. L’investisseur privé dispose des mécanismes d’accès aux domaines fonciers à travers l’occupation temporaire, la propriété des biens immeubles, l’usufruit, le droit d’usage, les servitudes ou services fonciers et des privilèges et hypothèques. L’expropriation existe comme mode d’acquisition des espaces bâtis ou non bâtis avec une indemnité juste et préalable. En outre, chaque source d’énergie peut bénéficier d’incitations et exemptions afin d’encourager les investissements. Les régimes d’incitation et d’exemption de l’hydroélectricité, du solaire, de l’éolien, du thermique en fuel ou des hybrides sont établis distinctement.</w:t>
      </w:r>
    </w:p>
    <w:p w:rsidR="00F16683" w:rsidRPr="00614359" w:rsidRDefault="00F16683" w:rsidP="00F16683">
      <w:pPr>
        <w:spacing w:after="0" w:line="240" w:lineRule="auto"/>
        <w:contextualSpacing/>
        <w:jc w:val="both"/>
        <w:rPr>
          <w:rFonts w:eastAsia="Times New Roman" w:cstheme="minorHAnsi"/>
          <w:color w:val="000000" w:themeColor="text1"/>
          <w:sz w:val="24"/>
          <w:szCs w:val="24"/>
          <w:lang w:eastAsia="fr-FR"/>
        </w:rPr>
      </w:pPr>
    </w:p>
    <w:p w:rsidR="00D37805" w:rsidRPr="00614359" w:rsidRDefault="00D37805" w:rsidP="007C15F1">
      <w:pPr>
        <w:numPr>
          <w:ilvl w:val="0"/>
          <w:numId w:val="23"/>
        </w:num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La loi n° 2012-016 du 27 février 2012 portant Code des investissements est également une fenêtre ouverte aux investisseurs nationaux et internationaux dans le secteur de l’énergie. Ce texte, quoique général, offre la possibilité aux capitaux et investisseurs de saisir les opportunités du secteur de l’énergie.</w:t>
      </w:r>
    </w:p>
    <w:p w:rsidR="005A2E6D" w:rsidRPr="00614359" w:rsidRDefault="005A2E6D" w:rsidP="007C15F1">
      <w:pPr>
        <w:spacing w:after="0" w:line="240" w:lineRule="auto"/>
        <w:rPr>
          <w:rFonts w:cstheme="minorHAnsi"/>
          <w:color w:val="000000" w:themeColor="text1"/>
          <w:sz w:val="24"/>
          <w:szCs w:val="24"/>
        </w:rPr>
      </w:pPr>
    </w:p>
    <w:p w:rsidR="000460C0" w:rsidRPr="00614359" w:rsidRDefault="000460C0"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63" w:name="_Toc162090613"/>
      <w:r w:rsidRPr="00614359">
        <w:rPr>
          <w:rFonts w:cstheme="minorHAnsi"/>
          <w:b/>
          <w:color w:val="000000" w:themeColor="text1"/>
          <w:sz w:val="24"/>
          <w:szCs w:val="24"/>
        </w:rPr>
        <w:t>Analyse du régime fiscal</w:t>
      </w:r>
      <w:bookmarkEnd w:id="263"/>
    </w:p>
    <w:p w:rsidR="00D37805" w:rsidRPr="00614359" w:rsidRDefault="00D37805" w:rsidP="007C15F1">
      <w:pPr>
        <w:spacing w:after="0" w:line="240" w:lineRule="auto"/>
        <w:rPr>
          <w:rFonts w:cstheme="minorHAnsi"/>
          <w:color w:val="000000" w:themeColor="text1"/>
          <w:sz w:val="24"/>
          <w:szCs w:val="24"/>
        </w:rPr>
      </w:pPr>
    </w:p>
    <w:p w:rsidR="00D37805" w:rsidRPr="00614359" w:rsidRDefault="00D37805"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Le </w:t>
      </w:r>
      <w:r w:rsidRPr="00614359">
        <w:rPr>
          <w:rFonts w:eastAsia="Times New Roman" w:cstheme="minorHAnsi"/>
          <w:b/>
          <w:bCs/>
          <w:i/>
          <w:iCs/>
          <w:color w:val="000000" w:themeColor="text1"/>
          <w:sz w:val="24"/>
          <w:szCs w:val="24"/>
          <w:lang w:eastAsia="fr-FR"/>
        </w:rPr>
        <w:t>code général des impôts</w:t>
      </w:r>
      <w:r w:rsidRPr="00614359">
        <w:rPr>
          <w:rFonts w:eastAsia="Times New Roman" w:cstheme="minorHAnsi"/>
          <w:color w:val="000000" w:themeColor="text1"/>
          <w:sz w:val="24"/>
          <w:szCs w:val="24"/>
          <w:lang w:eastAsia="fr-FR"/>
        </w:rPr>
        <w:t xml:space="preserve"> du Mali prévoit des mesures de soutien direct en faveur de l’efficacité énergétique et des énergies renouvelables.</w:t>
      </w:r>
    </w:p>
    <w:p w:rsidR="00F16683" w:rsidRPr="00614359" w:rsidRDefault="00F16683" w:rsidP="007C15F1">
      <w:pPr>
        <w:spacing w:after="0" w:line="240" w:lineRule="auto"/>
        <w:jc w:val="both"/>
        <w:rPr>
          <w:rFonts w:eastAsia="Times New Roman" w:cstheme="minorHAnsi"/>
          <w:color w:val="000000" w:themeColor="text1"/>
          <w:sz w:val="24"/>
          <w:szCs w:val="24"/>
          <w:lang w:eastAsia="fr-FR"/>
        </w:rPr>
      </w:pPr>
    </w:p>
    <w:p w:rsidR="00D37805" w:rsidRPr="00614359" w:rsidRDefault="00D37805" w:rsidP="007C15F1">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En outre, </w:t>
      </w:r>
      <w:r w:rsidRPr="00614359">
        <w:rPr>
          <w:rFonts w:eastAsia="Times New Roman" w:cstheme="minorHAnsi"/>
          <w:b/>
          <w:bCs/>
          <w:i/>
          <w:iCs/>
          <w:color w:val="000000" w:themeColor="text1"/>
          <w:sz w:val="24"/>
          <w:szCs w:val="24"/>
          <w:lang w:eastAsia="fr-FR"/>
        </w:rPr>
        <w:t>l’Ordonnance n°2020‐012/P‐RM du 23 mars 2020</w:t>
      </w:r>
      <w:r w:rsidRPr="00614359">
        <w:rPr>
          <w:rFonts w:eastAsia="Times New Roman" w:cstheme="minorHAnsi"/>
          <w:color w:val="000000" w:themeColor="text1"/>
          <w:sz w:val="24"/>
          <w:szCs w:val="24"/>
          <w:lang w:eastAsia="fr-FR"/>
        </w:rPr>
        <w:t>, porte sur l’exonération des équipements d’énergies renouvelables de la TVA, des droits et taxes à l’importation. Les équipements d’énergies renouvelables sont exonérés à l’importation de la Taxe sur la Valeur Ajoutée (TVA), des droits et taxes exigibles au cordon douanier, à l’exception du Prélèvement Communautaire (PC), du Prélèvement Communautaire de Solidarité (PCS) et de la Redevance</w:t>
      </w:r>
      <w:r w:rsidR="00A92DAB" w:rsidRPr="00614359">
        <w:rPr>
          <w:rFonts w:eastAsia="Times New Roman" w:cstheme="minorHAnsi"/>
          <w:color w:val="000000" w:themeColor="text1"/>
          <w:sz w:val="24"/>
          <w:szCs w:val="24"/>
          <w:lang w:eastAsia="fr-FR"/>
        </w:rPr>
        <w:t xml:space="preserve"> Statistique (RS) qui restent dû</w:t>
      </w:r>
      <w:r w:rsidRPr="00614359">
        <w:rPr>
          <w:rFonts w:eastAsia="Times New Roman" w:cstheme="minorHAnsi"/>
          <w:color w:val="000000" w:themeColor="text1"/>
          <w:sz w:val="24"/>
          <w:szCs w:val="24"/>
          <w:lang w:eastAsia="fr-FR"/>
        </w:rPr>
        <w:t>s dans les conditions de droit commun.</w:t>
      </w:r>
    </w:p>
    <w:p w:rsidR="00AE0EEE" w:rsidRPr="00614359" w:rsidRDefault="00AE0EEE" w:rsidP="007C15F1">
      <w:pPr>
        <w:spacing w:after="0" w:line="240" w:lineRule="auto"/>
        <w:jc w:val="both"/>
        <w:rPr>
          <w:rFonts w:eastAsia="Times New Roman" w:cstheme="minorHAnsi"/>
          <w:color w:val="000000" w:themeColor="text1"/>
          <w:sz w:val="24"/>
          <w:szCs w:val="24"/>
          <w:lang w:eastAsia="fr-FR"/>
        </w:rPr>
      </w:pPr>
    </w:p>
    <w:p w:rsidR="00D37805" w:rsidRPr="00614359" w:rsidRDefault="00D37805" w:rsidP="007C15F1">
      <w:p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 xml:space="preserve">Selon </w:t>
      </w:r>
      <w:r w:rsidRPr="00614359">
        <w:rPr>
          <w:rFonts w:eastAsia="Times New Roman" w:cstheme="minorHAnsi"/>
          <w:b/>
          <w:bCs/>
          <w:i/>
          <w:iCs/>
          <w:color w:val="000000" w:themeColor="text1"/>
          <w:sz w:val="24"/>
          <w:szCs w:val="24"/>
          <w:lang w:eastAsia="fr-FR"/>
        </w:rPr>
        <w:t>l’Ordonnance N°00-19/P-RM du 15 mars 2000</w:t>
      </w:r>
      <w:r w:rsidRPr="00614359">
        <w:rPr>
          <w:rFonts w:eastAsia="Times New Roman" w:cstheme="minorHAnsi"/>
          <w:color w:val="000000" w:themeColor="text1"/>
          <w:sz w:val="24"/>
          <w:szCs w:val="24"/>
          <w:lang w:eastAsia="fr-FR"/>
        </w:rPr>
        <w:t>, l’Etat du Mali met gratuitement à la disposition des porteurs de projets d’énergies renouvelables des sites durant la concession ou l’autorisation.</w:t>
      </w:r>
    </w:p>
    <w:p w:rsidR="00F16683" w:rsidRPr="00614359" w:rsidRDefault="00F16683" w:rsidP="007C15F1">
      <w:pPr>
        <w:spacing w:after="0" w:line="240" w:lineRule="auto"/>
        <w:contextualSpacing/>
        <w:jc w:val="both"/>
        <w:rPr>
          <w:rFonts w:eastAsia="Times New Roman" w:cstheme="minorHAnsi"/>
          <w:color w:val="000000" w:themeColor="text1"/>
          <w:sz w:val="24"/>
          <w:szCs w:val="24"/>
          <w:lang w:eastAsia="fr-FR"/>
        </w:rPr>
      </w:pPr>
    </w:p>
    <w:p w:rsidR="00081E5A" w:rsidRPr="00614359" w:rsidRDefault="00081E5A">
      <w:pPr>
        <w:spacing w:after="160" w:line="259" w:lineRule="auto"/>
        <w:rPr>
          <w:rFonts w:eastAsia="Times New Roman" w:cstheme="minorHAnsi"/>
          <w:b/>
          <w:bCs/>
          <w:i/>
          <w:iCs/>
          <w:color w:val="000000" w:themeColor="text1"/>
          <w:sz w:val="24"/>
          <w:szCs w:val="24"/>
          <w:lang w:eastAsia="fr-FR"/>
        </w:rPr>
      </w:pPr>
      <w:r w:rsidRPr="00614359">
        <w:rPr>
          <w:rFonts w:eastAsia="Times New Roman" w:cstheme="minorHAnsi"/>
          <w:b/>
          <w:bCs/>
          <w:i/>
          <w:iCs/>
          <w:color w:val="000000" w:themeColor="text1"/>
          <w:sz w:val="24"/>
          <w:szCs w:val="24"/>
          <w:lang w:eastAsia="fr-FR"/>
        </w:rPr>
        <w:br w:type="page"/>
      </w:r>
    </w:p>
    <w:p w:rsidR="00D37805" w:rsidRPr="00614359" w:rsidRDefault="00D37805" w:rsidP="00081E5A">
      <w:pPr>
        <w:spacing w:after="0" w:line="240" w:lineRule="auto"/>
        <w:contextualSpacing/>
        <w:jc w:val="both"/>
        <w:rPr>
          <w:rFonts w:eastAsia="Times New Roman" w:cstheme="minorHAnsi"/>
          <w:color w:val="000000" w:themeColor="text1"/>
          <w:sz w:val="24"/>
          <w:szCs w:val="24"/>
          <w:lang w:eastAsia="fr-FR"/>
        </w:rPr>
      </w:pPr>
      <w:r w:rsidRPr="00614359">
        <w:rPr>
          <w:rFonts w:eastAsia="Times New Roman" w:cstheme="minorHAnsi"/>
          <w:b/>
          <w:bCs/>
          <w:i/>
          <w:iCs/>
          <w:color w:val="000000" w:themeColor="text1"/>
          <w:sz w:val="24"/>
          <w:szCs w:val="24"/>
          <w:lang w:eastAsia="fr-FR"/>
        </w:rPr>
        <w:t>Le ROGEP</w:t>
      </w:r>
      <w:r w:rsidRPr="00614359">
        <w:rPr>
          <w:rFonts w:eastAsia="Times New Roman" w:cstheme="minorHAnsi"/>
          <w:color w:val="000000" w:themeColor="text1"/>
          <w:sz w:val="24"/>
          <w:szCs w:val="24"/>
          <w:lang w:eastAsia="fr-FR"/>
        </w:rPr>
        <w:t xml:space="preserve"> (Rural Off-</w:t>
      </w:r>
      <w:proofErr w:type="spellStart"/>
      <w:r w:rsidRPr="00614359">
        <w:rPr>
          <w:rFonts w:eastAsia="Times New Roman" w:cstheme="minorHAnsi"/>
          <w:color w:val="000000" w:themeColor="text1"/>
          <w:sz w:val="24"/>
          <w:szCs w:val="24"/>
          <w:lang w:eastAsia="fr-FR"/>
        </w:rPr>
        <w:t>Grid</w:t>
      </w:r>
      <w:proofErr w:type="spellEnd"/>
      <w:r w:rsidRPr="00614359">
        <w:rPr>
          <w:rFonts w:eastAsia="Times New Roman" w:cstheme="minorHAnsi"/>
          <w:color w:val="000000" w:themeColor="text1"/>
          <w:sz w:val="24"/>
          <w:szCs w:val="24"/>
          <w:lang w:eastAsia="fr-FR"/>
        </w:rPr>
        <w:t xml:space="preserve"> Electrification Project)/CEDEAO: c’est un projet initié par le Centre pour les Énergies Renouvelables et l'Efficacité Énergétique (CEREEC) avec ses partenaires comme la Banque Mondiale qui vise à apporter directement une assistance technique et une assistance financière aux entreprises de la région intervenant en particulier dans les solutions ou services de technologies d’énergie renouvelable au profit des populations hors réseau. Les modes</w:t>
      </w:r>
      <w:r w:rsidR="00347A08" w:rsidRPr="00614359">
        <w:rPr>
          <w:rFonts w:eastAsia="Times New Roman" w:cstheme="minorHAnsi"/>
          <w:color w:val="000000" w:themeColor="text1"/>
          <w:sz w:val="24"/>
          <w:szCs w:val="24"/>
          <w:lang w:eastAsia="fr-FR"/>
        </w:rPr>
        <w:t xml:space="preserve"> de</w:t>
      </w:r>
      <w:r w:rsidRPr="00614359">
        <w:rPr>
          <w:rFonts w:eastAsia="Times New Roman" w:cstheme="minorHAnsi"/>
          <w:color w:val="000000" w:themeColor="text1"/>
          <w:sz w:val="24"/>
          <w:szCs w:val="24"/>
          <w:lang w:eastAsia="fr-FR"/>
        </w:rPr>
        <w:t xml:space="preserve"> financement sont le don, les prêts à taux zéro et les lignes de crédit, respectivement pour des Startup, des entreprises en développement et des entreprises prospères. </w:t>
      </w:r>
    </w:p>
    <w:p w:rsidR="00F16683" w:rsidRPr="00614359" w:rsidRDefault="00F16683" w:rsidP="00081E5A">
      <w:pPr>
        <w:spacing w:after="0" w:line="240" w:lineRule="auto"/>
        <w:contextualSpacing/>
        <w:jc w:val="both"/>
        <w:rPr>
          <w:rFonts w:eastAsia="Times New Roman" w:cstheme="minorHAnsi"/>
          <w:color w:val="000000" w:themeColor="text1"/>
          <w:sz w:val="24"/>
          <w:szCs w:val="24"/>
          <w:lang w:eastAsia="fr-FR"/>
        </w:rPr>
      </w:pPr>
    </w:p>
    <w:p w:rsidR="00D37805" w:rsidRPr="00614359" w:rsidRDefault="00D37805" w:rsidP="00081E5A">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b/>
          <w:bCs/>
          <w:i/>
          <w:iCs/>
          <w:color w:val="000000" w:themeColor="text1"/>
          <w:sz w:val="24"/>
          <w:szCs w:val="24"/>
          <w:lang w:eastAsia="fr-FR"/>
        </w:rPr>
        <w:t>Le Fonds Vert pour le Climat</w:t>
      </w:r>
      <w:r w:rsidRPr="00614359">
        <w:rPr>
          <w:rFonts w:eastAsia="Times New Roman" w:cstheme="minorHAnsi"/>
          <w:color w:val="000000" w:themeColor="text1"/>
          <w:sz w:val="24"/>
          <w:szCs w:val="24"/>
          <w:lang w:eastAsia="fr-FR"/>
        </w:rPr>
        <w:t xml:space="preserve"> est un mécanisme financier de l’Organisation des Nations Unies, rattaché à la Convention-Cadre des Nations Unies sur les Changements Climatiques (CCNUCC). Lancé officiellement à la session de la Conférence des Parties te</w:t>
      </w:r>
      <w:r w:rsidR="00347A08" w:rsidRPr="00614359">
        <w:rPr>
          <w:rFonts w:eastAsia="Times New Roman" w:cstheme="minorHAnsi"/>
          <w:color w:val="000000" w:themeColor="text1"/>
          <w:sz w:val="24"/>
          <w:szCs w:val="24"/>
          <w:lang w:eastAsia="fr-FR"/>
        </w:rPr>
        <w:t>nue à Durban en décembre 2011, i</w:t>
      </w:r>
      <w:r w:rsidRPr="00614359">
        <w:rPr>
          <w:rFonts w:eastAsia="Times New Roman" w:cstheme="minorHAnsi"/>
          <w:color w:val="000000" w:themeColor="text1"/>
          <w:sz w:val="24"/>
          <w:szCs w:val="24"/>
          <w:lang w:eastAsia="fr-FR"/>
        </w:rPr>
        <w:t>l a pour objectif de réaliser le transfert de fonds des pays les plus avancés à destination des pays les plus vulnérables afin de favoriser l’investissement dans des projets de réduction des émissions de carbone et d’adaptation aux changements climatiques dans les pays en développement. Le Fonds finance les projets et programmes à faibles émissions (atténuation) et résilients au climat (adaptation) développés par les secteurs public et privé pour contribuer aux objectifs de développement durable des pays. Le Fonds Vert Climat du Mali a été créé en janvier 2012 suite à un protocole d’accord signé entre le Gouvernement du Mali et le Bureau du PNUD à New York. Il couvre les domaines suivants : agriculture (accès aux technologies appropriées pour une résilience aux effets néfastes des changements climatiques), élevage (conservation des races autochtones et croisements avec des races résistantes aux changements climatiques), foresterie (renverser la tendance de la déforestation), eau (gestion intégrée des ressources) et énergie (énergies renouvelables).</w:t>
      </w:r>
    </w:p>
    <w:p w:rsidR="00F16683" w:rsidRPr="00614359" w:rsidRDefault="00F16683" w:rsidP="00081E5A">
      <w:pPr>
        <w:spacing w:after="0" w:line="240" w:lineRule="auto"/>
        <w:jc w:val="both"/>
        <w:rPr>
          <w:rFonts w:cstheme="minorHAnsi"/>
          <w:color w:val="000000" w:themeColor="text1"/>
          <w:sz w:val="24"/>
          <w:szCs w:val="24"/>
        </w:rPr>
      </w:pPr>
    </w:p>
    <w:p w:rsidR="00D37805" w:rsidRPr="00614359" w:rsidRDefault="00D37805" w:rsidP="00081E5A">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 Code des Investissements ne présente pas de seuil minimal d’investissement et instaure un régime douanier et fiscal privilégié en vue de promouvoir les investissements de capitaux privés tant nationaux qu'étrangers dans les activités de production et de prestation de services. Les entreprises agréées au code des investissements bénéficient des avantages douaniers et fiscaux ci-dessous </w:t>
      </w:r>
      <w:r w:rsidR="00EC233D" w:rsidRPr="00614359">
        <w:rPr>
          <w:rFonts w:cstheme="minorHAnsi"/>
          <w:color w:val="000000" w:themeColor="text1"/>
          <w:sz w:val="24"/>
          <w:szCs w:val="24"/>
        </w:rPr>
        <w:t xml:space="preserve">(Cf. tableau </w:t>
      </w:r>
      <w:r w:rsidR="007F6691" w:rsidRPr="00614359">
        <w:rPr>
          <w:rFonts w:cstheme="minorHAnsi"/>
          <w:color w:val="000000" w:themeColor="text1"/>
          <w:sz w:val="24"/>
          <w:szCs w:val="24"/>
        </w:rPr>
        <w:t>12</w:t>
      </w:r>
      <w:r w:rsidR="00C65199" w:rsidRPr="00614359">
        <w:rPr>
          <w:rFonts w:cstheme="minorHAnsi"/>
          <w:color w:val="000000" w:themeColor="text1"/>
          <w:sz w:val="24"/>
          <w:szCs w:val="24"/>
        </w:rPr>
        <w:t>)</w:t>
      </w:r>
      <w:r w:rsidRPr="00614359">
        <w:rPr>
          <w:rFonts w:cstheme="minorHAnsi"/>
          <w:color w:val="000000" w:themeColor="text1"/>
          <w:sz w:val="24"/>
          <w:szCs w:val="24"/>
        </w:rPr>
        <w:t>:</w:t>
      </w:r>
    </w:p>
    <w:p w:rsidR="00081E5A" w:rsidRPr="00614359" w:rsidRDefault="00081E5A" w:rsidP="00081E5A">
      <w:pPr>
        <w:spacing w:after="0" w:line="240" w:lineRule="auto"/>
        <w:jc w:val="both"/>
        <w:rPr>
          <w:rFonts w:cstheme="minorHAnsi"/>
          <w:color w:val="000000" w:themeColor="text1"/>
          <w:sz w:val="24"/>
          <w:szCs w:val="24"/>
        </w:rPr>
      </w:pPr>
    </w:p>
    <w:p w:rsidR="00C65199" w:rsidRPr="00614359" w:rsidRDefault="007F6691" w:rsidP="00081E5A">
      <w:pPr>
        <w:spacing w:after="0" w:line="240" w:lineRule="auto"/>
        <w:jc w:val="both"/>
        <w:outlineLvl w:val="0"/>
        <w:rPr>
          <w:rFonts w:cstheme="minorHAnsi"/>
          <w:color w:val="000000" w:themeColor="text1"/>
          <w:sz w:val="24"/>
          <w:szCs w:val="24"/>
        </w:rPr>
      </w:pPr>
      <w:bookmarkStart w:id="264" w:name="_Toc151637705"/>
      <w:bookmarkStart w:id="265" w:name="_Toc151638109"/>
      <w:bookmarkStart w:id="266" w:name="_Toc155453149"/>
      <w:bookmarkStart w:id="267" w:name="_Toc162090614"/>
      <w:bookmarkStart w:id="268" w:name="_Toc162091259"/>
      <w:r w:rsidRPr="00614359">
        <w:rPr>
          <w:rFonts w:cstheme="minorHAnsi"/>
          <w:b/>
          <w:color w:val="000000" w:themeColor="text1"/>
          <w:sz w:val="24"/>
          <w:szCs w:val="24"/>
        </w:rPr>
        <w:t>Tableau 12</w:t>
      </w:r>
      <w:r w:rsidR="00081E5A" w:rsidRPr="00614359">
        <w:rPr>
          <w:rFonts w:cstheme="minorHAnsi"/>
          <w:color w:val="000000" w:themeColor="text1"/>
          <w:sz w:val="24"/>
          <w:szCs w:val="24"/>
        </w:rPr>
        <w:t> : R</w:t>
      </w:r>
      <w:r w:rsidR="00C65199" w:rsidRPr="00614359">
        <w:rPr>
          <w:rFonts w:cstheme="minorHAnsi"/>
          <w:color w:val="000000" w:themeColor="text1"/>
          <w:sz w:val="24"/>
          <w:szCs w:val="24"/>
        </w:rPr>
        <w:t>ésumé des incitations fiscales prévues par le Code des investissements au Mali</w:t>
      </w:r>
      <w:bookmarkEnd w:id="264"/>
      <w:bookmarkEnd w:id="265"/>
      <w:bookmarkEnd w:id="266"/>
      <w:bookmarkEnd w:id="267"/>
      <w:bookmarkEnd w:id="268"/>
    </w:p>
    <w:p w:rsidR="00F16683" w:rsidRPr="00614359" w:rsidRDefault="00F16683" w:rsidP="00F16683">
      <w:pPr>
        <w:spacing w:after="0" w:line="240" w:lineRule="auto"/>
        <w:jc w:val="both"/>
        <w:rPr>
          <w:rFonts w:cstheme="minorHAnsi"/>
          <w:color w:val="000000" w:themeColor="text1"/>
          <w:sz w:val="24"/>
          <w:szCs w:val="24"/>
        </w:rPr>
      </w:pPr>
    </w:p>
    <w:tbl>
      <w:tblPr>
        <w:tblW w:w="9836" w:type="dxa"/>
        <w:tblInd w:w="-26" w:type="dxa"/>
        <w:tblCellMar>
          <w:top w:w="68" w:type="dxa"/>
          <w:left w:w="26" w:type="dxa"/>
        </w:tblCellMar>
        <w:tblLook w:val="04A0" w:firstRow="1" w:lastRow="0" w:firstColumn="1" w:lastColumn="0" w:noHBand="0" w:noVBand="1"/>
      </w:tblPr>
      <w:tblGrid>
        <w:gridCol w:w="1026"/>
        <w:gridCol w:w="1972"/>
        <w:gridCol w:w="1288"/>
        <w:gridCol w:w="1288"/>
        <w:gridCol w:w="1688"/>
        <w:gridCol w:w="1288"/>
        <w:gridCol w:w="1286"/>
      </w:tblGrid>
      <w:tr w:rsidR="00614359" w:rsidRPr="00614359" w:rsidTr="00081E5A">
        <w:trPr>
          <w:trHeight w:val="32"/>
        </w:trPr>
        <w:tc>
          <w:tcPr>
            <w:tcW w:w="9836" w:type="dxa"/>
            <w:gridSpan w:val="7"/>
            <w:tcBorders>
              <w:top w:val="single" w:sz="4" w:space="0" w:color="000000"/>
              <w:left w:val="single" w:sz="4" w:space="0" w:color="000000"/>
              <w:bottom w:val="single" w:sz="4" w:space="0" w:color="000000"/>
              <w:right w:val="single" w:sz="4" w:space="0" w:color="000000"/>
            </w:tcBorders>
            <w:shd w:val="clear" w:color="auto" w:fill="F9B268" w:themeFill="accent1" w:themeFillTint="99"/>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b/>
                <w:i/>
                <w:color w:val="000000" w:themeColor="text1"/>
                <w:sz w:val="18"/>
                <w:szCs w:val="22"/>
              </w:rPr>
              <w:t>Résumé des incitations fiscales</w:t>
            </w:r>
          </w:p>
        </w:tc>
      </w:tr>
      <w:tr w:rsidR="00614359" w:rsidRPr="00614359" w:rsidTr="00081E5A">
        <w:trPr>
          <w:trHeight w:val="32"/>
        </w:trPr>
        <w:tc>
          <w:tcPr>
            <w:tcW w:w="1026" w:type="dxa"/>
            <w:tcBorders>
              <w:top w:val="single" w:sz="4" w:space="0" w:color="000000"/>
              <w:left w:val="single" w:sz="4" w:space="0" w:color="000000"/>
              <w:bottom w:val="single" w:sz="4" w:space="0" w:color="000000"/>
              <w:right w:val="single" w:sz="4" w:space="0" w:color="000000"/>
            </w:tcBorders>
            <w:shd w:val="clear" w:color="auto" w:fill="8DC182" w:themeFill="accent4" w:themeFillTint="99"/>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b/>
                <w:i/>
                <w:color w:val="000000" w:themeColor="text1"/>
                <w:sz w:val="18"/>
                <w:szCs w:val="22"/>
              </w:rPr>
              <w:t>Régime</w:t>
            </w:r>
          </w:p>
        </w:tc>
        <w:tc>
          <w:tcPr>
            <w:tcW w:w="1972" w:type="dxa"/>
            <w:tcBorders>
              <w:top w:val="single" w:sz="4" w:space="0" w:color="000000"/>
              <w:left w:val="single" w:sz="4" w:space="0" w:color="000000"/>
              <w:bottom w:val="single" w:sz="4" w:space="0" w:color="000000"/>
              <w:right w:val="single" w:sz="4" w:space="0" w:color="000000"/>
            </w:tcBorders>
            <w:shd w:val="clear" w:color="auto" w:fill="8DC182" w:themeFill="accent4" w:themeFillTint="99"/>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b/>
                <w:i/>
                <w:color w:val="000000" w:themeColor="text1"/>
                <w:sz w:val="18"/>
                <w:szCs w:val="22"/>
              </w:rPr>
              <w:t>Montant des investissements (USD)</w:t>
            </w:r>
          </w:p>
        </w:tc>
        <w:tc>
          <w:tcPr>
            <w:tcW w:w="1288" w:type="dxa"/>
            <w:tcBorders>
              <w:top w:val="single" w:sz="4" w:space="0" w:color="000000"/>
              <w:left w:val="single" w:sz="4" w:space="0" w:color="000000"/>
              <w:bottom w:val="single" w:sz="4" w:space="0" w:color="000000"/>
              <w:right w:val="single" w:sz="4" w:space="0" w:color="000000"/>
            </w:tcBorders>
            <w:shd w:val="clear" w:color="auto" w:fill="8DC182" w:themeFill="accent4" w:themeFillTint="99"/>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b/>
                <w:i/>
                <w:color w:val="000000" w:themeColor="text1"/>
                <w:sz w:val="18"/>
                <w:szCs w:val="22"/>
              </w:rPr>
              <w:t>Exonération douanière</w:t>
            </w:r>
          </w:p>
        </w:tc>
        <w:tc>
          <w:tcPr>
            <w:tcW w:w="1288" w:type="dxa"/>
            <w:tcBorders>
              <w:top w:val="single" w:sz="4" w:space="0" w:color="000000"/>
              <w:left w:val="single" w:sz="4" w:space="0" w:color="000000"/>
              <w:bottom w:val="single" w:sz="4" w:space="0" w:color="000000"/>
              <w:right w:val="single" w:sz="4" w:space="0" w:color="000000"/>
            </w:tcBorders>
            <w:shd w:val="clear" w:color="auto" w:fill="8DC182" w:themeFill="accent4" w:themeFillTint="99"/>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b/>
                <w:i/>
                <w:color w:val="000000" w:themeColor="text1"/>
                <w:sz w:val="18"/>
                <w:szCs w:val="22"/>
              </w:rPr>
              <w:t>Exonération de TVA</w:t>
            </w:r>
          </w:p>
        </w:tc>
        <w:tc>
          <w:tcPr>
            <w:tcW w:w="1688" w:type="dxa"/>
            <w:tcBorders>
              <w:top w:val="single" w:sz="4" w:space="0" w:color="000000"/>
              <w:left w:val="single" w:sz="4" w:space="0" w:color="000000"/>
              <w:bottom w:val="single" w:sz="4" w:space="0" w:color="000000"/>
              <w:right w:val="single" w:sz="4" w:space="0" w:color="000000"/>
            </w:tcBorders>
            <w:shd w:val="clear" w:color="auto" w:fill="8DC182" w:themeFill="accent4" w:themeFillTint="99"/>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b/>
                <w:i/>
                <w:color w:val="000000" w:themeColor="text1"/>
                <w:sz w:val="18"/>
                <w:szCs w:val="22"/>
              </w:rPr>
              <w:t>Exonération de l’impôt sur les sociétés (25 %)</w:t>
            </w:r>
          </w:p>
        </w:tc>
        <w:tc>
          <w:tcPr>
            <w:tcW w:w="1288" w:type="dxa"/>
            <w:tcBorders>
              <w:top w:val="single" w:sz="4" w:space="0" w:color="000000"/>
              <w:left w:val="single" w:sz="4" w:space="0" w:color="000000"/>
              <w:bottom w:val="single" w:sz="4" w:space="0" w:color="000000"/>
              <w:right w:val="single" w:sz="4" w:space="0" w:color="000000"/>
            </w:tcBorders>
            <w:shd w:val="clear" w:color="auto" w:fill="8DC182" w:themeFill="accent4" w:themeFillTint="99"/>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b/>
                <w:i/>
                <w:color w:val="000000" w:themeColor="text1"/>
                <w:sz w:val="18"/>
                <w:szCs w:val="22"/>
              </w:rPr>
              <w:t>Exonération de base</w:t>
            </w:r>
          </w:p>
        </w:tc>
        <w:tc>
          <w:tcPr>
            <w:tcW w:w="1286" w:type="dxa"/>
            <w:tcBorders>
              <w:top w:val="single" w:sz="4" w:space="0" w:color="000000"/>
              <w:left w:val="single" w:sz="4" w:space="0" w:color="000000"/>
              <w:bottom w:val="single" w:sz="4" w:space="0" w:color="000000"/>
              <w:right w:val="single" w:sz="4" w:space="0" w:color="000000"/>
            </w:tcBorders>
            <w:shd w:val="clear" w:color="auto" w:fill="8DC182" w:themeFill="accent4" w:themeFillTint="99"/>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b/>
                <w:i/>
                <w:color w:val="000000" w:themeColor="text1"/>
                <w:sz w:val="18"/>
                <w:szCs w:val="22"/>
              </w:rPr>
              <w:t>Exonération totale</w:t>
            </w:r>
          </w:p>
        </w:tc>
      </w:tr>
      <w:tr w:rsidR="00614359" w:rsidRPr="00614359" w:rsidTr="00081E5A">
        <w:trPr>
          <w:trHeight w:val="32"/>
        </w:trPr>
        <w:tc>
          <w:tcPr>
            <w:tcW w:w="1026" w:type="dxa"/>
            <w:tcBorders>
              <w:top w:val="single" w:sz="4" w:space="0" w:color="000000"/>
              <w:left w:val="single" w:sz="4" w:space="0" w:color="000000"/>
              <w:bottom w:val="single" w:sz="4" w:space="0" w:color="000000"/>
              <w:right w:val="single" w:sz="4" w:space="0" w:color="000000"/>
            </w:tcBorders>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A</w:t>
            </w:r>
          </w:p>
        </w:tc>
        <w:tc>
          <w:tcPr>
            <w:tcW w:w="1972"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left="17"/>
              <w:jc w:val="both"/>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25 000 à 500 000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9"/>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3 ans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7"/>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3 ans </w:t>
            </w:r>
          </w:p>
        </w:tc>
        <w:tc>
          <w:tcPr>
            <w:tcW w:w="16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9"/>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7 ans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5"/>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5"/>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 </w:t>
            </w:r>
          </w:p>
        </w:tc>
      </w:tr>
      <w:tr w:rsidR="00614359" w:rsidRPr="00614359" w:rsidTr="00081E5A">
        <w:trPr>
          <w:trHeight w:val="32"/>
        </w:trPr>
        <w:tc>
          <w:tcPr>
            <w:tcW w:w="1026" w:type="dxa"/>
            <w:tcBorders>
              <w:top w:val="single" w:sz="4" w:space="0" w:color="000000"/>
              <w:left w:val="single" w:sz="4" w:space="0" w:color="000000"/>
              <w:bottom w:val="single" w:sz="4" w:space="0" w:color="000000"/>
              <w:right w:val="single" w:sz="4" w:space="0" w:color="000000"/>
            </w:tcBorders>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B</w:t>
            </w:r>
          </w:p>
        </w:tc>
        <w:tc>
          <w:tcPr>
            <w:tcW w:w="1972"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7"/>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500 000 à </w:t>
            </w:r>
          </w:p>
          <w:p w:rsidR="00D37805" w:rsidRPr="00614359" w:rsidRDefault="00D37805" w:rsidP="007C15F1">
            <w:pPr>
              <w:spacing w:after="0" w:line="240" w:lineRule="auto"/>
              <w:ind w:right="30"/>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2 000 000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9"/>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3 ans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7"/>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3 ans </w:t>
            </w:r>
          </w:p>
        </w:tc>
        <w:tc>
          <w:tcPr>
            <w:tcW w:w="16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8"/>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10 ans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8"/>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8 ans </w:t>
            </w:r>
          </w:p>
        </w:tc>
        <w:tc>
          <w:tcPr>
            <w:tcW w:w="1286"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5"/>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 </w:t>
            </w:r>
          </w:p>
        </w:tc>
      </w:tr>
      <w:tr w:rsidR="00614359" w:rsidRPr="00614359" w:rsidTr="00081E5A">
        <w:trPr>
          <w:trHeight w:val="32"/>
        </w:trPr>
        <w:tc>
          <w:tcPr>
            <w:tcW w:w="1026" w:type="dxa"/>
            <w:tcBorders>
              <w:top w:val="single" w:sz="4" w:space="0" w:color="000000"/>
              <w:left w:val="single" w:sz="4" w:space="0" w:color="000000"/>
              <w:bottom w:val="single" w:sz="4" w:space="0" w:color="000000"/>
              <w:right w:val="single" w:sz="4" w:space="0" w:color="000000"/>
            </w:tcBorders>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C</w:t>
            </w:r>
          </w:p>
        </w:tc>
        <w:tc>
          <w:tcPr>
            <w:tcW w:w="1972"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30"/>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&gt; 2 000 000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9"/>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3 ans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7"/>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3 ans </w:t>
            </w:r>
          </w:p>
        </w:tc>
        <w:tc>
          <w:tcPr>
            <w:tcW w:w="16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8"/>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15 ans </w:t>
            </w:r>
          </w:p>
        </w:tc>
        <w:tc>
          <w:tcPr>
            <w:tcW w:w="1288"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6"/>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10 ans </w:t>
            </w:r>
          </w:p>
        </w:tc>
        <w:tc>
          <w:tcPr>
            <w:tcW w:w="1286"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5"/>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 </w:t>
            </w:r>
          </w:p>
        </w:tc>
      </w:tr>
      <w:tr w:rsidR="00614359" w:rsidRPr="00614359" w:rsidTr="00081E5A">
        <w:trPr>
          <w:trHeight w:val="32"/>
        </w:trPr>
        <w:tc>
          <w:tcPr>
            <w:tcW w:w="1026" w:type="dxa"/>
            <w:tcBorders>
              <w:top w:val="single" w:sz="4" w:space="0" w:color="000000"/>
              <w:left w:val="single" w:sz="4" w:space="0" w:color="000000"/>
              <w:bottom w:val="single" w:sz="4" w:space="0" w:color="000000"/>
              <w:right w:val="single" w:sz="4" w:space="0" w:color="000000"/>
            </w:tcBorders>
            <w:vAlign w:val="center"/>
          </w:tcPr>
          <w:p w:rsidR="00D37805" w:rsidRPr="00614359" w:rsidRDefault="00D37805" w:rsidP="00F16683">
            <w:pPr>
              <w:spacing w:after="0" w:line="240" w:lineRule="auto"/>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D</w:t>
            </w:r>
          </w:p>
        </w:tc>
        <w:tc>
          <w:tcPr>
            <w:tcW w:w="1972" w:type="dxa"/>
            <w:tcBorders>
              <w:top w:val="single" w:sz="4" w:space="0" w:color="000000"/>
              <w:left w:val="single" w:sz="4" w:space="0" w:color="000000"/>
              <w:bottom w:val="single" w:sz="4" w:space="0" w:color="000000"/>
              <w:right w:val="single" w:sz="4" w:space="0" w:color="000000"/>
            </w:tcBorders>
          </w:tcPr>
          <w:p w:rsidR="00D37805" w:rsidRPr="00614359" w:rsidRDefault="00D37805" w:rsidP="007C15F1">
            <w:pPr>
              <w:spacing w:after="0" w:line="240" w:lineRule="auto"/>
              <w:ind w:right="28"/>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&gt; 25 000 </w:t>
            </w:r>
          </w:p>
          <w:p w:rsidR="00D37805" w:rsidRPr="00614359" w:rsidRDefault="00D37805" w:rsidP="007C15F1">
            <w:pPr>
              <w:spacing w:after="0" w:line="240" w:lineRule="auto"/>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80 % d’exportations </w:t>
            </w:r>
          </w:p>
        </w:tc>
        <w:tc>
          <w:tcPr>
            <w:tcW w:w="6838" w:type="dxa"/>
            <w:gridSpan w:val="5"/>
            <w:tcBorders>
              <w:top w:val="single" w:sz="4" w:space="0" w:color="000000"/>
              <w:left w:val="single" w:sz="4" w:space="0" w:color="000000"/>
              <w:bottom w:val="single" w:sz="4" w:space="0" w:color="000000"/>
              <w:right w:val="single" w:sz="4" w:space="0" w:color="000000"/>
            </w:tcBorders>
            <w:vAlign w:val="center"/>
          </w:tcPr>
          <w:p w:rsidR="00D37805" w:rsidRPr="00614359" w:rsidRDefault="00D37805" w:rsidP="00F16683">
            <w:pPr>
              <w:spacing w:after="0" w:line="240" w:lineRule="auto"/>
              <w:ind w:right="27"/>
              <w:jc w:val="center"/>
              <w:rPr>
                <w:rFonts w:ascii="Arial" w:eastAsia="Arial" w:hAnsi="Arial" w:cs="Arial"/>
                <w:color w:val="000000" w:themeColor="text1"/>
                <w:szCs w:val="22"/>
              </w:rPr>
            </w:pPr>
            <w:r w:rsidRPr="00614359">
              <w:rPr>
                <w:rFonts w:ascii="Arial" w:eastAsia="Arial" w:hAnsi="Arial" w:cs="Arial"/>
                <w:color w:val="000000" w:themeColor="text1"/>
                <w:sz w:val="18"/>
                <w:szCs w:val="22"/>
              </w:rPr>
              <w:t>30 ans</w:t>
            </w:r>
          </w:p>
        </w:tc>
      </w:tr>
      <w:tr w:rsidR="00614359" w:rsidRPr="00614359" w:rsidTr="00081E5A">
        <w:trPr>
          <w:trHeight w:val="32"/>
        </w:trPr>
        <w:tc>
          <w:tcPr>
            <w:tcW w:w="9836" w:type="dxa"/>
            <w:gridSpan w:val="7"/>
            <w:tcBorders>
              <w:top w:val="single" w:sz="4" w:space="0" w:color="000000"/>
              <w:left w:val="single" w:sz="4" w:space="0" w:color="000000"/>
              <w:bottom w:val="single" w:sz="4" w:space="0" w:color="000000"/>
              <w:right w:val="single" w:sz="4" w:space="0" w:color="000000"/>
            </w:tcBorders>
          </w:tcPr>
          <w:p w:rsidR="00D37805" w:rsidRPr="00614359" w:rsidRDefault="00D37805" w:rsidP="00F16683">
            <w:pPr>
              <w:spacing w:after="0" w:line="240" w:lineRule="auto"/>
              <w:jc w:val="both"/>
              <w:rPr>
                <w:rFonts w:ascii="Arial" w:eastAsia="Arial" w:hAnsi="Arial" w:cs="Arial"/>
                <w:color w:val="000000" w:themeColor="text1"/>
                <w:szCs w:val="22"/>
              </w:rPr>
            </w:pPr>
            <w:r w:rsidRPr="00614359">
              <w:rPr>
                <w:rFonts w:ascii="Arial" w:eastAsia="Arial" w:hAnsi="Arial" w:cs="Arial"/>
                <w:color w:val="000000" w:themeColor="text1"/>
                <w:sz w:val="18"/>
                <w:szCs w:val="22"/>
              </w:rPr>
              <w:t xml:space="preserve">Des mesures incitatives additionnelles sont à la disposition des investisseurs dans des zones économiques particulières et pour les entreprises qui ajoutent de la valeur aux matières premières locales ou investissent dans l’innovation technologique </w:t>
            </w:r>
          </w:p>
        </w:tc>
      </w:tr>
    </w:tbl>
    <w:p w:rsidR="00081E5A" w:rsidRPr="00614359" w:rsidRDefault="00081E5A" w:rsidP="007C15F1">
      <w:pPr>
        <w:spacing w:after="0" w:line="240" w:lineRule="auto"/>
        <w:jc w:val="both"/>
        <w:rPr>
          <w:rFonts w:cstheme="minorHAnsi"/>
          <w:b/>
          <w:color w:val="000000" w:themeColor="text1"/>
          <w:sz w:val="22"/>
          <w:szCs w:val="22"/>
          <w:u w:val="single"/>
        </w:rPr>
      </w:pPr>
    </w:p>
    <w:p w:rsidR="00D37805" w:rsidRPr="00614359" w:rsidRDefault="00D37805" w:rsidP="007C15F1">
      <w:pPr>
        <w:spacing w:after="0" w:line="240" w:lineRule="auto"/>
        <w:jc w:val="both"/>
        <w:rPr>
          <w:rFonts w:cstheme="minorHAnsi"/>
          <w:color w:val="000000" w:themeColor="text1"/>
          <w:sz w:val="22"/>
          <w:szCs w:val="22"/>
        </w:rPr>
      </w:pPr>
      <w:r w:rsidRPr="00614359">
        <w:rPr>
          <w:rFonts w:cstheme="minorHAnsi"/>
          <w:b/>
          <w:color w:val="000000" w:themeColor="text1"/>
          <w:sz w:val="22"/>
          <w:szCs w:val="22"/>
          <w:u w:val="single"/>
        </w:rPr>
        <w:t>Source</w:t>
      </w:r>
      <w:r w:rsidRPr="00614359">
        <w:rPr>
          <w:rFonts w:cstheme="minorHAnsi"/>
          <w:color w:val="000000" w:themeColor="text1"/>
          <w:sz w:val="22"/>
          <w:szCs w:val="22"/>
        </w:rPr>
        <w:t xml:space="preserve"> : Synthèse faite à partir de loi N°_2012_016_DU27_02_2012 portant code des </w:t>
      </w:r>
      <w:r w:rsidR="00081E5A" w:rsidRPr="00614359">
        <w:rPr>
          <w:rFonts w:cstheme="minorHAnsi"/>
          <w:color w:val="000000" w:themeColor="text1"/>
          <w:sz w:val="22"/>
          <w:szCs w:val="22"/>
        </w:rPr>
        <w:t>investissements</w:t>
      </w:r>
      <w:r w:rsidRPr="00614359">
        <w:rPr>
          <w:rFonts w:cstheme="minorHAnsi"/>
          <w:color w:val="000000" w:themeColor="text1"/>
          <w:sz w:val="22"/>
          <w:szCs w:val="22"/>
        </w:rPr>
        <w:t xml:space="preserve"> au Mali </w:t>
      </w:r>
    </w:p>
    <w:p w:rsidR="005A2E6D" w:rsidRPr="00614359" w:rsidRDefault="005A2E6D" w:rsidP="007C15F1">
      <w:pPr>
        <w:spacing w:after="0" w:line="240" w:lineRule="auto"/>
        <w:rPr>
          <w:rFonts w:cstheme="minorHAnsi"/>
          <w:color w:val="000000" w:themeColor="text1"/>
          <w:sz w:val="24"/>
          <w:szCs w:val="24"/>
        </w:rPr>
      </w:pPr>
    </w:p>
    <w:p w:rsidR="00D75A4B" w:rsidRPr="00614359" w:rsidRDefault="00D75A4B"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69" w:name="_Toc162090615"/>
      <w:r w:rsidRPr="00614359">
        <w:rPr>
          <w:rFonts w:cstheme="minorHAnsi"/>
          <w:b/>
          <w:color w:val="000000" w:themeColor="text1"/>
          <w:sz w:val="24"/>
          <w:szCs w:val="24"/>
        </w:rPr>
        <w:t>La place du genre dans les politiques, stratégies, lois et règlements en lien avec le biodigesteur</w:t>
      </w:r>
      <w:r w:rsidR="00FE4C2E" w:rsidRPr="00614359">
        <w:rPr>
          <w:rFonts w:cstheme="minorHAnsi"/>
          <w:b/>
          <w:color w:val="000000" w:themeColor="text1"/>
          <w:sz w:val="24"/>
          <w:szCs w:val="24"/>
        </w:rPr>
        <w:t xml:space="preserve"> au Mali</w:t>
      </w:r>
      <w:bookmarkEnd w:id="269"/>
    </w:p>
    <w:p w:rsidR="00D75A4B" w:rsidRPr="00614359" w:rsidRDefault="00D75A4B" w:rsidP="00D75A4B">
      <w:pPr>
        <w:spacing w:after="0" w:line="240" w:lineRule="auto"/>
        <w:jc w:val="both"/>
        <w:outlineLvl w:val="1"/>
        <w:rPr>
          <w:rFonts w:cstheme="minorHAnsi"/>
          <w:b/>
          <w:color w:val="000000" w:themeColor="text1"/>
          <w:sz w:val="24"/>
          <w:szCs w:val="24"/>
        </w:rPr>
      </w:pPr>
    </w:p>
    <w:p w:rsidR="00D01CC7" w:rsidRPr="00614359" w:rsidRDefault="00D01CC7" w:rsidP="00D01CC7">
      <w:pPr>
        <w:spacing w:after="0" w:line="240" w:lineRule="auto"/>
        <w:jc w:val="both"/>
        <w:outlineLvl w:val="1"/>
        <w:rPr>
          <w:rFonts w:cstheme="minorHAnsi"/>
          <w:color w:val="000000" w:themeColor="text1"/>
          <w:sz w:val="24"/>
          <w:szCs w:val="24"/>
        </w:rPr>
      </w:pPr>
      <w:bookmarkStart w:id="270" w:name="_Toc162090616"/>
      <w:r w:rsidRPr="00614359">
        <w:rPr>
          <w:rFonts w:cstheme="minorHAnsi"/>
          <w:color w:val="000000" w:themeColor="text1"/>
          <w:sz w:val="24"/>
          <w:szCs w:val="24"/>
        </w:rPr>
        <w:t>Au Mali, les politiques publiques accordent une place importante à la question de l’énergie en général à travers notamment la Politique énergétique nationale, la Politique nationale sur les changements climatiques, la Loi d’orientation agricole, la Politique de développement agricole, le Cadre stratégique pour la relance économique et le développement durable (2019-2023). Même si le biodigesteur n’apparaît pas toujours de façon explicite, il est pris en compte dans les énergies renouvel</w:t>
      </w:r>
      <w:r w:rsidR="00FE4C2E" w:rsidRPr="00614359">
        <w:rPr>
          <w:rFonts w:cstheme="minorHAnsi"/>
          <w:color w:val="000000" w:themeColor="text1"/>
          <w:sz w:val="24"/>
          <w:szCs w:val="24"/>
        </w:rPr>
        <w:t>ables auxquelles le Mali attache</w:t>
      </w:r>
      <w:r w:rsidRPr="00614359">
        <w:rPr>
          <w:rFonts w:cstheme="minorHAnsi"/>
          <w:color w:val="000000" w:themeColor="text1"/>
          <w:sz w:val="24"/>
          <w:szCs w:val="24"/>
        </w:rPr>
        <w:t xml:space="preserve"> un intérêt particulier. Le régime fiscal est également favorable au biodigesteur. Cependant, le genre n’apparait pas de façon visible dans les politiques, stratégies, lois et règlements en lien avec le biodigesteur. Il est indispensable que des corrections soient opérées lors de la révision de ces documents ou de l’élaboration de nouveaux documents similaires</w:t>
      </w:r>
      <w:r w:rsidR="00406F62" w:rsidRPr="00614359">
        <w:rPr>
          <w:rFonts w:cstheme="minorHAnsi"/>
          <w:color w:val="000000" w:themeColor="text1"/>
          <w:sz w:val="24"/>
          <w:szCs w:val="24"/>
        </w:rPr>
        <w:t xml:space="preserve"> de manière à prendre en compte le genre</w:t>
      </w:r>
      <w:r w:rsidRPr="00614359">
        <w:rPr>
          <w:rFonts w:cstheme="minorHAnsi"/>
          <w:color w:val="000000" w:themeColor="text1"/>
          <w:sz w:val="24"/>
          <w:szCs w:val="24"/>
        </w:rPr>
        <w:t>.</w:t>
      </w:r>
      <w:bookmarkEnd w:id="270"/>
      <w:r w:rsidRPr="00614359">
        <w:rPr>
          <w:rFonts w:cstheme="minorHAnsi"/>
          <w:color w:val="000000" w:themeColor="text1"/>
          <w:sz w:val="24"/>
          <w:szCs w:val="24"/>
        </w:rPr>
        <w:t xml:space="preserve"> </w:t>
      </w:r>
    </w:p>
    <w:p w:rsidR="00D75A4B" w:rsidRPr="00614359" w:rsidRDefault="00D75A4B" w:rsidP="00D75A4B">
      <w:pPr>
        <w:spacing w:after="0" w:line="240" w:lineRule="auto"/>
        <w:jc w:val="both"/>
        <w:outlineLvl w:val="1"/>
        <w:rPr>
          <w:rFonts w:cstheme="minorHAnsi"/>
          <w:b/>
          <w:color w:val="000000" w:themeColor="text1"/>
          <w:sz w:val="24"/>
          <w:szCs w:val="24"/>
        </w:rPr>
      </w:pPr>
    </w:p>
    <w:p w:rsidR="00CF714E" w:rsidRPr="00614359" w:rsidRDefault="00CF714E"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71" w:name="_Toc162090617"/>
      <w:r w:rsidRPr="00614359">
        <w:rPr>
          <w:rFonts w:cstheme="minorHAnsi"/>
          <w:b/>
          <w:color w:val="000000" w:themeColor="text1"/>
          <w:sz w:val="24"/>
          <w:szCs w:val="24"/>
        </w:rPr>
        <w:t>Conventions et protocoles signés en lien avec le biodigesteur</w:t>
      </w:r>
      <w:bookmarkEnd w:id="271"/>
    </w:p>
    <w:p w:rsidR="00341429" w:rsidRPr="00614359" w:rsidRDefault="00341429" w:rsidP="007C15F1">
      <w:pPr>
        <w:spacing w:after="0" w:line="240" w:lineRule="auto"/>
        <w:jc w:val="both"/>
        <w:rPr>
          <w:rFonts w:cstheme="minorHAnsi"/>
          <w:color w:val="000000" w:themeColor="text1"/>
          <w:sz w:val="24"/>
          <w:szCs w:val="24"/>
        </w:rPr>
      </w:pPr>
    </w:p>
    <w:p w:rsidR="00503724" w:rsidRPr="00614359" w:rsidRDefault="00503724"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Dans le cadre de la vulgarisation de la politique du biodigesteur des conventions, contrats et des protocoles ont été signés avec des partenaires nationaux, sous-régionaux ou internationaux comme le FIDA, RVO, pour la mise e</w:t>
      </w:r>
      <w:r w:rsidR="00347A08" w:rsidRPr="00614359">
        <w:rPr>
          <w:rFonts w:cstheme="minorHAnsi"/>
          <w:color w:val="000000" w:themeColor="text1"/>
          <w:sz w:val="24"/>
          <w:szCs w:val="24"/>
        </w:rPr>
        <w:t>n œuvre des projets ABC et MERIT</w:t>
      </w:r>
      <w:r w:rsidRPr="00614359">
        <w:rPr>
          <w:rFonts w:cstheme="minorHAnsi"/>
          <w:color w:val="000000" w:themeColor="text1"/>
          <w:sz w:val="24"/>
          <w:szCs w:val="24"/>
        </w:rPr>
        <w:t xml:space="preserve"> (12000 biodigesteurs). </w:t>
      </w:r>
    </w:p>
    <w:p w:rsidR="00F16683" w:rsidRPr="00614359" w:rsidRDefault="00F16683" w:rsidP="007C15F1">
      <w:pPr>
        <w:spacing w:after="0" w:line="240" w:lineRule="auto"/>
        <w:jc w:val="both"/>
        <w:rPr>
          <w:rFonts w:cstheme="minorHAnsi"/>
          <w:color w:val="000000" w:themeColor="text1"/>
          <w:sz w:val="24"/>
          <w:szCs w:val="24"/>
        </w:rPr>
      </w:pPr>
    </w:p>
    <w:p w:rsidR="00E110DD" w:rsidRPr="00614359" w:rsidRDefault="00E110DD" w:rsidP="007C15F1">
      <w:pPr>
        <w:pStyle w:val="Sansinterligne"/>
        <w:jc w:val="both"/>
        <w:rPr>
          <w:rFonts w:cstheme="minorHAnsi"/>
          <w:bCs/>
          <w:iCs/>
          <w:color w:val="000000" w:themeColor="text1"/>
          <w:sz w:val="24"/>
          <w:szCs w:val="24"/>
        </w:rPr>
      </w:pPr>
      <w:r w:rsidRPr="00614359">
        <w:rPr>
          <w:rFonts w:cstheme="minorHAnsi"/>
          <w:color w:val="000000" w:themeColor="text1"/>
          <w:sz w:val="24"/>
          <w:szCs w:val="24"/>
        </w:rPr>
        <w:t xml:space="preserve">Le projet MERIT est financé par le </w:t>
      </w:r>
      <w:r w:rsidRPr="00614359">
        <w:rPr>
          <w:rFonts w:cstheme="minorHAnsi"/>
          <w:bCs/>
          <w:color w:val="000000" w:themeColor="text1"/>
          <w:sz w:val="24"/>
          <w:szCs w:val="24"/>
        </w:rPr>
        <w:t>Mali, le FID</w:t>
      </w:r>
      <w:r w:rsidR="00AA1EB1" w:rsidRPr="00614359">
        <w:rPr>
          <w:rFonts w:cstheme="minorHAnsi"/>
          <w:bCs/>
          <w:color w:val="000000" w:themeColor="text1"/>
          <w:sz w:val="24"/>
          <w:szCs w:val="24"/>
        </w:rPr>
        <w:t>A, le FEM et les b</w:t>
      </w:r>
      <w:r w:rsidRPr="00614359">
        <w:rPr>
          <w:rFonts w:cstheme="minorHAnsi"/>
          <w:bCs/>
          <w:color w:val="000000" w:themeColor="text1"/>
          <w:sz w:val="24"/>
          <w:szCs w:val="24"/>
        </w:rPr>
        <w:t>énéficiaires pour</w:t>
      </w:r>
      <w:r w:rsidRPr="00614359">
        <w:rPr>
          <w:rFonts w:cstheme="minorHAnsi"/>
          <w:color w:val="000000" w:themeColor="text1"/>
          <w:sz w:val="24"/>
          <w:szCs w:val="24"/>
        </w:rPr>
        <w:t xml:space="preserve"> une durée de </w:t>
      </w:r>
      <w:r w:rsidRPr="00614359">
        <w:rPr>
          <w:rFonts w:cstheme="minorHAnsi"/>
          <w:iCs/>
          <w:color w:val="000000" w:themeColor="text1"/>
          <w:sz w:val="24"/>
          <w:szCs w:val="24"/>
        </w:rPr>
        <w:t xml:space="preserve">6 ans. Il </w:t>
      </w:r>
      <w:r w:rsidRPr="00614359">
        <w:rPr>
          <w:rFonts w:cstheme="minorHAnsi"/>
          <w:color w:val="000000" w:themeColor="text1"/>
          <w:sz w:val="24"/>
          <w:szCs w:val="24"/>
        </w:rPr>
        <w:t xml:space="preserve">a pour objectif de </w:t>
      </w:r>
      <w:r w:rsidRPr="00614359">
        <w:rPr>
          <w:rFonts w:cstheme="minorHAnsi"/>
          <w:bCs/>
          <w:iCs/>
          <w:color w:val="000000" w:themeColor="text1"/>
          <w:sz w:val="24"/>
          <w:szCs w:val="24"/>
        </w:rPr>
        <w:t xml:space="preserve">contribuer à l’amélioration de la sécurité alimentaire et nutritionnelle, à la réduction de la pauvreté et à la résilience, y compris la résilience climatique, des ruraux pauvres dans le sud du Mali à travers l’amélioration durable de l’accès à des énergies renouvelables et de la productivité des sols. Il contribuera aussi spécifiquement à la mise en œuvre de la stratégie nationale de promotion des biodigesteurs au Mali. Il comporte une composante promotion du nexus biodigesteur dont les objectifs sont : </w:t>
      </w:r>
    </w:p>
    <w:p w:rsidR="00F16683" w:rsidRPr="00614359" w:rsidRDefault="00F16683" w:rsidP="007C15F1">
      <w:pPr>
        <w:pStyle w:val="Sansinterligne"/>
        <w:jc w:val="both"/>
        <w:rPr>
          <w:rFonts w:cstheme="minorHAnsi"/>
          <w:bCs/>
          <w:iCs/>
          <w:color w:val="000000" w:themeColor="text1"/>
          <w:sz w:val="24"/>
          <w:szCs w:val="24"/>
        </w:rPr>
      </w:pPr>
    </w:p>
    <w:p w:rsidR="00E110DD" w:rsidRPr="00614359" w:rsidRDefault="00E110DD" w:rsidP="00C1052B">
      <w:pPr>
        <w:pStyle w:val="Sansinterligne"/>
        <w:numPr>
          <w:ilvl w:val="0"/>
          <w:numId w:val="48"/>
        </w:numPr>
        <w:ind w:left="709" w:hanging="349"/>
        <w:jc w:val="both"/>
        <w:rPr>
          <w:rFonts w:cstheme="minorHAnsi"/>
          <w:bCs/>
          <w:iCs/>
          <w:color w:val="000000" w:themeColor="text1"/>
          <w:sz w:val="24"/>
          <w:szCs w:val="24"/>
        </w:rPr>
      </w:pPr>
      <w:r w:rsidRPr="00614359">
        <w:rPr>
          <w:rFonts w:cstheme="minorHAnsi"/>
          <w:bCs/>
          <w:iCs/>
          <w:color w:val="000000" w:themeColor="text1"/>
          <w:sz w:val="24"/>
          <w:szCs w:val="24"/>
        </w:rPr>
        <w:t>réduire la pression sur les ressources forestières à usage de bois de chauffe ;</w:t>
      </w:r>
    </w:p>
    <w:p w:rsidR="00E110DD" w:rsidRPr="00614359" w:rsidRDefault="00E110DD" w:rsidP="00C1052B">
      <w:pPr>
        <w:pStyle w:val="Sansinterligne"/>
        <w:numPr>
          <w:ilvl w:val="0"/>
          <w:numId w:val="48"/>
        </w:numPr>
        <w:ind w:left="709" w:hanging="349"/>
        <w:jc w:val="both"/>
        <w:rPr>
          <w:rFonts w:cstheme="minorHAnsi"/>
          <w:bCs/>
          <w:iCs/>
          <w:color w:val="000000" w:themeColor="text1"/>
          <w:sz w:val="24"/>
          <w:szCs w:val="24"/>
        </w:rPr>
      </w:pPr>
      <w:r w:rsidRPr="00614359">
        <w:rPr>
          <w:rFonts w:cstheme="minorHAnsi"/>
          <w:bCs/>
          <w:iCs/>
          <w:color w:val="000000" w:themeColor="text1"/>
          <w:sz w:val="24"/>
          <w:szCs w:val="24"/>
        </w:rPr>
        <w:t>fournir une énergie alternative par la production de biogaz dans les unités familiales rurales ;</w:t>
      </w:r>
    </w:p>
    <w:p w:rsidR="00E110DD" w:rsidRPr="00614359" w:rsidRDefault="00E110DD" w:rsidP="00C1052B">
      <w:pPr>
        <w:pStyle w:val="Sansinterligne"/>
        <w:numPr>
          <w:ilvl w:val="0"/>
          <w:numId w:val="48"/>
        </w:numPr>
        <w:ind w:left="709" w:hanging="349"/>
        <w:jc w:val="both"/>
        <w:rPr>
          <w:rFonts w:cstheme="minorHAnsi"/>
          <w:bCs/>
          <w:iCs/>
          <w:color w:val="000000" w:themeColor="text1"/>
          <w:sz w:val="24"/>
          <w:szCs w:val="24"/>
        </w:rPr>
      </w:pPr>
      <w:r w:rsidRPr="00614359">
        <w:rPr>
          <w:rFonts w:cstheme="minorHAnsi"/>
          <w:bCs/>
          <w:iCs/>
          <w:color w:val="000000" w:themeColor="text1"/>
          <w:sz w:val="24"/>
          <w:szCs w:val="24"/>
        </w:rPr>
        <w:t>éviter les émissions de gaz à effet de serre ;</w:t>
      </w:r>
    </w:p>
    <w:p w:rsidR="00E110DD" w:rsidRPr="00614359" w:rsidRDefault="00E110DD" w:rsidP="00C1052B">
      <w:pPr>
        <w:pStyle w:val="Sansinterligne"/>
        <w:numPr>
          <w:ilvl w:val="0"/>
          <w:numId w:val="48"/>
        </w:numPr>
        <w:ind w:left="709" w:hanging="349"/>
        <w:jc w:val="both"/>
        <w:rPr>
          <w:rFonts w:cstheme="minorHAnsi"/>
          <w:bCs/>
          <w:iCs/>
          <w:color w:val="000000" w:themeColor="text1"/>
          <w:sz w:val="24"/>
          <w:szCs w:val="24"/>
        </w:rPr>
      </w:pPr>
      <w:r w:rsidRPr="00614359">
        <w:rPr>
          <w:rFonts w:cstheme="minorHAnsi"/>
          <w:bCs/>
          <w:iCs/>
          <w:color w:val="000000" w:themeColor="text1"/>
          <w:sz w:val="24"/>
          <w:szCs w:val="24"/>
        </w:rPr>
        <w:t xml:space="preserve">produire du </w:t>
      </w:r>
      <w:proofErr w:type="spellStart"/>
      <w:r w:rsidRPr="00614359">
        <w:rPr>
          <w:rFonts w:cstheme="minorHAnsi"/>
          <w:bCs/>
          <w:iCs/>
          <w:color w:val="000000" w:themeColor="text1"/>
          <w:sz w:val="24"/>
          <w:szCs w:val="24"/>
        </w:rPr>
        <w:t>biodigestat</w:t>
      </w:r>
      <w:proofErr w:type="spellEnd"/>
      <w:r w:rsidRPr="00614359">
        <w:rPr>
          <w:rFonts w:cstheme="minorHAnsi"/>
          <w:bCs/>
          <w:iCs/>
          <w:color w:val="000000" w:themeColor="text1"/>
          <w:sz w:val="24"/>
          <w:szCs w:val="24"/>
        </w:rPr>
        <w:t xml:space="preserve"> qui est un puissant fertilisant.</w:t>
      </w:r>
    </w:p>
    <w:p w:rsidR="00E110DD" w:rsidRPr="00614359" w:rsidRDefault="00E110DD" w:rsidP="007C15F1">
      <w:pPr>
        <w:pStyle w:val="Sansinterligne"/>
        <w:jc w:val="both"/>
        <w:rPr>
          <w:rFonts w:cstheme="minorHAnsi"/>
          <w:bCs/>
          <w:iCs/>
          <w:color w:val="000000" w:themeColor="text1"/>
          <w:sz w:val="24"/>
          <w:szCs w:val="24"/>
        </w:rPr>
      </w:pPr>
    </w:p>
    <w:p w:rsidR="00E110DD" w:rsidRPr="00614359" w:rsidRDefault="00E110DD" w:rsidP="007C15F1">
      <w:pPr>
        <w:pStyle w:val="Sansinterligne"/>
        <w:jc w:val="both"/>
        <w:rPr>
          <w:rFonts w:cstheme="minorHAnsi"/>
          <w:bCs/>
          <w:iCs/>
          <w:color w:val="000000" w:themeColor="text1"/>
          <w:sz w:val="24"/>
          <w:szCs w:val="24"/>
        </w:rPr>
      </w:pPr>
      <w:r w:rsidRPr="00614359">
        <w:rPr>
          <w:rFonts w:cstheme="minorHAnsi"/>
          <w:bCs/>
          <w:iCs/>
          <w:color w:val="000000" w:themeColor="text1"/>
          <w:sz w:val="24"/>
          <w:szCs w:val="24"/>
        </w:rPr>
        <w:t xml:space="preserve">Il œuvre aussi pour le renforcement du cadre institutionnel pour la promotion des énergies renouvelables à travers l’appui au dialogue politique multi-acteurs, le renforcement des capacités institutionnelles des acteurs, les études et la gestion des connaissances, l’appui à la formulation des politiques, stratégies et normes sur le Biogaz (Programme National Biodigesteur) et la diffusion du nexus économe en Gaz à Effets de Serre (GES) à l'échelle des ménages. </w:t>
      </w:r>
    </w:p>
    <w:p w:rsidR="00E110DD" w:rsidRPr="00614359" w:rsidRDefault="00E110DD" w:rsidP="007C15F1">
      <w:pPr>
        <w:pStyle w:val="Sansinterligne"/>
        <w:jc w:val="both"/>
        <w:rPr>
          <w:rFonts w:cstheme="minorHAnsi"/>
          <w:bCs/>
          <w:iCs/>
          <w:color w:val="000000" w:themeColor="text1"/>
          <w:sz w:val="24"/>
          <w:szCs w:val="24"/>
        </w:rPr>
      </w:pPr>
    </w:p>
    <w:p w:rsidR="00E110DD" w:rsidRPr="00614359" w:rsidRDefault="00E110DD" w:rsidP="007C15F1">
      <w:pPr>
        <w:pStyle w:val="Sansinterligne"/>
        <w:jc w:val="both"/>
        <w:rPr>
          <w:rFonts w:cstheme="minorHAnsi"/>
          <w:bCs/>
          <w:color w:val="000000" w:themeColor="text1"/>
          <w:sz w:val="24"/>
          <w:szCs w:val="24"/>
        </w:rPr>
      </w:pPr>
      <w:r w:rsidRPr="00614359">
        <w:rPr>
          <w:rFonts w:cstheme="minorHAnsi"/>
          <w:bCs/>
          <w:iCs/>
          <w:color w:val="000000" w:themeColor="text1"/>
          <w:sz w:val="24"/>
          <w:szCs w:val="24"/>
        </w:rPr>
        <w:t>Il prévoit l’installation de 5000 biodigesteurs</w:t>
      </w:r>
      <w:r w:rsidR="00347A08" w:rsidRPr="00614359">
        <w:rPr>
          <w:rFonts w:cstheme="minorHAnsi"/>
          <w:bCs/>
          <w:iCs/>
          <w:color w:val="000000" w:themeColor="text1"/>
          <w:sz w:val="24"/>
          <w:szCs w:val="24"/>
        </w:rPr>
        <w:t xml:space="preserve"> à</w:t>
      </w:r>
      <w:r w:rsidRPr="00614359">
        <w:rPr>
          <w:rFonts w:cstheme="minorHAnsi"/>
          <w:bCs/>
          <w:iCs/>
          <w:color w:val="000000" w:themeColor="text1"/>
          <w:sz w:val="24"/>
          <w:szCs w:val="24"/>
        </w:rPr>
        <w:t xml:space="preserve"> dômes fixes (4m</w:t>
      </w:r>
      <w:r w:rsidRPr="00614359">
        <w:rPr>
          <w:rFonts w:cstheme="minorHAnsi"/>
          <w:bCs/>
          <w:iCs/>
          <w:color w:val="000000" w:themeColor="text1"/>
          <w:sz w:val="24"/>
          <w:szCs w:val="24"/>
          <w:vertAlign w:val="superscript"/>
        </w:rPr>
        <w:t>3</w:t>
      </w:r>
      <w:r w:rsidRPr="00614359">
        <w:rPr>
          <w:rFonts w:cstheme="minorHAnsi"/>
          <w:bCs/>
          <w:iCs/>
          <w:color w:val="000000" w:themeColor="text1"/>
          <w:sz w:val="24"/>
          <w:szCs w:val="24"/>
        </w:rPr>
        <w:t xml:space="preserve"> et 2m</w:t>
      </w:r>
      <w:r w:rsidRPr="00614359">
        <w:rPr>
          <w:rFonts w:cstheme="minorHAnsi"/>
          <w:bCs/>
          <w:iCs/>
          <w:color w:val="000000" w:themeColor="text1"/>
          <w:sz w:val="24"/>
          <w:szCs w:val="24"/>
          <w:vertAlign w:val="superscript"/>
        </w:rPr>
        <w:t>3</w:t>
      </w:r>
      <w:r w:rsidRPr="00614359">
        <w:rPr>
          <w:rFonts w:cstheme="minorHAnsi"/>
          <w:bCs/>
          <w:iCs/>
          <w:color w:val="000000" w:themeColor="text1"/>
          <w:sz w:val="24"/>
          <w:szCs w:val="24"/>
        </w:rPr>
        <w:t xml:space="preserve">). </w:t>
      </w:r>
      <w:r w:rsidRPr="00614359">
        <w:rPr>
          <w:rFonts w:cstheme="minorHAnsi"/>
          <w:bCs/>
          <w:color w:val="000000" w:themeColor="text1"/>
          <w:sz w:val="24"/>
          <w:szCs w:val="24"/>
        </w:rPr>
        <w:t>Le suivi de la mise en œuvre, est assuré par l’ANADEB.</w:t>
      </w:r>
    </w:p>
    <w:p w:rsidR="00E110DD" w:rsidRPr="00614359" w:rsidRDefault="00E110DD" w:rsidP="007C15F1">
      <w:pPr>
        <w:pStyle w:val="Sansinterligne"/>
        <w:jc w:val="both"/>
        <w:rPr>
          <w:rFonts w:cstheme="minorHAnsi"/>
          <w:color w:val="000000" w:themeColor="text1"/>
          <w:sz w:val="24"/>
          <w:szCs w:val="24"/>
        </w:rPr>
      </w:pPr>
    </w:p>
    <w:p w:rsidR="00E110DD" w:rsidRPr="00614359" w:rsidRDefault="00E110DD"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Au Mali, le projet ABC vise à accompagner le secteur à passer de la phase pré-commerciale à la phase pionnière avec un accent particulier sur le développement du secteur privé. Il applique une approche basée sur le marché en développant et en renforçant la demande, l'offre et l'environnement favorable. Au Mali, l’objectif est de : </w:t>
      </w:r>
    </w:p>
    <w:p w:rsidR="00F16683" w:rsidRPr="00614359" w:rsidRDefault="00F16683" w:rsidP="007C15F1">
      <w:pPr>
        <w:spacing w:after="0" w:line="240" w:lineRule="auto"/>
        <w:jc w:val="both"/>
        <w:rPr>
          <w:rFonts w:cstheme="minorHAnsi"/>
          <w:color w:val="000000" w:themeColor="text1"/>
          <w:sz w:val="24"/>
          <w:szCs w:val="24"/>
        </w:rPr>
      </w:pPr>
    </w:p>
    <w:p w:rsidR="00E110DD" w:rsidRPr="00614359" w:rsidRDefault="00E110DD" w:rsidP="007C15F1">
      <w:pPr>
        <w:pStyle w:val="Paragraphedeliste"/>
        <w:numPr>
          <w:ilvl w:val="0"/>
          <w:numId w:val="12"/>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parvenir à un secteur mature qui continue à évoluer ;</w:t>
      </w:r>
    </w:p>
    <w:p w:rsidR="00E110DD" w:rsidRPr="00614359" w:rsidRDefault="00E110DD" w:rsidP="007C15F1">
      <w:pPr>
        <w:pStyle w:val="Paragraphedeliste"/>
        <w:numPr>
          <w:ilvl w:val="0"/>
          <w:numId w:val="12"/>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fo</w:t>
      </w:r>
      <w:r w:rsidR="00347A08" w:rsidRPr="00614359">
        <w:rPr>
          <w:rFonts w:cstheme="minorHAnsi"/>
          <w:color w:val="000000" w:themeColor="text1"/>
          <w:sz w:val="24"/>
          <w:szCs w:val="24"/>
        </w:rPr>
        <w:t>urnir un accès à l'énergie et au</w:t>
      </w:r>
      <w:r w:rsidRPr="00614359">
        <w:rPr>
          <w:rFonts w:cstheme="minorHAnsi"/>
          <w:color w:val="000000" w:themeColor="text1"/>
          <w:sz w:val="24"/>
          <w:szCs w:val="24"/>
        </w:rPr>
        <w:t xml:space="preserve"> fertilisant organique sans un soutien public extérieur continu ; </w:t>
      </w:r>
    </w:p>
    <w:p w:rsidR="00E110DD" w:rsidRPr="00614359" w:rsidRDefault="00E110DD" w:rsidP="007C15F1">
      <w:pPr>
        <w:pStyle w:val="Paragraphedeliste"/>
        <w:numPr>
          <w:ilvl w:val="0"/>
          <w:numId w:val="12"/>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accompagner la mise en place de 6229 biodigesteurs d’ici à 2025 dans les régions d’intervention.</w:t>
      </w:r>
    </w:p>
    <w:p w:rsidR="00E110DD" w:rsidRPr="00614359" w:rsidRDefault="00E110DD" w:rsidP="007C15F1">
      <w:pPr>
        <w:spacing w:after="0" w:line="240" w:lineRule="auto"/>
        <w:jc w:val="both"/>
        <w:rPr>
          <w:rFonts w:cstheme="minorHAnsi"/>
          <w:color w:val="000000" w:themeColor="text1"/>
          <w:sz w:val="24"/>
          <w:szCs w:val="24"/>
        </w:rPr>
      </w:pPr>
    </w:p>
    <w:p w:rsidR="00E110DD" w:rsidRPr="00614359" w:rsidRDefault="00CD6C54"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Dans le cadre</w:t>
      </w:r>
      <w:r w:rsidR="00E110DD" w:rsidRPr="00614359">
        <w:rPr>
          <w:rFonts w:cstheme="minorHAnsi"/>
          <w:color w:val="000000" w:themeColor="text1"/>
          <w:sz w:val="24"/>
          <w:szCs w:val="24"/>
        </w:rPr>
        <w:t xml:space="preserve"> de la mise en œu</w:t>
      </w:r>
      <w:r w:rsidRPr="00614359">
        <w:rPr>
          <w:rFonts w:cstheme="minorHAnsi"/>
          <w:color w:val="000000" w:themeColor="text1"/>
          <w:sz w:val="24"/>
          <w:szCs w:val="24"/>
        </w:rPr>
        <w:t>vre de ce programme ABC, la SNV</w:t>
      </w:r>
      <w:r w:rsidR="00E110DD" w:rsidRPr="00614359">
        <w:rPr>
          <w:rFonts w:cstheme="minorHAnsi"/>
          <w:color w:val="000000" w:themeColor="text1"/>
          <w:sz w:val="24"/>
          <w:szCs w:val="24"/>
        </w:rPr>
        <w:t xml:space="preserve"> a désigné l’ANADEB comme partenaire de mise en œuvre et a signé le 02 mai 2022 un protocole pour le suivi et l’appui conseil aux entreprises et aux clients. Une unité de gestion et de coordination du programme a été mise en place au sein de l’ANADEB.</w:t>
      </w:r>
    </w:p>
    <w:p w:rsidR="00D75A4B" w:rsidRPr="00614359" w:rsidRDefault="00D75A4B" w:rsidP="007C15F1">
      <w:pPr>
        <w:spacing w:after="0" w:line="240" w:lineRule="auto"/>
        <w:jc w:val="both"/>
        <w:rPr>
          <w:rFonts w:cstheme="minorHAnsi"/>
          <w:color w:val="000000" w:themeColor="text1"/>
          <w:sz w:val="24"/>
          <w:szCs w:val="24"/>
        </w:rPr>
      </w:pPr>
    </w:p>
    <w:p w:rsidR="00341429" w:rsidRPr="00614359" w:rsidRDefault="00341429"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72" w:name="_Toc162090618"/>
      <w:r w:rsidRPr="00614359">
        <w:rPr>
          <w:rFonts w:cstheme="minorHAnsi"/>
          <w:b/>
          <w:color w:val="000000" w:themeColor="text1"/>
          <w:sz w:val="24"/>
          <w:szCs w:val="24"/>
        </w:rPr>
        <w:t>Conclusion partielle</w:t>
      </w:r>
      <w:bookmarkEnd w:id="272"/>
    </w:p>
    <w:p w:rsidR="00F16683" w:rsidRPr="00614359" w:rsidRDefault="00F16683" w:rsidP="007C15F1">
      <w:pPr>
        <w:spacing w:after="0" w:line="240" w:lineRule="auto"/>
        <w:jc w:val="both"/>
        <w:rPr>
          <w:rFonts w:cstheme="minorHAnsi"/>
          <w:color w:val="000000" w:themeColor="text1"/>
          <w:sz w:val="24"/>
          <w:szCs w:val="24"/>
        </w:rPr>
      </w:pPr>
    </w:p>
    <w:p w:rsidR="007C6C8C" w:rsidRPr="00614359" w:rsidRDefault="007C6C8C"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Mali la politique du biodigesteur est portée par le Ministère de l’Energie et de l’Eau (MEE) à travers l’</w:t>
      </w:r>
      <w:r w:rsidRPr="00614359">
        <w:rPr>
          <w:rFonts w:cstheme="minorHAnsi"/>
          <w:iCs/>
          <w:color w:val="000000" w:themeColor="text1"/>
          <w:sz w:val="24"/>
          <w:szCs w:val="24"/>
        </w:rPr>
        <w:t>Agence Nationale de Développeme</w:t>
      </w:r>
      <w:r w:rsidR="006428B4" w:rsidRPr="00614359">
        <w:rPr>
          <w:rFonts w:cstheme="minorHAnsi"/>
          <w:iCs/>
          <w:color w:val="000000" w:themeColor="text1"/>
          <w:sz w:val="24"/>
          <w:szCs w:val="24"/>
        </w:rPr>
        <w:t xml:space="preserve">nt des Biocarburants </w:t>
      </w:r>
      <w:r w:rsidRPr="00614359">
        <w:rPr>
          <w:rFonts w:cstheme="minorHAnsi"/>
          <w:iCs/>
          <w:color w:val="000000" w:themeColor="text1"/>
          <w:sz w:val="24"/>
          <w:szCs w:val="24"/>
        </w:rPr>
        <w:t xml:space="preserve">(ANADEB). Ce positionnement du biodigesteur semble adéquat en ce sens qu’il permet au point focal du biodigesteur </w:t>
      </w:r>
      <w:r w:rsidRPr="00614359">
        <w:rPr>
          <w:rFonts w:cstheme="minorHAnsi"/>
          <w:color w:val="000000" w:themeColor="text1"/>
          <w:sz w:val="24"/>
          <w:szCs w:val="24"/>
        </w:rPr>
        <w:t>d’accéder aux principaux responsables du Département ministériel.</w:t>
      </w:r>
    </w:p>
    <w:p w:rsidR="00F16683" w:rsidRPr="00614359" w:rsidRDefault="00F16683" w:rsidP="007C15F1">
      <w:pPr>
        <w:spacing w:after="0" w:line="240" w:lineRule="auto"/>
        <w:jc w:val="both"/>
        <w:rPr>
          <w:rFonts w:cstheme="minorHAnsi"/>
          <w:color w:val="000000" w:themeColor="text1"/>
          <w:sz w:val="24"/>
          <w:szCs w:val="24"/>
        </w:rPr>
      </w:pPr>
    </w:p>
    <w:p w:rsidR="007C6C8C" w:rsidRPr="00614359" w:rsidRDefault="007C6C8C"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Les politiques publiques accordent une place importante à la question de l’énergie </w:t>
      </w:r>
      <w:r w:rsidR="00E44D58" w:rsidRPr="00614359">
        <w:rPr>
          <w:rFonts w:cstheme="minorHAnsi"/>
          <w:color w:val="000000" w:themeColor="text1"/>
          <w:sz w:val="24"/>
          <w:szCs w:val="24"/>
        </w:rPr>
        <w:t xml:space="preserve">en général </w:t>
      </w:r>
      <w:r w:rsidRPr="00614359">
        <w:rPr>
          <w:rFonts w:cstheme="minorHAnsi"/>
          <w:color w:val="000000" w:themeColor="text1"/>
          <w:sz w:val="24"/>
          <w:szCs w:val="24"/>
        </w:rPr>
        <w:t>à travers les documents ci-dessous :</w:t>
      </w:r>
    </w:p>
    <w:p w:rsidR="00F16683" w:rsidRPr="00614359" w:rsidRDefault="00F16683" w:rsidP="007C15F1">
      <w:pPr>
        <w:spacing w:after="0" w:line="240" w:lineRule="auto"/>
        <w:jc w:val="both"/>
        <w:rPr>
          <w:rFonts w:cstheme="minorHAnsi"/>
          <w:color w:val="000000" w:themeColor="text1"/>
          <w:sz w:val="24"/>
          <w:szCs w:val="24"/>
        </w:rPr>
      </w:pPr>
    </w:p>
    <w:p w:rsidR="007C6C8C" w:rsidRPr="00614359" w:rsidRDefault="007C6C8C"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Politique énergétique nationale ;</w:t>
      </w:r>
    </w:p>
    <w:p w:rsidR="007C6C8C" w:rsidRPr="00614359" w:rsidRDefault="007C6C8C"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 la Politique nationale sur les changements climatiques ;</w:t>
      </w:r>
    </w:p>
    <w:p w:rsidR="007C6C8C" w:rsidRPr="00614359" w:rsidRDefault="007C6C8C"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 Loi d’orientation </w:t>
      </w:r>
      <w:r w:rsidR="00E44D58" w:rsidRPr="00614359">
        <w:rPr>
          <w:rFonts w:cstheme="minorHAnsi"/>
          <w:color w:val="000000" w:themeColor="text1"/>
          <w:sz w:val="24"/>
          <w:szCs w:val="24"/>
        </w:rPr>
        <w:t>agricole</w:t>
      </w:r>
      <w:r w:rsidRPr="00614359">
        <w:rPr>
          <w:rFonts w:cstheme="minorHAnsi"/>
          <w:color w:val="000000" w:themeColor="text1"/>
          <w:sz w:val="24"/>
          <w:szCs w:val="24"/>
        </w:rPr>
        <w:t> ;</w:t>
      </w:r>
    </w:p>
    <w:p w:rsidR="00E44D58" w:rsidRPr="00614359" w:rsidRDefault="00E44D58"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la Politique de développement agricole ;</w:t>
      </w:r>
    </w:p>
    <w:p w:rsidR="00E44D58" w:rsidRPr="00614359" w:rsidRDefault="00E44D58"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le Cadre stratégique pour la relance économique et le développement durable (2019-2023).</w:t>
      </w:r>
    </w:p>
    <w:p w:rsidR="00F16683" w:rsidRPr="00614359" w:rsidRDefault="00F16683" w:rsidP="007C15F1">
      <w:pPr>
        <w:spacing w:after="0" w:line="240" w:lineRule="auto"/>
        <w:jc w:val="both"/>
        <w:rPr>
          <w:rFonts w:cstheme="minorHAnsi"/>
          <w:color w:val="000000" w:themeColor="text1"/>
          <w:sz w:val="24"/>
          <w:szCs w:val="24"/>
        </w:rPr>
      </w:pPr>
    </w:p>
    <w:p w:rsidR="00E44D58" w:rsidRPr="00614359" w:rsidRDefault="00E44D58"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Même si le biodigesteur n’apparaît pas toujours de façon explicite, il est pris en compte dans les énergies renouvelables auxquelles le Mali accorde un intérêt particulier.</w:t>
      </w:r>
    </w:p>
    <w:p w:rsidR="00F16683" w:rsidRPr="00614359" w:rsidRDefault="00F16683">
      <w:pPr>
        <w:spacing w:after="160" w:line="259" w:lineRule="auto"/>
        <w:rPr>
          <w:rFonts w:cstheme="minorHAnsi"/>
          <w:color w:val="000000" w:themeColor="text1"/>
          <w:sz w:val="24"/>
          <w:szCs w:val="24"/>
        </w:rPr>
      </w:pPr>
    </w:p>
    <w:p w:rsidR="00E44D58" w:rsidRPr="00614359" w:rsidRDefault="00E44D58"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Le régime fiscal est favorable au biodigesteur comme l’attestent les deux </w:t>
      </w:r>
      <w:r w:rsidR="00CD6C54" w:rsidRPr="00614359">
        <w:rPr>
          <w:rFonts w:cstheme="minorHAnsi"/>
          <w:color w:val="000000" w:themeColor="text1"/>
          <w:sz w:val="24"/>
          <w:szCs w:val="24"/>
        </w:rPr>
        <w:t>Ordonnances</w:t>
      </w:r>
      <w:r w:rsidRPr="00614359">
        <w:rPr>
          <w:rFonts w:cstheme="minorHAnsi"/>
          <w:color w:val="000000" w:themeColor="text1"/>
          <w:sz w:val="24"/>
          <w:szCs w:val="24"/>
        </w:rPr>
        <w:t xml:space="preserve"> ci-dessous :</w:t>
      </w:r>
    </w:p>
    <w:p w:rsidR="00F16683" w:rsidRPr="00614359" w:rsidRDefault="00F16683" w:rsidP="007C15F1">
      <w:pPr>
        <w:spacing w:after="0" w:line="240" w:lineRule="auto"/>
        <w:jc w:val="both"/>
        <w:rPr>
          <w:rFonts w:cstheme="minorHAnsi"/>
          <w:color w:val="000000" w:themeColor="text1"/>
          <w:sz w:val="24"/>
          <w:szCs w:val="24"/>
        </w:rPr>
      </w:pPr>
    </w:p>
    <w:p w:rsidR="00E44D58" w:rsidRPr="00614359" w:rsidRDefault="00E44D58" w:rsidP="007C15F1">
      <w:pPr>
        <w:pStyle w:val="Paragraphedeliste"/>
        <w:numPr>
          <w:ilvl w:val="0"/>
          <w:numId w:val="33"/>
        </w:numPr>
        <w:spacing w:after="0" w:line="240" w:lineRule="auto"/>
        <w:jc w:val="both"/>
        <w:rPr>
          <w:rFonts w:cstheme="minorHAnsi"/>
          <w:color w:val="000000" w:themeColor="text1"/>
        </w:rPr>
      </w:pPr>
      <w:r w:rsidRPr="00614359">
        <w:rPr>
          <w:rFonts w:eastAsia="Times New Roman" w:cstheme="minorHAnsi"/>
          <w:b/>
          <w:bCs/>
          <w:i/>
          <w:iCs/>
          <w:color w:val="000000" w:themeColor="text1"/>
          <w:sz w:val="24"/>
          <w:szCs w:val="24"/>
          <w:lang w:eastAsia="fr-FR"/>
        </w:rPr>
        <w:t>l’Ordonnance n°2020‐012/P‐RM du 23 mars 2020</w:t>
      </w:r>
      <w:r w:rsidRPr="00614359">
        <w:rPr>
          <w:rFonts w:eastAsia="Times New Roman" w:cstheme="minorHAnsi"/>
          <w:color w:val="000000" w:themeColor="text1"/>
          <w:sz w:val="24"/>
          <w:szCs w:val="24"/>
          <w:lang w:eastAsia="fr-FR"/>
        </w:rPr>
        <w:t>, qui porte sur l’exonération des équipements d’énergies renouvelables de la TVA, des droits et taxes à l’importation ;</w:t>
      </w:r>
    </w:p>
    <w:p w:rsidR="00E44D58" w:rsidRPr="00614359" w:rsidRDefault="00E44D58" w:rsidP="007C15F1">
      <w:pPr>
        <w:pStyle w:val="Paragraphedeliste"/>
        <w:numPr>
          <w:ilvl w:val="0"/>
          <w:numId w:val="33"/>
        </w:num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b/>
          <w:bCs/>
          <w:i/>
          <w:iCs/>
          <w:color w:val="000000" w:themeColor="text1"/>
          <w:sz w:val="24"/>
          <w:szCs w:val="24"/>
          <w:lang w:eastAsia="fr-FR"/>
        </w:rPr>
        <w:t>l’Ordonnance N°00-19/P-RM du 15 mars 2000</w:t>
      </w:r>
      <w:r w:rsidRPr="00614359">
        <w:rPr>
          <w:rFonts w:eastAsia="Times New Roman" w:cstheme="minorHAnsi"/>
          <w:color w:val="000000" w:themeColor="text1"/>
          <w:sz w:val="24"/>
          <w:szCs w:val="24"/>
          <w:lang w:eastAsia="fr-FR"/>
        </w:rPr>
        <w:t>, par lequel l’Etat du Mali met gratuitement à la disposition des porteurs de projets d’énergies renouvelables des sites durant la concession ou l’autorisation.</w:t>
      </w:r>
    </w:p>
    <w:p w:rsidR="00F16683" w:rsidRPr="00614359" w:rsidRDefault="00F16683" w:rsidP="007C15F1">
      <w:pPr>
        <w:spacing w:after="0" w:line="240" w:lineRule="auto"/>
        <w:jc w:val="both"/>
        <w:rPr>
          <w:rFonts w:cstheme="minorHAnsi"/>
          <w:color w:val="000000" w:themeColor="text1"/>
          <w:sz w:val="24"/>
          <w:szCs w:val="24"/>
        </w:rPr>
      </w:pPr>
    </w:p>
    <w:p w:rsidR="00E44D58" w:rsidRPr="00614359" w:rsidRDefault="00DE1EC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En conclusion, les textes législatifs et réglementaires du pays ont prévu des dispositions permettant le développement d’un secteur marchand du biodigesteur. Ces textes devront être largement diffusés pour permettre aux acteurs actuels et surtout aux futurs acteurs d’en tirer profit. C’est une condition essentielle pour stimuler l’offre et la demande en biodigesteurs.</w:t>
      </w:r>
    </w:p>
    <w:p w:rsidR="007C6C8C" w:rsidRPr="00614359" w:rsidRDefault="007C6C8C"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br w:type="page"/>
      </w:r>
    </w:p>
    <w:p w:rsidR="00035F14" w:rsidRPr="00614359" w:rsidRDefault="00035F14" w:rsidP="00F16683">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273" w:name="_Toc151638110"/>
      <w:bookmarkStart w:id="274" w:name="_Toc155453772"/>
      <w:bookmarkStart w:id="275" w:name="_Toc162090619"/>
      <w:bookmarkStart w:id="276" w:name="_Toc162091260"/>
      <w:r w:rsidRPr="00614359">
        <w:rPr>
          <w:rFonts w:cstheme="minorHAnsi"/>
          <w:b/>
          <w:color w:val="000000" w:themeColor="text1"/>
          <w:sz w:val="24"/>
          <w:szCs w:val="24"/>
        </w:rPr>
        <w:t>ETUDE DU CAS DU NIGER</w:t>
      </w:r>
      <w:bookmarkEnd w:id="273"/>
      <w:bookmarkEnd w:id="274"/>
      <w:bookmarkEnd w:id="275"/>
      <w:bookmarkEnd w:id="276"/>
    </w:p>
    <w:p w:rsidR="00A51A2F" w:rsidRPr="00614359" w:rsidRDefault="00A51A2F" w:rsidP="007C15F1">
      <w:pPr>
        <w:pStyle w:val="Paragraphedeliste"/>
        <w:spacing w:after="0" w:line="240" w:lineRule="auto"/>
        <w:rPr>
          <w:rFonts w:cstheme="minorHAnsi"/>
          <w:b/>
          <w:color w:val="000000" w:themeColor="text1"/>
          <w:sz w:val="24"/>
          <w:szCs w:val="24"/>
        </w:rPr>
      </w:pPr>
    </w:p>
    <w:p w:rsidR="00CF714E" w:rsidRPr="00614359" w:rsidRDefault="00CF714E"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77" w:name="_Toc162090620"/>
      <w:r w:rsidRPr="00614359">
        <w:rPr>
          <w:rFonts w:cstheme="minorHAnsi"/>
          <w:b/>
          <w:color w:val="000000" w:themeColor="text1"/>
          <w:sz w:val="24"/>
          <w:szCs w:val="24"/>
        </w:rPr>
        <w:t>Analyse du contexte politique et socio-économique</w:t>
      </w:r>
      <w:bookmarkEnd w:id="277"/>
    </w:p>
    <w:p w:rsidR="00A51A2F" w:rsidRPr="00614359" w:rsidRDefault="00A51A2F" w:rsidP="007C15F1">
      <w:pPr>
        <w:spacing w:after="0" w:line="240" w:lineRule="auto"/>
        <w:rPr>
          <w:rFonts w:cstheme="minorHAnsi"/>
          <w:color w:val="000000" w:themeColor="text1"/>
          <w:sz w:val="24"/>
          <w:szCs w:val="24"/>
        </w:rPr>
      </w:pPr>
    </w:p>
    <w:p w:rsidR="002B7409" w:rsidRPr="00614359" w:rsidRDefault="002B7409" w:rsidP="002B7409">
      <w:pPr>
        <w:spacing w:after="0" w:line="240" w:lineRule="auto"/>
        <w:jc w:val="both"/>
        <w:rPr>
          <w:color w:val="000000" w:themeColor="text1"/>
          <w:sz w:val="24"/>
          <w:szCs w:val="24"/>
        </w:rPr>
      </w:pPr>
      <w:r w:rsidRPr="00614359">
        <w:rPr>
          <w:color w:val="000000" w:themeColor="text1"/>
          <w:sz w:val="24"/>
          <w:szCs w:val="24"/>
        </w:rPr>
        <w:t>Situé en Afrique de l’Ouest, le Niger est un vaste territoire de plus d’1,2 million de Km</w:t>
      </w:r>
      <w:r w:rsidRPr="00614359">
        <w:rPr>
          <w:color w:val="000000" w:themeColor="text1"/>
          <w:sz w:val="24"/>
          <w:szCs w:val="24"/>
          <w:vertAlign w:val="superscript"/>
        </w:rPr>
        <w:t>2</w:t>
      </w:r>
      <w:r w:rsidRPr="00614359">
        <w:rPr>
          <w:color w:val="000000" w:themeColor="text1"/>
          <w:sz w:val="24"/>
          <w:szCs w:val="24"/>
        </w:rPr>
        <w:t xml:space="preserve"> au</w:t>
      </w:r>
      <w:r w:rsidR="00900BBE" w:rsidRPr="00614359">
        <w:rPr>
          <w:color w:val="000000" w:themeColor="text1"/>
          <w:sz w:val="24"/>
          <w:szCs w:val="24"/>
        </w:rPr>
        <w:t>x</w:t>
      </w:r>
      <w:r w:rsidRPr="00614359">
        <w:rPr>
          <w:color w:val="000000" w:themeColor="text1"/>
          <w:sz w:val="24"/>
          <w:szCs w:val="24"/>
        </w:rPr>
        <w:t xml:space="preserve"> 2/3 occupé</w:t>
      </w:r>
      <w:r w:rsidR="00900BBE" w:rsidRPr="00614359">
        <w:rPr>
          <w:color w:val="000000" w:themeColor="text1"/>
          <w:sz w:val="24"/>
          <w:szCs w:val="24"/>
        </w:rPr>
        <w:t>s</w:t>
      </w:r>
      <w:r w:rsidRPr="00614359">
        <w:rPr>
          <w:color w:val="000000" w:themeColor="text1"/>
          <w:sz w:val="24"/>
          <w:szCs w:val="24"/>
        </w:rPr>
        <w:t xml:space="preserve"> par le désert du Sahara</w:t>
      </w:r>
      <w:r w:rsidR="003C2FE7" w:rsidRPr="00614359">
        <w:rPr>
          <w:color w:val="000000" w:themeColor="text1"/>
          <w:sz w:val="24"/>
          <w:szCs w:val="24"/>
        </w:rPr>
        <w:t>. P</w:t>
      </w:r>
      <w:r w:rsidRPr="00614359">
        <w:rPr>
          <w:color w:val="000000" w:themeColor="text1"/>
          <w:sz w:val="24"/>
          <w:szCs w:val="24"/>
        </w:rPr>
        <w:t>lus de 75 % de la main-d'œuvre travaille</w:t>
      </w:r>
      <w:r w:rsidR="003C2FE7" w:rsidRPr="00614359">
        <w:rPr>
          <w:color w:val="000000" w:themeColor="text1"/>
          <w:sz w:val="24"/>
          <w:szCs w:val="24"/>
        </w:rPr>
        <w:t>nt</w:t>
      </w:r>
      <w:r w:rsidRPr="00614359">
        <w:rPr>
          <w:color w:val="000000" w:themeColor="text1"/>
          <w:sz w:val="24"/>
          <w:szCs w:val="24"/>
        </w:rPr>
        <w:t xml:space="preserve"> dans l'agriculture de subsistance qui est exposée aux effets néfastes du changement climatique. Du fait que sa production soit largement tributaire de l'agriculture et des activités minières, le Niger est un pays extrêmement sensible aux invasions de criquets, aux sécheresses récurrentes et à la désertification progressive</w:t>
      </w:r>
      <w:r w:rsidR="003C2FE7" w:rsidRPr="00614359">
        <w:rPr>
          <w:color w:val="000000" w:themeColor="text1"/>
          <w:sz w:val="24"/>
          <w:szCs w:val="24"/>
        </w:rPr>
        <w:t>. S</w:t>
      </w:r>
      <w:r w:rsidRPr="00614359">
        <w:rPr>
          <w:color w:val="000000" w:themeColor="text1"/>
          <w:sz w:val="24"/>
          <w:szCs w:val="24"/>
        </w:rPr>
        <w:t>a croissance économique reste vulnérable aux chocs climatiques et à la demande extérieure.</w:t>
      </w:r>
    </w:p>
    <w:p w:rsidR="002B7409" w:rsidRPr="00614359" w:rsidRDefault="002B7409" w:rsidP="002B7409">
      <w:pPr>
        <w:spacing w:after="0" w:line="240" w:lineRule="auto"/>
        <w:jc w:val="both"/>
        <w:rPr>
          <w:color w:val="000000" w:themeColor="text1"/>
          <w:sz w:val="24"/>
          <w:szCs w:val="24"/>
        </w:rPr>
      </w:pPr>
    </w:p>
    <w:p w:rsidR="002B7409" w:rsidRPr="00614359" w:rsidRDefault="002B7409" w:rsidP="002B7409">
      <w:pPr>
        <w:spacing w:after="0" w:line="240" w:lineRule="auto"/>
        <w:jc w:val="both"/>
        <w:rPr>
          <w:color w:val="000000" w:themeColor="text1"/>
          <w:sz w:val="24"/>
          <w:szCs w:val="24"/>
        </w:rPr>
      </w:pPr>
      <w:r w:rsidRPr="00614359">
        <w:rPr>
          <w:color w:val="000000" w:themeColor="text1"/>
          <w:sz w:val="24"/>
          <w:szCs w:val="24"/>
        </w:rPr>
        <w:t>Par ailleurs, des indépendances à nos jours, le Niger a connu cinq (05) coup</w:t>
      </w:r>
      <w:r w:rsidR="003C2FE7" w:rsidRPr="00614359">
        <w:rPr>
          <w:color w:val="000000" w:themeColor="text1"/>
          <w:sz w:val="24"/>
          <w:szCs w:val="24"/>
        </w:rPr>
        <w:t>s</w:t>
      </w:r>
      <w:r w:rsidRPr="00614359">
        <w:rPr>
          <w:color w:val="000000" w:themeColor="text1"/>
          <w:sz w:val="24"/>
          <w:szCs w:val="24"/>
        </w:rPr>
        <w:t xml:space="preserve"> d’Etat dont le dernier date du 26 juillet 2023. Cette situation d’instabilité politique </w:t>
      </w:r>
      <w:r w:rsidR="003C2FE7" w:rsidRPr="00614359">
        <w:rPr>
          <w:color w:val="000000" w:themeColor="text1"/>
          <w:sz w:val="24"/>
          <w:szCs w:val="24"/>
        </w:rPr>
        <w:t xml:space="preserve">indique </w:t>
      </w:r>
      <w:r w:rsidRPr="00614359">
        <w:rPr>
          <w:color w:val="000000" w:themeColor="text1"/>
          <w:sz w:val="24"/>
          <w:szCs w:val="24"/>
        </w:rPr>
        <w:t>que ce pays est en perpétuelle recherche de modèle de gouvernance qui va à la fois stabiliser les institutions de l’Etat, les rendre fortes et crédibles pour porter des politiques publiques ambitieuses qui</w:t>
      </w:r>
      <w:r w:rsidR="003C2FE7" w:rsidRPr="00614359">
        <w:rPr>
          <w:color w:val="000000" w:themeColor="text1"/>
          <w:sz w:val="24"/>
          <w:szCs w:val="24"/>
        </w:rPr>
        <w:t xml:space="preserve">, dans la durée, vont </w:t>
      </w:r>
      <w:r w:rsidRPr="00614359">
        <w:rPr>
          <w:color w:val="000000" w:themeColor="text1"/>
          <w:sz w:val="24"/>
          <w:szCs w:val="24"/>
        </w:rPr>
        <w:t xml:space="preserve">impacter positivement la vie des populations. </w:t>
      </w:r>
    </w:p>
    <w:p w:rsidR="002B7409" w:rsidRPr="00614359" w:rsidRDefault="002B7409" w:rsidP="002B7409">
      <w:pPr>
        <w:spacing w:after="0" w:line="240" w:lineRule="auto"/>
        <w:jc w:val="both"/>
        <w:rPr>
          <w:color w:val="000000" w:themeColor="text1"/>
          <w:sz w:val="24"/>
          <w:szCs w:val="24"/>
        </w:rPr>
      </w:pPr>
    </w:p>
    <w:p w:rsidR="002B7409" w:rsidRPr="00614359" w:rsidRDefault="003C2FE7" w:rsidP="002B7409">
      <w:pPr>
        <w:spacing w:after="0" w:line="240" w:lineRule="auto"/>
        <w:jc w:val="both"/>
        <w:rPr>
          <w:color w:val="000000" w:themeColor="text1"/>
          <w:sz w:val="24"/>
          <w:szCs w:val="24"/>
        </w:rPr>
      </w:pPr>
      <w:r w:rsidRPr="00614359">
        <w:rPr>
          <w:color w:val="000000" w:themeColor="text1"/>
          <w:sz w:val="24"/>
          <w:szCs w:val="24"/>
        </w:rPr>
        <w:t>Le</w:t>
      </w:r>
      <w:r w:rsidR="002B7409" w:rsidRPr="00614359">
        <w:rPr>
          <w:color w:val="000000" w:themeColor="text1"/>
          <w:sz w:val="24"/>
          <w:szCs w:val="24"/>
        </w:rPr>
        <w:t xml:space="preserve"> Niger est confronté à des défis climatiques, socioéconomiques, politiques et sécuritaires majeurs. Régulièrement classé dernier au plan mondial selon l’Indice du Développement Humain du PNUD, et ce, malgré d’énormes potentialités économiques dont l’uranium, le pétrole, l’or et l’énergie renouvelable, le Nig</w:t>
      </w:r>
      <w:r w:rsidRPr="00614359">
        <w:rPr>
          <w:color w:val="000000" w:themeColor="text1"/>
          <w:sz w:val="24"/>
          <w:szCs w:val="24"/>
        </w:rPr>
        <w:t>er est un paradoxe économique. S</w:t>
      </w:r>
      <w:r w:rsidR="002B7409" w:rsidRPr="00614359">
        <w:rPr>
          <w:color w:val="000000" w:themeColor="text1"/>
          <w:sz w:val="24"/>
          <w:szCs w:val="24"/>
        </w:rPr>
        <w:t xml:space="preserve">on fort taux de croissance démographique (3,9%) et sa position géographique à cheval entre le Bassin du Lac Tchad et le </w:t>
      </w:r>
      <w:proofErr w:type="spellStart"/>
      <w:r w:rsidR="002B7409" w:rsidRPr="00614359">
        <w:rPr>
          <w:color w:val="000000" w:themeColor="text1"/>
          <w:sz w:val="24"/>
          <w:szCs w:val="24"/>
        </w:rPr>
        <w:t>Liptako</w:t>
      </w:r>
      <w:proofErr w:type="spellEnd"/>
      <w:r w:rsidR="002B7409" w:rsidRPr="00614359">
        <w:rPr>
          <w:color w:val="000000" w:themeColor="text1"/>
          <w:sz w:val="24"/>
          <w:szCs w:val="24"/>
        </w:rPr>
        <w:t>-Gourma, les deux principaux foyers de tensions sécuritaires au Sahel ne suffise</w:t>
      </w:r>
      <w:r w:rsidRPr="00614359">
        <w:rPr>
          <w:color w:val="000000" w:themeColor="text1"/>
          <w:sz w:val="24"/>
          <w:szCs w:val="24"/>
        </w:rPr>
        <w:t>nt pas à expliquer ce paradoxe, ce</w:t>
      </w:r>
      <w:r w:rsidR="002B7409" w:rsidRPr="00614359">
        <w:rPr>
          <w:color w:val="000000" w:themeColor="text1"/>
          <w:sz w:val="24"/>
          <w:szCs w:val="24"/>
        </w:rPr>
        <w:t xml:space="preserve"> qui oblige les gouvernants aussi bien que les gouvernés à s’interroger et se mobiliser pour analyser, comprendre, développer et mettre en œuvre des actions concrètes </w:t>
      </w:r>
      <w:r w:rsidRPr="00614359">
        <w:rPr>
          <w:color w:val="000000" w:themeColor="text1"/>
          <w:sz w:val="24"/>
          <w:szCs w:val="24"/>
        </w:rPr>
        <w:t>à même de</w:t>
      </w:r>
      <w:r w:rsidR="002B7409" w:rsidRPr="00614359">
        <w:rPr>
          <w:color w:val="000000" w:themeColor="text1"/>
          <w:sz w:val="24"/>
          <w:szCs w:val="24"/>
        </w:rPr>
        <w:t xml:space="preserve"> répondre </w:t>
      </w:r>
      <w:r w:rsidRPr="00614359">
        <w:rPr>
          <w:color w:val="000000" w:themeColor="text1"/>
          <w:sz w:val="24"/>
          <w:szCs w:val="24"/>
        </w:rPr>
        <w:t>à ces défis</w:t>
      </w:r>
      <w:r w:rsidR="002B7409" w:rsidRPr="00614359">
        <w:rPr>
          <w:color w:val="000000" w:themeColor="text1"/>
          <w:sz w:val="24"/>
          <w:szCs w:val="24"/>
        </w:rPr>
        <w:t xml:space="preserve"> </w:t>
      </w:r>
      <w:r w:rsidRPr="00614359">
        <w:rPr>
          <w:color w:val="000000" w:themeColor="text1"/>
          <w:sz w:val="24"/>
          <w:szCs w:val="24"/>
        </w:rPr>
        <w:t>par</w:t>
      </w:r>
      <w:r w:rsidR="002B7409" w:rsidRPr="00614359">
        <w:rPr>
          <w:color w:val="000000" w:themeColor="text1"/>
          <w:sz w:val="24"/>
          <w:szCs w:val="24"/>
        </w:rPr>
        <w:t xml:space="preserve"> des solutions pérennes.  </w:t>
      </w:r>
    </w:p>
    <w:p w:rsidR="002B7409" w:rsidRPr="00614359" w:rsidRDefault="002B7409" w:rsidP="002B7409">
      <w:pPr>
        <w:spacing w:after="0" w:line="240" w:lineRule="auto"/>
        <w:jc w:val="both"/>
        <w:rPr>
          <w:color w:val="000000" w:themeColor="text1"/>
          <w:sz w:val="24"/>
          <w:szCs w:val="24"/>
        </w:rPr>
      </w:pPr>
    </w:p>
    <w:p w:rsidR="00212599" w:rsidRPr="00614359" w:rsidRDefault="00212599" w:rsidP="007C15F1">
      <w:pPr>
        <w:spacing w:after="0" w:line="240" w:lineRule="auto"/>
        <w:jc w:val="both"/>
        <w:rPr>
          <w:color w:val="000000" w:themeColor="text1"/>
          <w:sz w:val="24"/>
          <w:szCs w:val="24"/>
        </w:rPr>
      </w:pPr>
      <w:r w:rsidRPr="00614359">
        <w:rPr>
          <w:color w:val="000000" w:themeColor="text1"/>
          <w:sz w:val="24"/>
          <w:szCs w:val="24"/>
        </w:rPr>
        <w:t>Face à ce contexte particulièrement difficile, le Gouvernement a déployé d’énormes efforts qui ont permis de faire des progrès notables en matière de développement socio-économique.</w:t>
      </w:r>
    </w:p>
    <w:p w:rsidR="00F16683" w:rsidRPr="00614359" w:rsidRDefault="00F16683" w:rsidP="007C15F1">
      <w:pPr>
        <w:spacing w:after="0" w:line="240" w:lineRule="auto"/>
        <w:jc w:val="both"/>
        <w:rPr>
          <w:color w:val="000000" w:themeColor="text1"/>
          <w:sz w:val="24"/>
          <w:szCs w:val="24"/>
        </w:rPr>
      </w:pPr>
    </w:p>
    <w:p w:rsidR="003E5B8A" w:rsidRPr="00614359" w:rsidRDefault="003E5B8A" w:rsidP="007C15F1">
      <w:pPr>
        <w:spacing w:after="0" w:line="240" w:lineRule="auto"/>
        <w:jc w:val="both"/>
        <w:rPr>
          <w:color w:val="000000" w:themeColor="text1"/>
          <w:sz w:val="24"/>
          <w:szCs w:val="24"/>
        </w:rPr>
      </w:pPr>
      <w:r w:rsidRPr="00614359">
        <w:rPr>
          <w:color w:val="000000" w:themeColor="text1"/>
          <w:sz w:val="24"/>
          <w:szCs w:val="24"/>
        </w:rPr>
        <w:t>En ce qui concerne la réduction de la pauvreté, des améliorations sont notées ces dernières années. Selon les estimations de l’Institut National de la Statistique (INS), la proportion de la population pauvre est passée de 45,4% en 2014 à 40,8% en 2019, soit un gain de 4,6 points de pourcentage. La même tendance est observée en milieu rural où ce taux est passé de 52,4% en 2014 à 46,8% en 2019, soit un gain de 5,6 points de pourcentage. Cependant, la baisse de l’incidence de la pauvreté observée au niveau national, est insuffisante pour contenir l’augmentation du nombre absolu de personnes pauvres. Ce nombre s’est accru d’environ 438.068 individus sur la période 2014-2019. La population du Niger est estimée actuellement à 25,1 millions d’habitants. L’augmentation rapide de la population du Niger (3,9%) ainsi que du nombre absolu de pauvres sont étroitement liés à la prévalence d’une malnutrition durable dans le pays.</w:t>
      </w:r>
    </w:p>
    <w:p w:rsidR="00F16683" w:rsidRPr="00614359" w:rsidRDefault="00F16683" w:rsidP="007C15F1">
      <w:pPr>
        <w:spacing w:after="0" w:line="240" w:lineRule="auto"/>
        <w:jc w:val="both"/>
        <w:rPr>
          <w:color w:val="000000" w:themeColor="text1"/>
          <w:sz w:val="24"/>
          <w:szCs w:val="24"/>
        </w:rPr>
      </w:pPr>
    </w:p>
    <w:p w:rsidR="003E5B8A" w:rsidRPr="00614359" w:rsidRDefault="003E5B8A" w:rsidP="007C15F1">
      <w:pPr>
        <w:spacing w:after="0" w:line="240" w:lineRule="auto"/>
        <w:jc w:val="both"/>
        <w:rPr>
          <w:color w:val="000000" w:themeColor="text1"/>
          <w:sz w:val="24"/>
          <w:szCs w:val="24"/>
        </w:rPr>
      </w:pPr>
      <w:r w:rsidRPr="00614359">
        <w:rPr>
          <w:color w:val="000000" w:themeColor="text1"/>
          <w:sz w:val="24"/>
          <w:szCs w:val="24"/>
        </w:rPr>
        <w:t>Cependant, des progrès sont enregistrés dans le secteur de la santé. Le taux de mortalité des enfants de moins de 5 ans est passé de 126 en 2015 à 95 décès pour mille en 2018.</w:t>
      </w:r>
    </w:p>
    <w:p w:rsidR="00F16683" w:rsidRPr="00614359" w:rsidRDefault="00F16683" w:rsidP="007C15F1">
      <w:pPr>
        <w:spacing w:after="0" w:line="240" w:lineRule="auto"/>
        <w:jc w:val="both"/>
        <w:rPr>
          <w:color w:val="000000" w:themeColor="text1"/>
          <w:sz w:val="24"/>
          <w:szCs w:val="24"/>
        </w:rPr>
      </w:pPr>
    </w:p>
    <w:p w:rsidR="00F83519" w:rsidRPr="00614359" w:rsidRDefault="00F83519" w:rsidP="007C15F1">
      <w:pPr>
        <w:spacing w:after="0" w:line="240" w:lineRule="auto"/>
        <w:jc w:val="both"/>
        <w:rPr>
          <w:color w:val="000000" w:themeColor="text1"/>
          <w:sz w:val="24"/>
          <w:szCs w:val="24"/>
        </w:rPr>
      </w:pPr>
      <w:r w:rsidRPr="00614359">
        <w:rPr>
          <w:color w:val="000000" w:themeColor="text1"/>
          <w:sz w:val="24"/>
          <w:szCs w:val="24"/>
        </w:rPr>
        <w:t>Ces dernières années, le Niger a été confronté à de multiples défis liés à des chocs intérieurs et extérieurs qui se chevauchent. Le pays connaît une crise sécuritaire due à l'aggravation de la situation conflictuelle dans la région du Sahel depuis 2012, et fait actuellement face à plus de 580 000 réfugiés et personnes déplacées à</w:t>
      </w:r>
      <w:r w:rsidR="00F12A09" w:rsidRPr="00614359">
        <w:rPr>
          <w:color w:val="000000" w:themeColor="text1"/>
          <w:sz w:val="24"/>
          <w:szCs w:val="24"/>
        </w:rPr>
        <w:t xml:space="preserve"> l'intérieur du pays selon UNHCR</w:t>
      </w:r>
      <w:r w:rsidRPr="00614359">
        <w:rPr>
          <w:color w:val="000000" w:themeColor="text1"/>
          <w:sz w:val="24"/>
          <w:szCs w:val="24"/>
        </w:rPr>
        <w:t xml:space="preserve">. </w:t>
      </w:r>
    </w:p>
    <w:p w:rsidR="00C1052B" w:rsidRPr="00614359" w:rsidRDefault="00C1052B" w:rsidP="007C15F1">
      <w:pPr>
        <w:spacing w:after="0" w:line="240" w:lineRule="auto"/>
        <w:jc w:val="both"/>
        <w:rPr>
          <w:color w:val="000000" w:themeColor="text1"/>
          <w:sz w:val="24"/>
          <w:szCs w:val="24"/>
        </w:rPr>
      </w:pPr>
    </w:p>
    <w:p w:rsidR="00F83519" w:rsidRPr="00614359" w:rsidRDefault="00F83519" w:rsidP="007C15F1">
      <w:pPr>
        <w:spacing w:after="0" w:line="240" w:lineRule="auto"/>
        <w:jc w:val="both"/>
        <w:rPr>
          <w:color w:val="000000" w:themeColor="text1"/>
          <w:sz w:val="24"/>
          <w:szCs w:val="24"/>
        </w:rPr>
      </w:pPr>
      <w:r w:rsidRPr="00614359">
        <w:rPr>
          <w:color w:val="000000" w:themeColor="text1"/>
          <w:sz w:val="24"/>
          <w:szCs w:val="24"/>
        </w:rPr>
        <w:t>Ces défis ont été exacerbés depuis février 2022 par la guerre entre la Russie et l'Ukraine, notamment en termes de pressions supplémentaires sur les prix des denrées alimentaires et des engrais, ce qui a contribué à une augmentation du nombre de personnes confrontées à l</w:t>
      </w:r>
      <w:r w:rsidR="00F12A09" w:rsidRPr="00614359">
        <w:rPr>
          <w:color w:val="000000" w:themeColor="text1"/>
          <w:sz w:val="24"/>
          <w:szCs w:val="24"/>
        </w:rPr>
        <w:t>'insécurité alimentaire</w:t>
      </w:r>
      <w:r w:rsidRPr="00614359">
        <w:rPr>
          <w:color w:val="000000" w:themeColor="text1"/>
          <w:sz w:val="24"/>
          <w:szCs w:val="24"/>
        </w:rPr>
        <w:t xml:space="preserve">. </w:t>
      </w:r>
    </w:p>
    <w:p w:rsidR="00F16683" w:rsidRPr="00614359" w:rsidRDefault="00F16683" w:rsidP="007C15F1">
      <w:pPr>
        <w:spacing w:after="0" w:line="240" w:lineRule="auto"/>
        <w:jc w:val="both"/>
        <w:rPr>
          <w:color w:val="000000" w:themeColor="text1"/>
          <w:sz w:val="24"/>
          <w:szCs w:val="24"/>
        </w:rPr>
      </w:pPr>
    </w:p>
    <w:p w:rsidR="00F12A09" w:rsidRPr="00614359" w:rsidRDefault="00F83519" w:rsidP="007C15F1">
      <w:pPr>
        <w:spacing w:after="0" w:line="240" w:lineRule="auto"/>
        <w:jc w:val="both"/>
        <w:rPr>
          <w:color w:val="000000" w:themeColor="text1"/>
          <w:sz w:val="24"/>
          <w:szCs w:val="24"/>
        </w:rPr>
      </w:pPr>
      <w:r w:rsidRPr="00614359">
        <w:rPr>
          <w:color w:val="000000" w:themeColor="text1"/>
          <w:sz w:val="24"/>
          <w:szCs w:val="24"/>
        </w:rPr>
        <w:t xml:space="preserve">Le gouvernement a mis en œuvre </w:t>
      </w:r>
      <w:r w:rsidR="00F12A09" w:rsidRPr="00614359">
        <w:rPr>
          <w:color w:val="000000" w:themeColor="text1"/>
          <w:sz w:val="24"/>
          <w:szCs w:val="24"/>
        </w:rPr>
        <w:t xml:space="preserve">en 2022 </w:t>
      </w:r>
      <w:r w:rsidRPr="00614359">
        <w:rPr>
          <w:color w:val="000000" w:themeColor="text1"/>
          <w:sz w:val="24"/>
          <w:szCs w:val="24"/>
        </w:rPr>
        <w:t>un plan de sauvetage représentant 3,1 % du PIB et couvrant l'aide et la distribution alimentaires, les transferts d'argent et la vente de céréales, de semences et d'aliments pour le bétai</w:t>
      </w:r>
      <w:r w:rsidR="00F12A09" w:rsidRPr="00614359">
        <w:rPr>
          <w:color w:val="000000" w:themeColor="text1"/>
          <w:sz w:val="24"/>
          <w:szCs w:val="24"/>
        </w:rPr>
        <w:t>l à des prix modérés</w:t>
      </w:r>
      <w:r w:rsidRPr="00614359">
        <w:rPr>
          <w:color w:val="000000" w:themeColor="text1"/>
          <w:sz w:val="24"/>
          <w:szCs w:val="24"/>
        </w:rPr>
        <w:t>. Le gouvernement a également mis en place des réductions de taxes sur c</w:t>
      </w:r>
      <w:r w:rsidR="00F12A09" w:rsidRPr="00614359">
        <w:rPr>
          <w:color w:val="000000" w:themeColor="text1"/>
          <w:sz w:val="24"/>
          <w:szCs w:val="24"/>
        </w:rPr>
        <w:t>ertains produits de base</w:t>
      </w:r>
      <w:r w:rsidRPr="00614359">
        <w:rPr>
          <w:color w:val="000000" w:themeColor="text1"/>
          <w:sz w:val="24"/>
          <w:szCs w:val="24"/>
        </w:rPr>
        <w:t xml:space="preserve">. </w:t>
      </w:r>
    </w:p>
    <w:p w:rsidR="00F16683" w:rsidRPr="00614359" w:rsidRDefault="00F16683" w:rsidP="007C15F1">
      <w:pPr>
        <w:spacing w:after="0" w:line="240" w:lineRule="auto"/>
        <w:jc w:val="both"/>
        <w:rPr>
          <w:color w:val="000000" w:themeColor="text1"/>
          <w:sz w:val="24"/>
          <w:szCs w:val="24"/>
        </w:rPr>
      </w:pPr>
    </w:p>
    <w:p w:rsidR="00A51A2F" w:rsidRPr="00614359" w:rsidRDefault="00F83519" w:rsidP="007C15F1">
      <w:pPr>
        <w:spacing w:after="0" w:line="240" w:lineRule="auto"/>
        <w:jc w:val="both"/>
        <w:rPr>
          <w:rFonts w:cstheme="minorHAnsi"/>
          <w:color w:val="000000" w:themeColor="text1"/>
          <w:sz w:val="24"/>
          <w:szCs w:val="24"/>
        </w:rPr>
      </w:pPr>
      <w:r w:rsidRPr="00614359">
        <w:rPr>
          <w:color w:val="000000" w:themeColor="text1"/>
          <w:sz w:val="24"/>
          <w:szCs w:val="24"/>
        </w:rPr>
        <w:t xml:space="preserve">Le gouvernement a </w:t>
      </w:r>
      <w:r w:rsidR="00CD6C54" w:rsidRPr="00614359">
        <w:rPr>
          <w:color w:val="000000" w:themeColor="text1"/>
          <w:sz w:val="24"/>
          <w:szCs w:val="24"/>
        </w:rPr>
        <w:t>aussi</w:t>
      </w:r>
      <w:r w:rsidRPr="00614359">
        <w:rPr>
          <w:color w:val="000000" w:themeColor="text1"/>
          <w:sz w:val="24"/>
          <w:szCs w:val="24"/>
        </w:rPr>
        <w:t xml:space="preserve"> lancé son Plan de développement économique et social 2022-2026 (PDES), qui vise à atteindre une croissance annuelle moyenne du PIB de 9,3 %, une réduction de la pauvreté de 8 points de pourcentage à 35 %, un taux d'inflation inférieur à 3 % et un déficit budgétaire inférieur à 3 % sur une période d</w:t>
      </w:r>
      <w:r w:rsidR="00F12A09" w:rsidRPr="00614359">
        <w:rPr>
          <w:color w:val="000000" w:themeColor="text1"/>
          <w:sz w:val="24"/>
          <w:szCs w:val="24"/>
        </w:rPr>
        <w:t>e cinq ans</w:t>
      </w:r>
      <w:r w:rsidRPr="00614359">
        <w:rPr>
          <w:color w:val="000000" w:themeColor="text1"/>
          <w:sz w:val="24"/>
          <w:szCs w:val="24"/>
        </w:rPr>
        <w:t>.</w:t>
      </w:r>
    </w:p>
    <w:p w:rsidR="00A51A2F" w:rsidRPr="00614359" w:rsidRDefault="00A51A2F" w:rsidP="007C15F1">
      <w:pPr>
        <w:spacing w:after="0" w:line="240" w:lineRule="auto"/>
        <w:rPr>
          <w:rFonts w:cstheme="minorHAnsi"/>
          <w:color w:val="000000" w:themeColor="text1"/>
          <w:sz w:val="24"/>
          <w:szCs w:val="24"/>
        </w:rPr>
      </w:pPr>
    </w:p>
    <w:p w:rsidR="00CF714E" w:rsidRPr="00614359" w:rsidRDefault="00CF714E"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78" w:name="_Toc162090621"/>
      <w:r w:rsidRPr="00614359">
        <w:rPr>
          <w:rFonts w:cstheme="minorHAnsi"/>
          <w:b/>
          <w:color w:val="000000" w:themeColor="text1"/>
          <w:sz w:val="24"/>
          <w:szCs w:val="24"/>
        </w:rPr>
        <w:t>Statut général du biodigesteur</w:t>
      </w:r>
      <w:bookmarkEnd w:id="278"/>
    </w:p>
    <w:p w:rsidR="00F16683" w:rsidRPr="00614359" w:rsidRDefault="00F16683" w:rsidP="007C15F1">
      <w:pPr>
        <w:autoSpaceDE w:val="0"/>
        <w:autoSpaceDN w:val="0"/>
        <w:adjustRightInd w:val="0"/>
        <w:spacing w:after="0" w:line="240" w:lineRule="auto"/>
        <w:jc w:val="both"/>
        <w:rPr>
          <w:rFonts w:cs="Calibri,Bold"/>
          <w:bCs/>
          <w:color w:val="000000" w:themeColor="text1"/>
          <w:sz w:val="24"/>
          <w:szCs w:val="24"/>
        </w:rPr>
      </w:pPr>
    </w:p>
    <w:p w:rsidR="00963EE5" w:rsidRPr="00614359" w:rsidRDefault="00963EE5" w:rsidP="007C15F1">
      <w:pPr>
        <w:autoSpaceDE w:val="0"/>
        <w:autoSpaceDN w:val="0"/>
        <w:adjustRightInd w:val="0"/>
        <w:spacing w:after="0" w:line="240" w:lineRule="auto"/>
        <w:jc w:val="both"/>
        <w:rPr>
          <w:rFonts w:cs="Calibri,Bold"/>
          <w:bCs/>
          <w:color w:val="000000" w:themeColor="text1"/>
          <w:sz w:val="24"/>
          <w:szCs w:val="24"/>
        </w:rPr>
      </w:pPr>
      <w:r w:rsidRPr="00614359">
        <w:rPr>
          <w:rFonts w:cs="Calibri,Bold"/>
          <w:bCs/>
          <w:color w:val="000000" w:themeColor="text1"/>
          <w:sz w:val="24"/>
          <w:szCs w:val="24"/>
        </w:rPr>
        <w:t xml:space="preserve">L’introduction du biogaz au Niger semble dater des années 1980 avec la construction d’installation par l’Institut national </w:t>
      </w:r>
      <w:r w:rsidR="000B7C4E" w:rsidRPr="00614359">
        <w:rPr>
          <w:rFonts w:cs="Calibri,Bold"/>
          <w:bCs/>
          <w:color w:val="000000" w:themeColor="text1"/>
          <w:sz w:val="24"/>
          <w:szCs w:val="24"/>
        </w:rPr>
        <w:t xml:space="preserve">de la recherche </w:t>
      </w:r>
      <w:r w:rsidRPr="00614359">
        <w:rPr>
          <w:rFonts w:cs="Calibri,Bold"/>
          <w:bCs/>
          <w:color w:val="000000" w:themeColor="text1"/>
          <w:sz w:val="24"/>
          <w:szCs w:val="24"/>
        </w:rPr>
        <w:t>agronomique du Niger (INRAN). Au total, environ 15 biodigesteurs ont été construits à l’initiative de la coopération chinoise,  de l’INRAN, de l’équipe du Biogaz du Niger (ministère de</w:t>
      </w:r>
      <w:r w:rsidR="002400E1" w:rsidRPr="00614359">
        <w:rPr>
          <w:rFonts w:cs="Calibri,Bold"/>
          <w:bCs/>
          <w:color w:val="000000" w:themeColor="text1"/>
          <w:sz w:val="24"/>
          <w:szCs w:val="24"/>
        </w:rPr>
        <w:t xml:space="preserve"> l’énergie et des mines) </w:t>
      </w:r>
      <w:r w:rsidRPr="00614359">
        <w:rPr>
          <w:rFonts w:cs="Calibri,Bold"/>
          <w:bCs/>
          <w:color w:val="000000" w:themeColor="text1"/>
          <w:sz w:val="24"/>
          <w:szCs w:val="24"/>
        </w:rPr>
        <w:t xml:space="preserve">et </w:t>
      </w:r>
      <w:r w:rsidR="002400E1" w:rsidRPr="00614359">
        <w:rPr>
          <w:rFonts w:cs="Calibri,Bold"/>
          <w:bCs/>
          <w:color w:val="000000" w:themeColor="text1"/>
          <w:sz w:val="24"/>
          <w:szCs w:val="24"/>
        </w:rPr>
        <w:t xml:space="preserve">de </w:t>
      </w:r>
      <w:r w:rsidRPr="00614359">
        <w:rPr>
          <w:rFonts w:cs="Calibri,Bold"/>
          <w:bCs/>
          <w:color w:val="000000" w:themeColor="text1"/>
          <w:sz w:val="24"/>
          <w:szCs w:val="24"/>
        </w:rPr>
        <w:t>la coopération italienne. Ces installations sont varié</w:t>
      </w:r>
      <w:r w:rsidR="00CD6C54" w:rsidRPr="00614359">
        <w:rPr>
          <w:rFonts w:cs="Calibri,Bold"/>
          <w:bCs/>
          <w:color w:val="000000" w:themeColor="text1"/>
          <w:sz w:val="24"/>
          <w:szCs w:val="24"/>
        </w:rPr>
        <w:t>e</w:t>
      </w:r>
      <w:r w:rsidRPr="00614359">
        <w:rPr>
          <w:rFonts w:cs="Calibri,Bold"/>
          <w:bCs/>
          <w:color w:val="000000" w:themeColor="text1"/>
          <w:sz w:val="24"/>
          <w:szCs w:val="24"/>
        </w:rPr>
        <w:t>s en modèles (système conti</w:t>
      </w:r>
      <w:r w:rsidR="002400E1" w:rsidRPr="00614359">
        <w:rPr>
          <w:rFonts w:cs="Calibri,Bold"/>
          <w:bCs/>
          <w:color w:val="000000" w:themeColor="text1"/>
          <w:sz w:val="24"/>
          <w:szCs w:val="24"/>
        </w:rPr>
        <w:t xml:space="preserve">nu, batch) en taille (6 à 60 </w:t>
      </w:r>
      <w:r w:rsidR="00081E5A" w:rsidRPr="00614359">
        <w:rPr>
          <w:rFonts w:cs="Calibri,Bold"/>
          <w:bCs/>
          <w:color w:val="000000" w:themeColor="text1"/>
          <w:sz w:val="24"/>
          <w:szCs w:val="24"/>
        </w:rPr>
        <w:t>m</w:t>
      </w:r>
      <w:r w:rsidR="00081E5A" w:rsidRPr="00614359">
        <w:rPr>
          <w:rFonts w:cs="Calibri,Bold"/>
          <w:bCs/>
          <w:color w:val="000000" w:themeColor="text1"/>
          <w:sz w:val="24"/>
          <w:szCs w:val="24"/>
          <w:vertAlign w:val="superscript"/>
        </w:rPr>
        <w:t>3)</w:t>
      </w:r>
      <w:r w:rsidR="002400E1" w:rsidRPr="00614359">
        <w:rPr>
          <w:rFonts w:cs="Calibri,Bold"/>
          <w:bCs/>
          <w:color w:val="000000" w:themeColor="text1"/>
          <w:sz w:val="24"/>
          <w:szCs w:val="24"/>
        </w:rPr>
        <w:t xml:space="preserve"> </w:t>
      </w:r>
      <w:r w:rsidRPr="00614359">
        <w:rPr>
          <w:rFonts w:cs="Calibri,Bold"/>
          <w:bCs/>
          <w:color w:val="000000" w:themeColor="text1"/>
          <w:sz w:val="24"/>
          <w:szCs w:val="24"/>
        </w:rPr>
        <w:t>en matière première</w:t>
      </w:r>
      <w:r w:rsidR="00167F40" w:rsidRPr="00614359">
        <w:rPr>
          <w:rFonts w:cs="Calibri,Bold"/>
          <w:bCs/>
          <w:color w:val="000000" w:themeColor="text1"/>
          <w:sz w:val="24"/>
          <w:szCs w:val="24"/>
        </w:rPr>
        <w:t xml:space="preserve"> utilisée</w:t>
      </w:r>
      <w:r w:rsidRPr="00614359">
        <w:rPr>
          <w:rFonts w:cs="Calibri,Bold"/>
          <w:bCs/>
          <w:color w:val="000000" w:themeColor="text1"/>
          <w:sz w:val="24"/>
          <w:szCs w:val="24"/>
        </w:rPr>
        <w:t xml:space="preserve"> (bouse, jacinthe d’eau, déchets agricoles) et au niveau des applications (cuisine, product</w:t>
      </w:r>
      <w:r w:rsidR="00CD6C54" w:rsidRPr="00614359">
        <w:rPr>
          <w:rFonts w:cs="Calibri,Bold"/>
          <w:bCs/>
          <w:color w:val="000000" w:themeColor="text1"/>
          <w:sz w:val="24"/>
          <w:szCs w:val="24"/>
        </w:rPr>
        <w:t>ion d’électricité, chaleur). Elles</w:t>
      </w:r>
      <w:r w:rsidRPr="00614359">
        <w:rPr>
          <w:rFonts w:cs="Calibri,Bold"/>
          <w:bCs/>
          <w:color w:val="000000" w:themeColor="text1"/>
          <w:sz w:val="24"/>
          <w:szCs w:val="24"/>
        </w:rPr>
        <w:t xml:space="preserve"> ont été principalement </w:t>
      </w:r>
      <w:r w:rsidR="00CD6C54" w:rsidRPr="00614359">
        <w:rPr>
          <w:rFonts w:cs="Calibri,Bold"/>
          <w:bCs/>
          <w:color w:val="000000" w:themeColor="text1"/>
          <w:sz w:val="24"/>
          <w:szCs w:val="24"/>
        </w:rPr>
        <w:t xml:space="preserve">introduites </w:t>
      </w:r>
      <w:r w:rsidRPr="00614359">
        <w:rPr>
          <w:rFonts w:cs="Calibri,Bold"/>
          <w:bCs/>
          <w:color w:val="000000" w:themeColor="text1"/>
          <w:sz w:val="24"/>
          <w:szCs w:val="24"/>
        </w:rPr>
        <w:t>pour des buts de démonstration dans les centres de recherche, les fermes expérimentales et cert</w:t>
      </w:r>
      <w:r w:rsidR="007F257A" w:rsidRPr="00614359">
        <w:rPr>
          <w:rFonts w:cs="Calibri,Bold"/>
          <w:bCs/>
          <w:color w:val="000000" w:themeColor="text1"/>
          <w:sz w:val="24"/>
          <w:szCs w:val="24"/>
        </w:rPr>
        <w:t>aines exploitations agricoles (</w:t>
      </w:r>
      <w:r w:rsidRPr="00614359">
        <w:rPr>
          <w:rFonts w:cs="Calibri,Bold"/>
          <w:bCs/>
          <w:color w:val="000000" w:themeColor="text1"/>
          <w:sz w:val="24"/>
          <w:szCs w:val="24"/>
        </w:rPr>
        <w:t>référence à l’Etude de faisabilité pour un programme national de biogaz domestique au Niger, 23 Juin 2008 et le Plan national d’adaptation aux changements climatiques, Octobre 2022, publié par Green climat et PNUD</w:t>
      </w:r>
      <w:r w:rsidR="00407E00" w:rsidRPr="00614359">
        <w:rPr>
          <w:rFonts w:cs="Calibri,Bold"/>
          <w:bCs/>
          <w:color w:val="000000" w:themeColor="text1"/>
          <w:sz w:val="24"/>
          <w:szCs w:val="24"/>
        </w:rPr>
        <w:t>)</w:t>
      </w:r>
      <w:r w:rsidRPr="00614359">
        <w:rPr>
          <w:rFonts w:cs="Calibri,Bold"/>
          <w:bCs/>
          <w:color w:val="000000" w:themeColor="text1"/>
          <w:sz w:val="24"/>
          <w:szCs w:val="24"/>
        </w:rPr>
        <w:t>.</w:t>
      </w:r>
    </w:p>
    <w:p w:rsidR="00963EE5" w:rsidRPr="00614359" w:rsidRDefault="00963EE5" w:rsidP="007C15F1">
      <w:pPr>
        <w:spacing w:after="0" w:line="240" w:lineRule="auto"/>
        <w:jc w:val="both"/>
        <w:rPr>
          <w:rFonts w:cstheme="minorHAnsi"/>
          <w:color w:val="000000" w:themeColor="text1"/>
          <w:sz w:val="24"/>
          <w:szCs w:val="24"/>
        </w:rPr>
      </w:pPr>
    </w:p>
    <w:p w:rsidR="008E34D4" w:rsidRPr="00614359" w:rsidRDefault="008E34D4" w:rsidP="007C15F1">
      <w:pPr>
        <w:spacing w:after="0" w:line="240" w:lineRule="auto"/>
        <w:jc w:val="both"/>
        <w:rPr>
          <w:rFonts w:eastAsia="Times New Roman" w:cs="Times New Roman"/>
          <w:color w:val="000000" w:themeColor="text1"/>
          <w:sz w:val="24"/>
          <w:szCs w:val="24"/>
        </w:rPr>
      </w:pPr>
      <w:r w:rsidRPr="00614359">
        <w:rPr>
          <w:rFonts w:cs="Times New Roman"/>
          <w:color w:val="000000" w:themeColor="text1"/>
          <w:sz w:val="24"/>
          <w:szCs w:val="24"/>
        </w:rPr>
        <w:t>Au Niger</w:t>
      </w:r>
      <w:r w:rsidR="003C2FE7" w:rsidRPr="00614359">
        <w:rPr>
          <w:rFonts w:cs="Times New Roman"/>
          <w:color w:val="000000" w:themeColor="text1"/>
          <w:sz w:val="24"/>
          <w:szCs w:val="24"/>
        </w:rPr>
        <w:t>, la promotion du</w:t>
      </w:r>
      <w:r w:rsidRPr="00614359">
        <w:rPr>
          <w:rFonts w:cs="Times New Roman"/>
          <w:color w:val="000000" w:themeColor="text1"/>
          <w:sz w:val="24"/>
          <w:szCs w:val="24"/>
        </w:rPr>
        <w:t xml:space="preserve"> biodigesteur relève de la </w:t>
      </w:r>
      <w:r w:rsidRPr="00614359">
        <w:rPr>
          <w:rFonts w:eastAsia="Times New Roman" w:cs="Times New Roman"/>
          <w:color w:val="000000" w:themeColor="text1"/>
          <w:sz w:val="24"/>
          <w:szCs w:val="24"/>
        </w:rPr>
        <w:t>Direction de la Promotion des Energies de Cuisson (DPEC) du Ministère du Pétrole, des Mines et de l’Energie. Cette Direction a été désignée pour représenter l’Alliance pour le Biodigesteur en Afrique de l’Ouest et</w:t>
      </w:r>
      <w:r w:rsidR="008E4C7C" w:rsidRPr="00614359">
        <w:rPr>
          <w:rFonts w:eastAsia="Times New Roman" w:cs="Times New Roman"/>
          <w:color w:val="000000" w:themeColor="text1"/>
          <w:sz w:val="24"/>
          <w:szCs w:val="24"/>
        </w:rPr>
        <w:t xml:space="preserve"> du Centre (AB.</w:t>
      </w:r>
      <w:r w:rsidRPr="00614359">
        <w:rPr>
          <w:rFonts w:eastAsia="Times New Roman" w:cs="Times New Roman"/>
          <w:color w:val="000000" w:themeColor="text1"/>
          <w:sz w:val="24"/>
          <w:szCs w:val="24"/>
        </w:rPr>
        <w:t>AOC) au Niger en tant que structure focale nationale.</w:t>
      </w:r>
    </w:p>
    <w:p w:rsidR="00F16683" w:rsidRPr="00614359" w:rsidRDefault="00F16683" w:rsidP="007C15F1">
      <w:pPr>
        <w:spacing w:after="0" w:line="240" w:lineRule="auto"/>
        <w:jc w:val="both"/>
        <w:rPr>
          <w:rFonts w:cs="Times New Roman"/>
          <w:color w:val="000000" w:themeColor="text1"/>
          <w:sz w:val="24"/>
          <w:szCs w:val="24"/>
        </w:rPr>
      </w:pPr>
    </w:p>
    <w:p w:rsidR="00A51A2F" w:rsidRPr="00614359" w:rsidRDefault="00A51A2F" w:rsidP="007C15F1">
      <w:pPr>
        <w:spacing w:after="0" w:line="240" w:lineRule="auto"/>
        <w:rPr>
          <w:rFonts w:cstheme="minorHAnsi"/>
          <w:color w:val="000000" w:themeColor="text1"/>
          <w:sz w:val="24"/>
          <w:szCs w:val="24"/>
        </w:rPr>
      </w:pPr>
    </w:p>
    <w:p w:rsidR="00BC521C" w:rsidRPr="00614359" w:rsidRDefault="00BC521C">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0460C0" w:rsidRPr="00614359" w:rsidRDefault="000460C0"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79" w:name="_Toc162090622"/>
      <w:r w:rsidRPr="00614359">
        <w:rPr>
          <w:rFonts w:cstheme="minorHAnsi"/>
          <w:b/>
          <w:color w:val="000000" w:themeColor="text1"/>
          <w:sz w:val="24"/>
          <w:szCs w:val="24"/>
        </w:rPr>
        <w:t>Analyse des politiques sectorielles en lien avec le biodigesteur</w:t>
      </w:r>
      <w:bookmarkEnd w:id="279"/>
    </w:p>
    <w:p w:rsidR="00A51A2F" w:rsidRPr="00614359" w:rsidRDefault="00A51A2F" w:rsidP="007C15F1">
      <w:pPr>
        <w:spacing w:after="0" w:line="240" w:lineRule="auto"/>
        <w:rPr>
          <w:rFonts w:cstheme="minorHAnsi"/>
          <w:color w:val="000000" w:themeColor="text1"/>
          <w:sz w:val="24"/>
          <w:szCs w:val="24"/>
        </w:rPr>
      </w:pPr>
    </w:p>
    <w:p w:rsidR="006E76D6" w:rsidRPr="00614359" w:rsidRDefault="006E76D6" w:rsidP="007C15F1">
      <w:pPr>
        <w:spacing w:after="0" w:line="240" w:lineRule="auto"/>
        <w:jc w:val="both"/>
        <w:rPr>
          <w:color w:val="000000" w:themeColor="text1"/>
          <w:sz w:val="24"/>
          <w:szCs w:val="24"/>
        </w:rPr>
      </w:pPr>
      <w:r w:rsidRPr="00614359">
        <w:rPr>
          <w:color w:val="000000" w:themeColor="text1"/>
          <w:sz w:val="24"/>
          <w:szCs w:val="24"/>
        </w:rPr>
        <w:t>Le Niger dispose d’un Plan de développement économique et s</w:t>
      </w:r>
      <w:r w:rsidR="00A119E1" w:rsidRPr="00614359">
        <w:rPr>
          <w:color w:val="000000" w:themeColor="text1"/>
          <w:sz w:val="24"/>
          <w:szCs w:val="24"/>
        </w:rPr>
        <w:t>ocial pour la période 2022-2026</w:t>
      </w:r>
      <w:r w:rsidRPr="00614359">
        <w:rPr>
          <w:color w:val="000000" w:themeColor="text1"/>
          <w:sz w:val="24"/>
          <w:szCs w:val="24"/>
        </w:rPr>
        <w:t xml:space="preserve"> qui est le document de référence en matière d’interventions dans les domaines socioéconomique, culturel et environnemental, pour les cinq prochaines années.</w:t>
      </w:r>
    </w:p>
    <w:p w:rsidR="006E76D6" w:rsidRPr="00614359" w:rsidRDefault="006E76D6" w:rsidP="007C15F1">
      <w:pPr>
        <w:spacing w:after="0" w:line="240" w:lineRule="auto"/>
        <w:jc w:val="both"/>
        <w:rPr>
          <w:color w:val="000000" w:themeColor="text1"/>
          <w:sz w:val="24"/>
          <w:szCs w:val="24"/>
        </w:rPr>
      </w:pPr>
    </w:p>
    <w:p w:rsidR="006E76D6" w:rsidRPr="00614359" w:rsidRDefault="006E76D6" w:rsidP="007C15F1">
      <w:pPr>
        <w:spacing w:after="0" w:line="240" w:lineRule="auto"/>
        <w:jc w:val="both"/>
        <w:rPr>
          <w:color w:val="000000" w:themeColor="text1"/>
          <w:sz w:val="24"/>
          <w:szCs w:val="24"/>
        </w:rPr>
      </w:pPr>
      <w:r w:rsidRPr="00614359">
        <w:rPr>
          <w:color w:val="000000" w:themeColor="text1"/>
          <w:sz w:val="24"/>
          <w:szCs w:val="24"/>
        </w:rPr>
        <w:t>La vision du Plan de Développement Economique et Social (PDES) 2022-2026 découle de celle de la Stratégie de Développement Durable et de Croissance Inclusive (SDDCI) Niger 2035 qui se décline en « un pays uni, démocratique et moderne, paisible, prospère et fier de ses valeurs culturelles, sous-tendu par un développement durable, éthique, équitable et équilibré, dans une Afrique unie et solidaire ». Pour sa réalisation, les orientations de la SDDCI s’articulent autour des six principaux objectifs stratégiques suivants : (i) assurer la sécurité du territoire ; (ii) disposer d’une administration publique performante, capable de conduire les réformes qui s’imposent ; (iii) conduire une réforme vigoureuse du système éducatif et de santé pour permettre au pays de disposer du capital humain indispensable pour assurer son décollage économique ; (iv) maîtriser la croissance démographique pour la ramener à un taux compatible avec celui de la croissance économique ; (v) moderniser et dynamiser les systèmes agro-pastoraux et l’économie rurale pour créer massivement des emplois décents et réduire la pauvreté et (vi) faciliter le développement d’un secteur privé dynamique, capable de créer d’énormes emplois décents.</w:t>
      </w:r>
    </w:p>
    <w:p w:rsidR="006E76D6" w:rsidRPr="00614359" w:rsidRDefault="006E76D6" w:rsidP="007C15F1">
      <w:pPr>
        <w:spacing w:after="0" w:line="240" w:lineRule="auto"/>
        <w:jc w:val="both"/>
        <w:rPr>
          <w:color w:val="000000" w:themeColor="text1"/>
          <w:sz w:val="24"/>
          <w:szCs w:val="24"/>
        </w:rPr>
      </w:pPr>
    </w:p>
    <w:p w:rsidR="00026F86" w:rsidRPr="00614359" w:rsidRDefault="00026F86" w:rsidP="007C15F1">
      <w:pPr>
        <w:spacing w:after="0" w:line="240" w:lineRule="auto"/>
        <w:jc w:val="both"/>
        <w:rPr>
          <w:color w:val="000000" w:themeColor="text1"/>
          <w:sz w:val="24"/>
          <w:szCs w:val="24"/>
        </w:rPr>
      </w:pPr>
      <w:r w:rsidRPr="00614359">
        <w:rPr>
          <w:color w:val="000000" w:themeColor="text1"/>
          <w:sz w:val="24"/>
          <w:szCs w:val="24"/>
        </w:rPr>
        <w:t>L’impact final attendu de la mise en œuvre du PDES 2022-2026 est « le bien-être des populations nigériennes est amélioré ». Cet impact est décliné en effets globaux et en effets sectoriels:</w:t>
      </w:r>
    </w:p>
    <w:p w:rsidR="00026F86" w:rsidRPr="00614359" w:rsidRDefault="00026F86" w:rsidP="007C15F1">
      <w:pPr>
        <w:spacing w:after="0" w:line="240" w:lineRule="auto"/>
        <w:jc w:val="both"/>
        <w:rPr>
          <w:color w:val="000000" w:themeColor="text1"/>
          <w:sz w:val="24"/>
          <w:szCs w:val="24"/>
        </w:rPr>
      </w:pPr>
    </w:p>
    <w:p w:rsidR="00026F86" w:rsidRPr="00614359" w:rsidRDefault="00026F86" w:rsidP="00026F86">
      <w:pPr>
        <w:pStyle w:val="Paragraphedeliste"/>
        <w:numPr>
          <w:ilvl w:val="0"/>
          <w:numId w:val="5"/>
        </w:numPr>
        <w:spacing w:after="0" w:line="240" w:lineRule="auto"/>
        <w:jc w:val="both"/>
        <w:rPr>
          <w:color w:val="000000" w:themeColor="text1"/>
          <w:sz w:val="24"/>
          <w:szCs w:val="24"/>
        </w:rPr>
      </w:pPr>
      <w:r w:rsidRPr="00614359">
        <w:rPr>
          <w:color w:val="000000" w:themeColor="text1"/>
          <w:sz w:val="24"/>
          <w:szCs w:val="24"/>
        </w:rPr>
        <w:t>Effet Global 1 : le développement du capital humain est soutenu et inclusif.</w:t>
      </w:r>
    </w:p>
    <w:p w:rsidR="00026F86" w:rsidRPr="00614359" w:rsidRDefault="00026F86" w:rsidP="00026F86">
      <w:pPr>
        <w:pStyle w:val="Paragraphedeliste"/>
        <w:numPr>
          <w:ilvl w:val="0"/>
          <w:numId w:val="5"/>
        </w:numPr>
        <w:spacing w:after="0" w:line="240" w:lineRule="auto"/>
        <w:jc w:val="both"/>
        <w:rPr>
          <w:color w:val="000000" w:themeColor="text1"/>
          <w:sz w:val="24"/>
          <w:szCs w:val="24"/>
        </w:rPr>
      </w:pPr>
      <w:r w:rsidRPr="00614359">
        <w:rPr>
          <w:color w:val="000000" w:themeColor="text1"/>
          <w:sz w:val="24"/>
          <w:szCs w:val="24"/>
        </w:rPr>
        <w:t>Effet Global 2 : le pays est bien gouverné dans un espace sécurisé.</w:t>
      </w:r>
    </w:p>
    <w:p w:rsidR="00026F86" w:rsidRPr="00614359" w:rsidRDefault="00026F86" w:rsidP="00026F86">
      <w:pPr>
        <w:pStyle w:val="Paragraphedeliste"/>
        <w:numPr>
          <w:ilvl w:val="0"/>
          <w:numId w:val="5"/>
        </w:numPr>
        <w:spacing w:after="0" w:line="240" w:lineRule="auto"/>
        <w:jc w:val="both"/>
        <w:rPr>
          <w:color w:val="000000" w:themeColor="text1"/>
          <w:sz w:val="24"/>
          <w:szCs w:val="24"/>
        </w:rPr>
      </w:pPr>
      <w:r w:rsidRPr="00614359">
        <w:rPr>
          <w:color w:val="000000" w:themeColor="text1"/>
          <w:sz w:val="24"/>
          <w:szCs w:val="24"/>
        </w:rPr>
        <w:t>Effet Global 3 : l’économie nigérienne est structurellement transformée.</w:t>
      </w:r>
    </w:p>
    <w:p w:rsidR="00026F86" w:rsidRPr="00614359" w:rsidRDefault="00026F86" w:rsidP="00026F86">
      <w:pPr>
        <w:spacing w:after="0" w:line="240" w:lineRule="auto"/>
        <w:jc w:val="both"/>
        <w:rPr>
          <w:color w:val="000000" w:themeColor="text1"/>
          <w:sz w:val="24"/>
          <w:szCs w:val="24"/>
        </w:rPr>
      </w:pPr>
    </w:p>
    <w:p w:rsidR="00026F86" w:rsidRPr="00614359" w:rsidRDefault="00026F86" w:rsidP="00026F86">
      <w:pPr>
        <w:spacing w:after="0" w:line="240" w:lineRule="auto"/>
        <w:jc w:val="both"/>
        <w:rPr>
          <w:color w:val="000000" w:themeColor="text1"/>
          <w:sz w:val="24"/>
          <w:szCs w:val="24"/>
        </w:rPr>
      </w:pPr>
      <w:r w:rsidRPr="00614359">
        <w:rPr>
          <w:color w:val="000000" w:themeColor="text1"/>
          <w:sz w:val="24"/>
          <w:szCs w:val="24"/>
        </w:rPr>
        <w:t xml:space="preserve">L’effet </w:t>
      </w:r>
      <w:r w:rsidR="007F4AA7" w:rsidRPr="00614359">
        <w:rPr>
          <w:color w:val="000000" w:themeColor="text1"/>
          <w:sz w:val="24"/>
          <w:szCs w:val="24"/>
        </w:rPr>
        <w:t xml:space="preserve">global </w:t>
      </w:r>
      <w:r w:rsidRPr="00614359">
        <w:rPr>
          <w:color w:val="000000" w:themeColor="text1"/>
          <w:sz w:val="24"/>
          <w:szCs w:val="24"/>
        </w:rPr>
        <w:t xml:space="preserve">3 comporte </w:t>
      </w:r>
      <w:r w:rsidR="007F4AA7" w:rsidRPr="00614359">
        <w:rPr>
          <w:color w:val="000000" w:themeColor="text1"/>
          <w:sz w:val="24"/>
          <w:szCs w:val="24"/>
        </w:rPr>
        <w:t>quatre (4)</w:t>
      </w:r>
      <w:r w:rsidRPr="00614359">
        <w:rPr>
          <w:color w:val="000000" w:themeColor="text1"/>
          <w:sz w:val="24"/>
          <w:szCs w:val="24"/>
        </w:rPr>
        <w:t xml:space="preserve"> effets</w:t>
      </w:r>
      <w:r w:rsidR="007F4AA7" w:rsidRPr="00614359">
        <w:rPr>
          <w:color w:val="000000" w:themeColor="text1"/>
          <w:sz w:val="24"/>
          <w:szCs w:val="24"/>
        </w:rPr>
        <w:t xml:space="preserve"> sectoriels qui sont les suivants :</w:t>
      </w:r>
    </w:p>
    <w:p w:rsidR="00081E5A" w:rsidRPr="00614359" w:rsidRDefault="00081E5A" w:rsidP="00026F86">
      <w:pPr>
        <w:spacing w:after="0" w:line="240" w:lineRule="auto"/>
        <w:jc w:val="both"/>
        <w:rPr>
          <w:color w:val="000000" w:themeColor="text1"/>
          <w:sz w:val="24"/>
          <w:szCs w:val="24"/>
        </w:rPr>
      </w:pPr>
    </w:p>
    <w:p w:rsidR="007F4AA7" w:rsidRPr="00614359" w:rsidRDefault="00026F86" w:rsidP="007F4AA7">
      <w:pPr>
        <w:pStyle w:val="Paragraphedeliste"/>
        <w:numPr>
          <w:ilvl w:val="0"/>
          <w:numId w:val="86"/>
        </w:numPr>
        <w:spacing w:after="0" w:line="240" w:lineRule="auto"/>
        <w:jc w:val="both"/>
        <w:rPr>
          <w:color w:val="000000" w:themeColor="text1"/>
          <w:sz w:val="24"/>
          <w:szCs w:val="24"/>
        </w:rPr>
      </w:pPr>
      <w:r w:rsidRPr="00614359">
        <w:rPr>
          <w:color w:val="000000" w:themeColor="text1"/>
          <w:sz w:val="24"/>
          <w:szCs w:val="24"/>
        </w:rPr>
        <w:t xml:space="preserve">Effet sectoriel 3.1 : le </w:t>
      </w:r>
      <w:r w:rsidR="007F4AA7" w:rsidRPr="00614359">
        <w:rPr>
          <w:color w:val="000000" w:themeColor="text1"/>
          <w:sz w:val="24"/>
          <w:szCs w:val="24"/>
        </w:rPr>
        <w:t xml:space="preserve">secteur privé est dynamisé ; </w:t>
      </w:r>
    </w:p>
    <w:p w:rsidR="007F4AA7" w:rsidRPr="00614359" w:rsidRDefault="00026F86" w:rsidP="007F4AA7">
      <w:pPr>
        <w:pStyle w:val="Paragraphedeliste"/>
        <w:numPr>
          <w:ilvl w:val="0"/>
          <w:numId w:val="86"/>
        </w:numPr>
        <w:spacing w:after="0" w:line="240" w:lineRule="auto"/>
        <w:jc w:val="both"/>
        <w:rPr>
          <w:color w:val="000000" w:themeColor="text1"/>
          <w:sz w:val="24"/>
          <w:szCs w:val="24"/>
        </w:rPr>
      </w:pPr>
      <w:r w:rsidRPr="00614359">
        <w:rPr>
          <w:color w:val="000000" w:themeColor="text1"/>
          <w:sz w:val="24"/>
          <w:szCs w:val="24"/>
        </w:rPr>
        <w:t>Effet sectoriel 3.2 : les chaines de valeurs agro-sylvo-pastorales et halieutiques sont dével</w:t>
      </w:r>
      <w:r w:rsidR="007F4AA7" w:rsidRPr="00614359">
        <w:rPr>
          <w:color w:val="000000" w:themeColor="text1"/>
          <w:sz w:val="24"/>
          <w:szCs w:val="24"/>
        </w:rPr>
        <w:t xml:space="preserve">oppées de manière inclusive ; </w:t>
      </w:r>
    </w:p>
    <w:p w:rsidR="007F4AA7" w:rsidRPr="00614359" w:rsidRDefault="00026F86" w:rsidP="007F4AA7">
      <w:pPr>
        <w:pStyle w:val="Paragraphedeliste"/>
        <w:numPr>
          <w:ilvl w:val="0"/>
          <w:numId w:val="86"/>
        </w:numPr>
        <w:spacing w:after="0" w:line="240" w:lineRule="auto"/>
        <w:jc w:val="both"/>
        <w:rPr>
          <w:color w:val="000000" w:themeColor="text1"/>
          <w:sz w:val="24"/>
          <w:szCs w:val="24"/>
        </w:rPr>
      </w:pPr>
      <w:r w:rsidRPr="00614359">
        <w:rPr>
          <w:color w:val="000000" w:themeColor="text1"/>
          <w:sz w:val="24"/>
          <w:szCs w:val="24"/>
        </w:rPr>
        <w:t>Effet sectoriel 3.3 : les chaines de valeurs pétrolières et minières sont développées de manière dur</w:t>
      </w:r>
      <w:r w:rsidR="007F4AA7" w:rsidRPr="00614359">
        <w:rPr>
          <w:color w:val="000000" w:themeColor="text1"/>
          <w:sz w:val="24"/>
          <w:szCs w:val="24"/>
        </w:rPr>
        <w:t xml:space="preserve">able ; </w:t>
      </w:r>
    </w:p>
    <w:p w:rsidR="006E76D6" w:rsidRPr="00614359" w:rsidRDefault="00026F86" w:rsidP="007F4AA7">
      <w:pPr>
        <w:pStyle w:val="Paragraphedeliste"/>
        <w:numPr>
          <w:ilvl w:val="0"/>
          <w:numId w:val="86"/>
        </w:numPr>
        <w:spacing w:after="0" w:line="240" w:lineRule="auto"/>
        <w:jc w:val="both"/>
        <w:rPr>
          <w:color w:val="000000" w:themeColor="text1"/>
          <w:sz w:val="24"/>
          <w:szCs w:val="24"/>
        </w:rPr>
      </w:pPr>
      <w:r w:rsidRPr="00614359">
        <w:rPr>
          <w:color w:val="000000" w:themeColor="text1"/>
          <w:sz w:val="24"/>
          <w:szCs w:val="24"/>
        </w:rPr>
        <w:t>Effet sectoriel 3.4 : la gestion de l’environnement est assurée de manière durable.</w:t>
      </w:r>
    </w:p>
    <w:p w:rsidR="007F4AA7" w:rsidRPr="00614359" w:rsidRDefault="007F4AA7" w:rsidP="00026F86">
      <w:pPr>
        <w:spacing w:after="0" w:line="240" w:lineRule="auto"/>
        <w:jc w:val="both"/>
        <w:rPr>
          <w:color w:val="000000" w:themeColor="text1"/>
          <w:sz w:val="24"/>
          <w:szCs w:val="24"/>
        </w:rPr>
      </w:pPr>
    </w:p>
    <w:p w:rsidR="007F4AA7" w:rsidRPr="00614359" w:rsidRDefault="007F4AA7" w:rsidP="007F4AA7">
      <w:pPr>
        <w:spacing w:after="0" w:line="240" w:lineRule="auto"/>
        <w:jc w:val="both"/>
        <w:rPr>
          <w:color w:val="000000" w:themeColor="text1"/>
          <w:sz w:val="24"/>
          <w:szCs w:val="24"/>
        </w:rPr>
      </w:pPr>
      <w:r w:rsidRPr="00614359">
        <w:rPr>
          <w:color w:val="000000" w:themeColor="text1"/>
          <w:sz w:val="24"/>
          <w:szCs w:val="24"/>
        </w:rPr>
        <w:t>La technologie du biodigesteur représente un moyen approprié pour soutenir la réalisation de ces effets sectoriels, en ce sens qu’à travers les acteurs de la filière du biodigesteur, elle permet de développer le secteur privé (PME) ainsi que les chaines de valeurs agro-sylvo-pastorales et halieutiques. Enfin, elle contribue à la gestion durable de l’environnement.</w:t>
      </w:r>
    </w:p>
    <w:p w:rsidR="003E4EFC" w:rsidRPr="00614359" w:rsidRDefault="003E4EFC" w:rsidP="007C15F1">
      <w:pPr>
        <w:spacing w:after="0" w:line="240" w:lineRule="auto"/>
        <w:jc w:val="both"/>
        <w:rPr>
          <w:color w:val="000000" w:themeColor="text1"/>
        </w:rPr>
      </w:pPr>
    </w:p>
    <w:p w:rsidR="00081E5A" w:rsidRPr="00614359" w:rsidRDefault="00081E5A">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0460C0" w:rsidRPr="00614359" w:rsidRDefault="000460C0" w:rsidP="00F16683">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80" w:name="_Toc162090623"/>
      <w:r w:rsidRPr="00614359">
        <w:rPr>
          <w:rFonts w:cstheme="minorHAnsi"/>
          <w:b/>
          <w:color w:val="000000" w:themeColor="text1"/>
          <w:sz w:val="24"/>
          <w:szCs w:val="24"/>
        </w:rPr>
        <w:t>Analyse du cadre législatif et réglementaire</w:t>
      </w:r>
      <w:bookmarkEnd w:id="280"/>
    </w:p>
    <w:p w:rsidR="00A51A2F" w:rsidRPr="00614359" w:rsidRDefault="00A51A2F" w:rsidP="007C15F1">
      <w:pPr>
        <w:spacing w:after="0" w:line="240" w:lineRule="auto"/>
        <w:jc w:val="both"/>
        <w:rPr>
          <w:rFonts w:cstheme="minorHAnsi"/>
          <w:color w:val="000000" w:themeColor="text1"/>
          <w:sz w:val="24"/>
          <w:szCs w:val="24"/>
        </w:rPr>
      </w:pPr>
    </w:p>
    <w:p w:rsidR="00485C5E" w:rsidRPr="00614359" w:rsidRDefault="00485C5E"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En 2014, le Gouvernement du Niger a procédé à une  révision intégrale de son Code des Investissements avec l’adop</w:t>
      </w:r>
      <w:r w:rsidR="004E7835" w:rsidRPr="00614359">
        <w:rPr>
          <w:rFonts w:cs="Times New Roman"/>
          <w:color w:val="000000" w:themeColor="text1"/>
          <w:sz w:val="24"/>
          <w:szCs w:val="24"/>
        </w:rPr>
        <w:t>tion de la loi n° 2014-09 du 16</w:t>
      </w:r>
      <w:r w:rsidRPr="00614359">
        <w:rPr>
          <w:rFonts w:cs="Times New Roman"/>
          <w:color w:val="000000" w:themeColor="text1"/>
          <w:sz w:val="24"/>
          <w:szCs w:val="24"/>
        </w:rPr>
        <w:t xml:space="preserve"> avril 2014 et ses textes d’application afin de prendre en compte des insuffisances  décelées dans sa mise en œuvre.</w:t>
      </w:r>
    </w:p>
    <w:p w:rsidR="00081E5A" w:rsidRPr="00614359" w:rsidRDefault="00081E5A" w:rsidP="007C15F1">
      <w:pPr>
        <w:spacing w:after="0" w:line="240" w:lineRule="auto"/>
        <w:jc w:val="both"/>
        <w:rPr>
          <w:rFonts w:cs="Times New Roman"/>
          <w:color w:val="000000" w:themeColor="text1"/>
          <w:sz w:val="24"/>
          <w:szCs w:val="24"/>
        </w:rPr>
      </w:pPr>
    </w:p>
    <w:p w:rsidR="00FD2A82" w:rsidRPr="00614359" w:rsidRDefault="00FD2A82"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Les innovations apportées par ce dispositif portent sur :</w:t>
      </w:r>
    </w:p>
    <w:p w:rsidR="00F16683" w:rsidRPr="00614359" w:rsidRDefault="00F16683" w:rsidP="007C15F1">
      <w:pPr>
        <w:spacing w:after="0" w:line="240" w:lineRule="auto"/>
        <w:jc w:val="both"/>
        <w:rPr>
          <w:rFonts w:cs="Times New Roman"/>
          <w:color w:val="000000" w:themeColor="text1"/>
          <w:sz w:val="24"/>
          <w:szCs w:val="24"/>
        </w:rPr>
      </w:pPr>
    </w:p>
    <w:p w:rsidR="00FD2A82" w:rsidRPr="00614359" w:rsidRDefault="00FD2A82" w:rsidP="007C15F1">
      <w:pPr>
        <w:pStyle w:val="Paragraphedeliste"/>
        <w:numPr>
          <w:ilvl w:val="0"/>
          <w:numId w:val="42"/>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Définition d’un Programme « promotion et sécurisation de l’investissement privé », élaboré pour favoriser le développement de l’activité économique en stimulant l’investissement, définir les régimes permettant la mise en œuvre des Investissements et déterminer les garanties et avantages ainsi que les obligations qui s’y rattachent, que des</w:t>
      </w:r>
      <w:r w:rsidR="00C2644B" w:rsidRPr="00614359">
        <w:rPr>
          <w:rFonts w:cs="Times New Roman"/>
          <w:color w:val="000000" w:themeColor="text1"/>
          <w:sz w:val="24"/>
          <w:szCs w:val="24"/>
        </w:rPr>
        <w:t xml:space="preserve"> innovations ont été apportées.</w:t>
      </w:r>
    </w:p>
    <w:p w:rsidR="00FD2A82" w:rsidRPr="00614359" w:rsidRDefault="00FD2A82" w:rsidP="007C15F1">
      <w:pPr>
        <w:pStyle w:val="Paragraphedeliste"/>
        <w:numPr>
          <w:ilvl w:val="0"/>
          <w:numId w:val="42"/>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 xml:space="preserve">Elargissement du champ d’application du Code pour tenir compte du caractère multisectoriel de l’économie nigérienne, l’introduction d’un régime des zones franches et des points francs, la création d’un guichet unique de gestion du Code des Investissements et l’introduction de la dégressivité pour préparer la sortie de l’Entreprise sous le régime du Code des </w:t>
      </w:r>
      <w:r w:rsidR="00407E00" w:rsidRPr="00614359">
        <w:rPr>
          <w:rFonts w:cs="Times New Roman"/>
          <w:color w:val="000000" w:themeColor="text1"/>
          <w:sz w:val="24"/>
          <w:szCs w:val="24"/>
        </w:rPr>
        <w:t>Investissements.</w:t>
      </w:r>
    </w:p>
    <w:p w:rsidR="00FD2A82" w:rsidRPr="00614359" w:rsidRDefault="00FD2A82" w:rsidP="007C15F1">
      <w:pPr>
        <w:spacing w:after="0" w:line="240" w:lineRule="auto"/>
        <w:jc w:val="both"/>
        <w:rPr>
          <w:rFonts w:cs="Times New Roman"/>
          <w:color w:val="000000" w:themeColor="text1"/>
          <w:sz w:val="24"/>
          <w:szCs w:val="24"/>
        </w:rPr>
      </w:pPr>
    </w:p>
    <w:p w:rsidR="003F7720" w:rsidRPr="00614359" w:rsidRDefault="003F7720"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Actuellement, le cadre juridique régissant le Code des Investissements au Niger est composé de</w:t>
      </w:r>
      <w:r w:rsidR="00407E00" w:rsidRPr="00614359">
        <w:rPr>
          <w:rFonts w:cs="Times New Roman"/>
          <w:color w:val="000000" w:themeColor="text1"/>
          <w:sz w:val="24"/>
          <w:szCs w:val="24"/>
        </w:rPr>
        <w:t>s textes suivants</w:t>
      </w:r>
      <w:r w:rsidRPr="00614359">
        <w:rPr>
          <w:rFonts w:cs="Times New Roman"/>
          <w:color w:val="000000" w:themeColor="text1"/>
          <w:sz w:val="24"/>
          <w:szCs w:val="24"/>
        </w:rPr>
        <w:t> :</w:t>
      </w:r>
    </w:p>
    <w:p w:rsidR="00F16683" w:rsidRPr="00614359" w:rsidRDefault="00F16683" w:rsidP="007C15F1">
      <w:pPr>
        <w:spacing w:after="0" w:line="240" w:lineRule="auto"/>
        <w:jc w:val="both"/>
        <w:rPr>
          <w:rFonts w:cs="Times New Roman"/>
          <w:color w:val="000000" w:themeColor="text1"/>
          <w:sz w:val="24"/>
          <w:szCs w:val="24"/>
        </w:rPr>
      </w:pPr>
    </w:p>
    <w:p w:rsidR="003F7720" w:rsidRPr="00614359" w:rsidRDefault="003F7720" w:rsidP="007C15F1">
      <w:pPr>
        <w:pStyle w:val="Paragraphedeliste"/>
        <w:numPr>
          <w:ilvl w:val="0"/>
          <w:numId w:val="40"/>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Loi n° 2014-09 du 16 avril 2014 ;</w:t>
      </w:r>
    </w:p>
    <w:p w:rsidR="003F7720" w:rsidRPr="00614359" w:rsidRDefault="003F7720" w:rsidP="007C15F1">
      <w:pPr>
        <w:pStyle w:val="Paragraphedeliste"/>
        <w:numPr>
          <w:ilvl w:val="0"/>
          <w:numId w:val="40"/>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Décret n° 2014-502/PRN/MM/DI du 31 juillet 2014, déterminant les modalités d’application de la loi n° 2014-09 du 16 avril 2014 ;</w:t>
      </w:r>
    </w:p>
    <w:p w:rsidR="003F7720" w:rsidRPr="00614359" w:rsidRDefault="003F7720" w:rsidP="007C15F1">
      <w:pPr>
        <w:pStyle w:val="Paragraphedeliste"/>
        <w:numPr>
          <w:ilvl w:val="0"/>
          <w:numId w:val="40"/>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Décret n° 2015-170/PRN/MMDI du 10 avril 2015, portant missions, organisation et fonctionnement du guichet unique de mise en œuvre  du Code des Investissements ;</w:t>
      </w:r>
    </w:p>
    <w:p w:rsidR="003F7720" w:rsidRPr="00614359" w:rsidRDefault="003F7720" w:rsidP="007C15F1">
      <w:pPr>
        <w:pStyle w:val="Paragraphedeliste"/>
        <w:numPr>
          <w:ilvl w:val="0"/>
          <w:numId w:val="40"/>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Loi n° 2017-79 du 15 novembre 2017, modifiant et complétant la loi n° 2014-09 du 16 avril 2014 ;</w:t>
      </w:r>
    </w:p>
    <w:p w:rsidR="003F7720" w:rsidRPr="00614359" w:rsidRDefault="003F7720" w:rsidP="007C15F1">
      <w:pPr>
        <w:pStyle w:val="Paragraphedeliste"/>
        <w:numPr>
          <w:ilvl w:val="0"/>
          <w:numId w:val="40"/>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Loi n° 2018-39 du 05 juin 2018, modifiant et complétant la loi n° 2014-09 du 16 avril 2014.</w:t>
      </w:r>
    </w:p>
    <w:p w:rsidR="00A51A2F" w:rsidRPr="00614359" w:rsidRDefault="00A51A2F" w:rsidP="007C15F1">
      <w:pPr>
        <w:spacing w:after="0" w:line="240" w:lineRule="auto"/>
        <w:jc w:val="both"/>
        <w:rPr>
          <w:rFonts w:cstheme="minorHAnsi"/>
          <w:color w:val="000000" w:themeColor="text1"/>
          <w:sz w:val="24"/>
          <w:szCs w:val="24"/>
        </w:rPr>
      </w:pPr>
    </w:p>
    <w:p w:rsidR="000460C0" w:rsidRPr="00614359" w:rsidRDefault="000460C0" w:rsidP="00C5500B">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81" w:name="_Toc162090624"/>
      <w:r w:rsidRPr="00614359">
        <w:rPr>
          <w:rFonts w:cstheme="minorHAnsi"/>
          <w:b/>
          <w:color w:val="000000" w:themeColor="text1"/>
          <w:sz w:val="24"/>
          <w:szCs w:val="24"/>
        </w:rPr>
        <w:t>Analyse du régime fiscal</w:t>
      </w:r>
      <w:bookmarkEnd w:id="281"/>
    </w:p>
    <w:p w:rsidR="00A51A2F" w:rsidRPr="00614359" w:rsidRDefault="00A51A2F" w:rsidP="007C15F1">
      <w:pPr>
        <w:spacing w:after="0" w:line="240" w:lineRule="auto"/>
        <w:rPr>
          <w:rFonts w:cstheme="minorHAnsi"/>
          <w:color w:val="000000" w:themeColor="text1"/>
          <w:sz w:val="24"/>
          <w:szCs w:val="24"/>
        </w:rPr>
      </w:pPr>
    </w:p>
    <w:p w:rsidR="00FD2A82" w:rsidRPr="00614359" w:rsidRDefault="00FD2A82" w:rsidP="007C15F1">
      <w:pPr>
        <w:spacing w:after="0" w:line="240" w:lineRule="auto"/>
        <w:jc w:val="both"/>
        <w:rPr>
          <w:rFonts w:eastAsia="Times New Roman" w:cs="Times New Roman"/>
          <w:color w:val="000000" w:themeColor="text1"/>
          <w:sz w:val="24"/>
          <w:szCs w:val="24"/>
          <w:lang w:eastAsia="fr-FR"/>
        </w:rPr>
      </w:pPr>
      <w:r w:rsidRPr="00614359">
        <w:rPr>
          <w:rFonts w:cs="Times New Roman"/>
          <w:color w:val="000000" w:themeColor="text1"/>
          <w:sz w:val="24"/>
          <w:szCs w:val="24"/>
        </w:rPr>
        <w:t xml:space="preserve">L’Agence nigérienne de promotion de l’électricité en milieu rural (ANPER) , un </w:t>
      </w:r>
      <w:r w:rsidRPr="00614359">
        <w:rPr>
          <w:rFonts w:eastAsia="Times New Roman" w:cs="Times New Roman"/>
          <w:color w:val="000000" w:themeColor="text1"/>
          <w:sz w:val="24"/>
          <w:szCs w:val="24"/>
          <w:lang w:eastAsia="fr-FR"/>
        </w:rPr>
        <w:t>Etablissement Public à caractère Administratif</w:t>
      </w:r>
      <w:r w:rsidRPr="00614359">
        <w:rPr>
          <w:rFonts w:eastAsia="Times New Roman" w:cs="Times New Roman"/>
          <w:b/>
          <w:color w:val="000000" w:themeColor="text1"/>
          <w:sz w:val="24"/>
          <w:szCs w:val="24"/>
          <w:lang w:eastAsia="fr-FR"/>
        </w:rPr>
        <w:t xml:space="preserve"> </w:t>
      </w:r>
      <w:r w:rsidRPr="00614359">
        <w:rPr>
          <w:rFonts w:eastAsia="Times New Roman" w:cs="Times New Roman"/>
          <w:color w:val="000000" w:themeColor="text1"/>
          <w:sz w:val="24"/>
          <w:szCs w:val="24"/>
          <w:lang w:eastAsia="fr-FR"/>
        </w:rPr>
        <w:t>a fait une synthèse des modalités et avantages du Code des inve</w:t>
      </w:r>
      <w:r w:rsidR="00407E00" w:rsidRPr="00614359">
        <w:rPr>
          <w:rFonts w:eastAsia="Times New Roman" w:cs="Times New Roman"/>
          <w:color w:val="000000" w:themeColor="text1"/>
          <w:sz w:val="24"/>
          <w:szCs w:val="24"/>
          <w:lang w:eastAsia="fr-FR"/>
        </w:rPr>
        <w:t>s</w:t>
      </w:r>
      <w:r w:rsidR="007F6691" w:rsidRPr="00614359">
        <w:rPr>
          <w:rFonts w:eastAsia="Times New Roman" w:cs="Times New Roman"/>
          <w:color w:val="000000" w:themeColor="text1"/>
          <w:sz w:val="24"/>
          <w:szCs w:val="24"/>
          <w:lang w:eastAsia="fr-FR"/>
        </w:rPr>
        <w:t>tissements résumée au tableau 13</w:t>
      </w:r>
      <w:r w:rsidRPr="00614359">
        <w:rPr>
          <w:rFonts w:eastAsia="Times New Roman" w:cs="Times New Roman"/>
          <w:color w:val="000000" w:themeColor="text1"/>
          <w:sz w:val="24"/>
          <w:szCs w:val="24"/>
          <w:lang w:eastAsia="fr-FR"/>
        </w:rPr>
        <w:t xml:space="preserve"> ci-dessous :</w:t>
      </w:r>
    </w:p>
    <w:p w:rsidR="00C5500B" w:rsidRPr="00614359" w:rsidRDefault="00C5500B" w:rsidP="007C15F1">
      <w:pPr>
        <w:spacing w:after="0" w:line="240" w:lineRule="auto"/>
        <w:jc w:val="both"/>
        <w:rPr>
          <w:rFonts w:eastAsia="Times New Roman" w:cs="Times New Roman"/>
          <w:color w:val="000000" w:themeColor="text1"/>
          <w:sz w:val="24"/>
          <w:szCs w:val="24"/>
          <w:lang w:eastAsia="fr-FR"/>
        </w:rPr>
      </w:pPr>
    </w:p>
    <w:p w:rsidR="00081E5A" w:rsidRPr="00614359" w:rsidRDefault="00081E5A">
      <w:pPr>
        <w:spacing w:after="160" w:line="259" w:lineRule="auto"/>
        <w:rPr>
          <w:rFonts w:eastAsia="Times New Roman" w:cs="Times New Roman"/>
          <w:b/>
          <w:color w:val="000000" w:themeColor="text1"/>
          <w:sz w:val="24"/>
          <w:szCs w:val="24"/>
          <w:lang w:eastAsia="fr-FR"/>
        </w:rPr>
      </w:pPr>
      <w:bookmarkStart w:id="282" w:name="_Toc151637714"/>
      <w:bookmarkStart w:id="283" w:name="_Toc151638111"/>
      <w:bookmarkStart w:id="284" w:name="_Toc155453158"/>
      <w:r w:rsidRPr="00614359">
        <w:rPr>
          <w:rFonts w:eastAsia="Times New Roman" w:cs="Times New Roman"/>
          <w:b/>
          <w:color w:val="000000" w:themeColor="text1"/>
          <w:sz w:val="24"/>
          <w:szCs w:val="24"/>
          <w:lang w:eastAsia="fr-FR"/>
        </w:rPr>
        <w:br w:type="page"/>
      </w:r>
    </w:p>
    <w:p w:rsidR="00FD2A82" w:rsidRPr="00614359" w:rsidRDefault="007F6691" w:rsidP="00C5500B">
      <w:pPr>
        <w:spacing w:after="0" w:line="240" w:lineRule="auto"/>
        <w:jc w:val="both"/>
        <w:outlineLvl w:val="0"/>
        <w:rPr>
          <w:rFonts w:eastAsia="Times New Roman" w:cs="Times New Roman"/>
          <w:color w:val="000000" w:themeColor="text1"/>
          <w:sz w:val="24"/>
          <w:szCs w:val="24"/>
          <w:lang w:eastAsia="fr-FR"/>
        </w:rPr>
      </w:pPr>
      <w:bookmarkStart w:id="285" w:name="_Toc162090625"/>
      <w:bookmarkStart w:id="286" w:name="_Toc162091261"/>
      <w:r w:rsidRPr="00614359">
        <w:rPr>
          <w:rFonts w:eastAsia="Times New Roman" w:cs="Times New Roman"/>
          <w:b/>
          <w:color w:val="000000" w:themeColor="text1"/>
          <w:sz w:val="24"/>
          <w:szCs w:val="24"/>
          <w:lang w:eastAsia="fr-FR"/>
        </w:rPr>
        <w:t>Tableau 13</w:t>
      </w:r>
      <w:r w:rsidR="003F7720" w:rsidRPr="00614359">
        <w:rPr>
          <w:rFonts w:eastAsia="Times New Roman" w:cs="Times New Roman"/>
          <w:b/>
          <w:color w:val="000000" w:themeColor="text1"/>
          <w:sz w:val="24"/>
          <w:szCs w:val="24"/>
          <w:lang w:eastAsia="fr-FR"/>
        </w:rPr>
        <w:t> :</w:t>
      </w:r>
      <w:r w:rsidR="00C5500B" w:rsidRPr="00614359">
        <w:rPr>
          <w:rFonts w:eastAsia="Times New Roman" w:cs="Times New Roman"/>
          <w:color w:val="000000" w:themeColor="text1"/>
          <w:sz w:val="24"/>
          <w:szCs w:val="24"/>
          <w:lang w:eastAsia="fr-FR"/>
        </w:rPr>
        <w:t xml:space="preserve"> M</w:t>
      </w:r>
      <w:r w:rsidR="003F7720" w:rsidRPr="00614359">
        <w:rPr>
          <w:rFonts w:eastAsia="Times New Roman" w:cs="Times New Roman"/>
          <w:color w:val="000000" w:themeColor="text1"/>
          <w:sz w:val="24"/>
          <w:szCs w:val="24"/>
          <w:lang w:eastAsia="fr-FR"/>
        </w:rPr>
        <w:t>odalités et avantages du Code des investissements au Niger</w:t>
      </w:r>
      <w:bookmarkEnd w:id="282"/>
      <w:bookmarkEnd w:id="283"/>
      <w:bookmarkEnd w:id="284"/>
      <w:bookmarkEnd w:id="285"/>
      <w:bookmarkEnd w:id="286"/>
    </w:p>
    <w:p w:rsidR="00C5500B" w:rsidRPr="00614359" w:rsidRDefault="00C5500B" w:rsidP="007C15F1">
      <w:pPr>
        <w:spacing w:after="0" w:line="240" w:lineRule="auto"/>
        <w:jc w:val="both"/>
        <w:rPr>
          <w:rFonts w:eastAsia="Times New Roman" w:cs="Times New Roman"/>
          <w:color w:val="000000" w:themeColor="text1"/>
          <w:sz w:val="24"/>
          <w:szCs w:val="24"/>
          <w:lang w:eastAsia="fr-FR"/>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41"/>
        <w:gridCol w:w="4395"/>
      </w:tblGrid>
      <w:tr w:rsidR="00614359" w:rsidRPr="00614359" w:rsidTr="006F3C20">
        <w:tc>
          <w:tcPr>
            <w:tcW w:w="1413" w:type="dxa"/>
            <w:shd w:val="clear" w:color="auto" w:fill="FBCB9A" w:themeFill="accent1" w:themeFillTint="66"/>
            <w:vAlign w:val="center"/>
          </w:tcPr>
          <w:p w:rsidR="00FD2A82" w:rsidRPr="00614359" w:rsidRDefault="00FD2A82" w:rsidP="00C5500B">
            <w:pPr>
              <w:spacing w:after="0" w:line="240" w:lineRule="auto"/>
              <w:jc w:val="center"/>
              <w:rPr>
                <w:rFonts w:cs="Times New Roman"/>
                <w:color w:val="000000" w:themeColor="text1"/>
                <w:sz w:val="24"/>
                <w:szCs w:val="24"/>
              </w:rPr>
            </w:pPr>
          </w:p>
        </w:tc>
        <w:tc>
          <w:tcPr>
            <w:tcW w:w="4541" w:type="dxa"/>
            <w:shd w:val="clear" w:color="auto" w:fill="FBCB9A" w:themeFill="accent1" w:themeFillTint="66"/>
            <w:vAlign w:val="center"/>
          </w:tcPr>
          <w:p w:rsidR="00FD2A82" w:rsidRPr="00614359" w:rsidRDefault="00FD2A82" w:rsidP="00C5500B">
            <w:pPr>
              <w:spacing w:after="0" w:line="240" w:lineRule="auto"/>
              <w:jc w:val="center"/>
              <w:rPr>
                <w:rFonts w:cs="Times New Roman"/>
                <w:b/>
                <w:color w:val="000000" w:themeColor="text1"/>
                <w:sz w:val="24"/>
                <w:szCs w:val="24"/>
              </w:rPr>
            </w:pPr>
            <w:r w:rsidRPr="00614359">
              <w:rPr>
                <w:rFonts w:cs="Times New Roman"/>
                <w:b/>
                <w:color w:val="000000" w:themeColor="text1"/>
                <w:sz w:val="24"/>
                <w:szCs w:val="24"/>
              </w:rPr>
              <w:t>Conditions pour bénéficier du régime</w:t>
            </w:r>
          </w:p>
        </w:tc>
        <w:tc>
          <w:tcPr>
            <w:tcW w:w="4395" w:type="dxa"/>
            <w:shd w:val="clear" w:color="auto" w:fill="FBCB9A" w:themeFill="accent1" w:themeFillTint="66"/>
            <w:vAlign w:val="center"/>
          </w:tcPr>
          <w:p w:rsidR="00FD2A82" w:rsidRPr="00614359" w:rsidRDefault="00FD2A82" w:rsidP="00C5500B">
            <w:pPr>
              <w:spacing w:after="0" w:line="240" w:lineRule="auto"/>
              <w:jc w:val="center"/>
              <w:rPr>
                <w:rFonts w:cs="Times New Roman"/>
                <w:b/>
                <w:color w:val="000000" w:themeColor="text1"/>
                <w:sz w:val="24"/>
                <w:szCs w:val="24"/>
              </w:rPr>
            </w:pPr>
            <w:r w:rsidRPr="00614359">
              <w:rPr>
                <w:rFonts w:cs="Times New Roman"/>
                <w:b/>
                <w:color w:val="000000" w:themeColor="text1"/>
                <w:sz w:val="24"/>
                <w:szCs w:val="24"/>
              </w:rPr>
              <w:t>Avantages liés au régime</w:t>
            </w:r>
          </w:p>
        </w:tc>
      </w:tr>
      <w:tr w:rsidR="00614359" w:rsidRPr="00614359" w:rsidTr="006F3C20">
        <w:tc>
          <w:tcPr>
            <w:tcW w:w="1413" w:type="dxa"/>
            <w:vAlign w:val="center"/>
          </w:tcPr>
          <w:p w:rsidR="00FD2A82" w:rsidRPr="00614359" w:rsidRDefault="00FD2A82" w:rsidP="00C5500B">
            <w:pPr>
              <w:spacing w:after="0" w:line="240" w:lineRule="auto"/>
              <w:jc w:val="both"/>
              <w:rPr>
                <w:rFonts w:cs="Times New Roman"/>
                <w:color w:val="000000" w:themeColor="text1"/>
                <w:sz w:val="24"/>
                <w:szCs w:val="24"/>
              </w:rPr>
            </w:pPr>
          </w:p>
          <w:p w:rsidR="00FD2A82" w:rsidRPr="00614359" w:rsidRDefault="00FD2A82" w:rsidP="00C5500B">
            <w:pPr>
              <w:spacing w:after="0" w:line="240" w:lineRule="auto"/>
              <w:jc w:val="both"/>
              <w:rPr>
                <w:rFonts w:cs="Times New Roman"/>
                <w:color w:val="000000" w:themeColor="text1"/>
                <w:sz w:val="24"/>
                <w:szCs w:val="24"/>
              </w:rPr>
            </w:pPr>
          </w:p>
          <w:p w:rsidR="00FD2A82" w:rsidRPr="00614359" w:rsidRDefault="00FD2A82" w:rsidP="00C5500B">
            <w:pPr>
              <w:spacing w:after="0" w:line="240" w:lineRule="auto"/>
              <w:jc w:val="both"/>
              <w:rPr>
                <w:rFonts w:cs="Times New Roman"/>
                <w:color w:val="000000" w:themeColor="text1"/>
                <w:sz w:val="24"/>
                <w:szCs w:val="24"/>
              </w:rPr>
            </w:pPr>
          </w:p>
          <w:p w:rsidR="00FD2A82" w:rsidRPr="00614359" w:rsidRDefault="00FD2A82" w:rsidP="00C5500B">
            <w:pPr>
              <w:spacing w:after="0" w:line="240" w:lineRule="auto"/>
              <w:jc w:val="both"/>
              <w:rPr>
                <w:rFonts w:cs="Times New Roman"/>
                <w:color w:val="000000" w:themeColor="text1"/>
                <w:sz w:val="24"/>
                <w:szCs w:val="24"/>
              </w:rPr>
            </w:pPr>
          </w:p>
          <w:p w:rsidR="00FD2A82" w:rsidRPr="00614359" w:rsidRDefault="00FD2A82" w:rsidP="00C5500B">
            <w:pPr>
              <w:spacing w:after="0" w:line="240" w:lineRule="auto"/>
              <w:jc w:val="both"/>
              <w:rPr>
                <w:rFonts w:cs="Times New Roman"/>
                <w:color w:val="000000" w:themeColor="text1"/>
                <w:sz w:val="24"/>
                <w:szCs w:val="24"/>
              </w:rPr>
            </w:pPr>
            <w:r w:rsidRPr="00614359">
              <w:rPr>
                <w:rFonts w:cs="Times New Roman"/>
                <w:color w:val="000000" w:themeColor="text1"/>
                <w:sz w:val="24"/>
                <w:szCs w:val="24"/>
              </w:rPr>
              <w:t>REGIME A</w:t>
            </w:r>
          </w:p>
        </w:tc>
        <w:tc>
          <w:tcPr>
            <w:tcW w:w="4541" w:type="dxa"/>
            <w:vAlign w:val="center"/>
          </w:tcPr>
          <w:p w:rsidR="00C2644B" w:rsidRPr="00614359" w:rsidRDefault="00FD2A82" w:rsidP="00C5500B">
            <w:pPr>
              <w:spacing w:after="0" w:line="240" w:lineRule="auto"/>
              <w:jc w:val="both"/>
              <w:rPr>
                <w:rFonts w:cs="Times New Roman"/>
                <w:color w:val="000000" w:themeColor="text1"/>
                <w:sz w:val="24"/>
                <w:szCs w:val="24"/>
              </w:rPr>
            </w:pPr>
            <w:r w:rsidRPr="00614359">
              <w:rPr>
                <w:rFonts w:cs="Times New Roman"/>
                <w:color w:val="000000" w:themeColor="text1"/>
                <w:sz w:val="24"/>
                <w:szCs w:val="24"/>
              </w:rPr>
              <w:t>Mon</w:t>
            </w:r>
            <w:r w:rsidR="00C2644B" w:rsidRPr="00614359">
              <w:rPr>
                <w:rFonts w:cs="Times New Roman"/>
                <w:color w:val="000000" w:themeColor="text1"/>
                <w:sz w:val="24"/>
                <w:szCs w:val="24"/>
              </w:rPr>
              <w:t xml:space="preserve">tant des investissements (I) : </w:t>
            </w:r>
          </w:p>
          <w:p w:rsidR="00C2644B" w:rsidRPr="00614359" w:rsidRDefault="00FD2A82" w:rsidP="00C2644B">
            <w:pPr>
              <w:pStyle w:val="Paragraphedeliste"/>
              <w:numPr>
                <w:ilvl w:val="0"/>
                <w:numId w:val="82"/>
              </w:numPr>
              <w:spacing w:after="0" w:line="240" w:lineRule="auto"/>
              <w:ind w:left="360"/>
              <w:jc w:val="both"/>
              <w:rPr>
                <w:rFonts w:cs="Times New Roman"/>
                <w:color w:val="000000" w:themeColor="text1"/>
                <w:sz w:val="24"/>
                <w:szCs w:val="24"/>
              </w:rPr>
            </w:pPr>
            <w:r w:rsidRPr="00614359">
              <w:rPr>
                <w:rFonts w:cs="Times New Roman"/>
                <w:color w:val="000000" w:themeColor="text1"/>
                <w:sz w:val="24"/>
                <w:szCs w:val="24"/>
              </w:rPr>
              <w:t xml:space="preserve">petites entreprises : 25 à 100 millions de F CFA HT/Hors Fonds de Roulement (HFDR), </w:t>
            </w:r>
          </w:p>
          <w:p w:rsidR="00C2644B" w:rsidRPr="00614359" w:rsidRDefault="00FD2A82" w:rsidP="00C2644B">
            <w:pPr>
              <w:pStyle w:val="Paragraphedeliste"/>
              <w:numPr>
                <w:ilvl w:val="0"/>
                <w:numId w:val="82"/>
              </w:numPr>
              <w:spacing w:after="0" w:line="240" w:lineRule="auto"/>
              <w:ind w:left="360"/>
              <w:jc w:val="both"/>
              <w:rPr>
                <w:rFonts w:cs="Times New Roman"/>
                <w:color w:val="000000" w:themeColor="text1"/>
                <w:sz w:val="24"/>
                <w:szCs w:val="24"/>
              </w:rPr>
            </w:pPr>
            <w:r w:rsidRPr="00614359">
              <w:rPr>
                <w:rFonts w:cs="Times New Roman"/>
                <w:color w:val="000000" w:themeColor="text1"/>
                <w:sz w:val="24"/>
                <w:szCs w:val="24"/>
              </w:rPr>
              <w:t xml:space="preserve">entreprises </w:t>
            </w:r>
            <w:r w:rsidR="00C2644B" w:rsidRPr="00614359">
              <w:rPr>
                <w:rFonts w:cs="Times New Roman"/>
                <w:color w:val="000000" w:themeColor="text1"/>
                <w:sz w:val="24"/>
                <w:szCs w:val="24"/>
              </w:rPr>
              <w:t>m</w:t>
            </w:r>
            <w:r w:rsidRPr="00614359">
              <w:rPr>
                <w:rFonts w:cs="Times New Roman"/>
                <w:color w:val="000000" w:themeColor="text1"/>
                <w:sz w:val="24"/>
                <w:szCs w:val="24"/>
              </w:rPr>
              <w:t>oyennes : 100 Millions &lt; I&lt; 500 Millions de F CFA HT/HFDR</w:t>
            </w:r>
          </w:p>
          <w:p w:rsidR="00FD2A82" w:rsidRPr="00614359" w:rsidRDefault="00FD2A82" w:rsidP="00C2644B">
            <w:pPr>
              <w:pStyle w:val="Paragraphedeliste"/>
              <w:numPr>
                <w:ilvl w:val="0"/>
                <w:numId w:val="82"/>
              </w:numPr>
              <w:spacing w:after="0" w:line="240" w:lineRule="auto"/>
              <w:ind w:left="360"/>
              <w:jc w:val="both"/>
              <w:rPr>
                <w:rFonts w:cs="Times New Roman"/>
                <w:color w:val="000000" w:themeColor="text1"/>
                <w:sz w:val="24"/>
                <w:szCs w:val="24"/>
              </w:rPr>
            </w:pPr>
            <w:r w:rsidRPr="00614359">
              <w:rPr>
                <w:rFonts w:cs="Times New Roman"/>
                <w:color w:val="000000" w:themeColor="text1"/>
                <w:sz w:val="24"/>
                <w:szCs w:val="24"/>
              </w:rPr>
              <w:t>grandes entreprises : I &gt; 500 Millions de F CFA HT/HFD</w:t>
            </w:r>
          </w:p>
          <w:p w:rsidR="00C2644B" w:rsidRPr="00614359" w:rsidRDefault="00C2644B" w:rsidP="00C2644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p w:rsidR="00C2644B" w:rsidRPr="00614359" w:rsidRDefault="00C2644B" w:rsidP="00C5500B">
            <w:pPr>
              <w:spacing w:after="0" w:line="240" w:lineRule="auto"/>
              <w:jc w:val="both"/>
              <w:rPr>
                <w:rFonts w:cs="Times New Roman"/>
                <w:color w:val="000000" w:themeColor="text1"/>
                <w:sz w:val="24"/>
                <w:szCs w:val="24"/>
              </w:rPr>
            </w:pPr>
          </w:p>
        </w:tc>
        <w:tc>
          <w:tcPr>
            <w:tcW w:w="4395" w:type="dxa"/>
            <w:vAlign w:val="center"/>
          </w:tcPr>
          <w:p w:rsidR="00C2644B" w:rsidRPr="00614359" w:rsidRDefault="00FD2A82" w:rsidP="00C2644B">
            <w:pPr>
              <w:pStyle w:val="Paragraphedeliste"/>
              <w:numPr>
                <w:ilvl w:val="0"/>
                <w:numId w:val="8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En phase de réalisation des investis</w:t>
            </w:r>
            <w:r w:rsidR="00C2644B" w:rsidRPr="00614359">
              <w:rPr>
                <w:rFonts w:cs="Times New Roman"/>
                <w:color w:val="000000" w:themeColor="text1"/>
                <w:sz w:val="24"/>
                <w:szCs w:val="24"/>
              </w:rPr>
              <w:t xml:space="preserve">sements, exonération totale : </w:t>
            </w:r>
            <w:r w:rsidRPr="00614359">
              <w:rPr>
                <w:rFonts w:cs="Times New Roman"/>
                <w:color w:val="000000" w:themeColor="text1"/>
                <w:sz w:val="24"/>
                <w:szCs w:val="24"/>
              </w:rPr>
              <w:t>des droits et taxes perçus par l’Etat à l’exclusion de la taxe statistique mais y compris la T.V.A. sur matériaux, outillages et équipements de production et concourant directement à la réalisation du programme agréé, toutefois, en cas de disponibilité des produits locaux équivalents, l’importation des matériaux, outillages et équipements ne donne pas lieu à exonération, des droits et taxes perçus par l’Etat y compris la T.V.A. sur les prestations de services, sur les travaux et services concourant directement à la réalisation du pr</w:t>
            </w:r>
            <w:r w:rsidR="00C2644B" w:rsidRPr="00614359">
              <w:rPr>
                <w:rFonts w:cs="Times New Roman"/>
                <w:color w:val="000000" w:themeColor="text1"/>
                <w:sz w:val="24"/>
                <w:szCs w:val="24"/>
              </w:rPr>
              <w:t>ogramme d’investissement agréé.</w:t>
            </w:r>
          </w:p>
          <w:p w:rsidR="00C2644B" w:rsidRPr="00614359" w:rsidRDefault="00FD2A82" w:rsidP="00C2644B">
            <w:pPr>
              <w:pStyle w:val="Paragraphedeliste"/>
              <w:numPr>
                <w:ilvl w:val="0"/>
                <w:numId w:val="8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Présenter un projet offrant les garanties financières, techniques et de rentabilité économique</w:t>
            </w:r>
            <w:r w:rsidR="00C2644B" w:rsidRPr="00614359">
              <w:rPr>
                <w:rFonts w:cs="Times New Roman"/>
                <w:color w:val="000000" w:themeColor="text1"/>
                <w:sz w:val="24"/>
                <w:szCs w:val="24"/>
              </w:rPr>
              <w:t xml:space="preserve"> satisfaisante et s’engager : </w:t>
            </w:r>
            <w:r w:rsidRPr="00614359">
              <w:rPr>
                <w:rFonts w:cs="Times New Roman"/>
                <w:color w:val="000000" w:themeColor="text1"/>
                <w:sz w:val="24"/>
                <w:szCs w:val="24"/>
              </w:rPr>
              <w:t xml:space="preserve">soit à créer une activité nouvelle, soit à développer ou à restructurer par la modernisation, la diversification, la reconversion ou l’extension d’une activité existante. </w:t>
            </w:r>
          </w:p>
          <w:p w:rsidR="00FD2A82" w:rsidRPr="00614359" w:rsidRDefault="00FD2A82" w:rsidP="00C2644B">
            <w:pPr>
              <w:pStyle w:val="Paragraphedeliste"/>
              <w:numPr>
                <w:ilvl w:val="0"/>
                <w:numId w:val="8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En phase d’exploitation, exonéra</w:t>
            </w:r>
            <w:r w:rsidR="00C2644B" w:rsidRPr="00614359">
              <w:rPr>
                <w:rFonts w:cs="Times New Roman"/>
                <w:color w:val="000000" w:themeColor="text1"/>
                <w:sz w:val="24"/>
                <w:szCs w:val="24"/>
              </w:rPr>
              <w:t xml:space="preserve">tion totale : </w:t>
            </w:r>
            <w:r w:rsidRPr="00614359">
              <w:rPr>
                <w:rFonts w:cs="Times New Roman"/>
                <w:color w:val="000000" w:themeColor="text1"/>
                <w:sz w:val="24"/>
                <w:szCs w:val="24"/>
              </w:rPr>
              <w:t>de la patente, de la taxe foncière ou de la taxe immobilière, du BIC et de l’IMF.</w:t>
            </w:r>
          </w:p>
        </w:tc>
      </w:tr>
    </w:tbl>
    <w:p w:rsidR="006F3C20" w:rsidRPr="00614359" w:rsidRDefault="006F3C20">
      <w:pPr>
        <w:rPr>
          <w:color w:val="000000" w:themeColor="text1"/>
        </w:rPr>
      </w:pPr>
      <w:r w:rsidRPr="00614359">
        <w:rPr>
          <w:color w:val="000000" w:themeColor="text1"/>
        </w:rPr>
        <w:br w:type="page"/>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683"/>
        <w:gridCol w:w="4111"/>
      </w:tblGrid>
      <w:tr w:rsidR="00614359" w:rsidRPr="00614359" w:rsidTr="006F3C20">
        <w:tc>
          <w:tcPr>
            <w:tcW w:w="1413" w:type="dxa"/>
            <w:shd w:val="clear" w:color="auto" w:fill="FBCB9A" w:themeFill="accent1" w:themeFillTint="66"/>
            <w:vAlign w:val="center"/>
          </w:tcPr>
          <w:p w:rsidR="00BC521C" w:rsidRPr="00614359" w:rsidRDefault="00BC521C" w:rsidP="00367DFE">
            <w:pPr>
              <w:spacing w:after="0" w:line="240" w:lineRule="auto"/>
              <w:jc w:val="center"/>
              <w:rPr>
                <w:rFonts w:cs="Times New Roman"/>
                <w:color w:val="000000" w:themeColor="text1"/>
                <w:sz w:val="24"/>
                <w:szCs w:val="24"/>
              </w:rPr>
            </w:pPr>
          </w:p>
        </w:tc>
        <w:tc>
          <w:tcPr>
            <w:tcW w:w="4683" w:type="dxa"/>
            <w:shd w:val="clear" w:color="auto" w:fill="FBCB9A" w:themeFill="accent1" w:themeFillTint="66"/>
            <w:vAlign w:val="center"/>
          </w:tcPr>
          <w:p w:rsidR="00BC521C" w:rsidRPr="00614359" w:rsidRDefault="00BC521C" w:rsidP="00367DFE">
            <w:pPr>
              <w:spacing w:after="0" w:line="240" w:lineRule="auto"/>
              <w:jc w:val="center"/>
              <w:rPr>
                <w:rFonts w:cs="Times New Roman"/>
                <w:b/>
                <w:color w:val="000000" w:themeColor="text1"/>
                <w:sz w:val="24"/>
                <w:szCs w:val="24"/>
              </w:rPr>
            </w:pPr>
            <w:r w:rsidRPr="00614359">
              <w:rPr>
                <w:rFonts w:cs="Times New Roman"/>
                <w:b/>
                <w:color w:val="000000" w:themeColor="text1"/>
                <w:sz w:val="24"/>
                <w:szCs w:val="24"/>
              </w:rPr>
              <w:t>Conditions pour bénéficier du régime</w:t>
            </w:r>
          </w:p>
        </w:tc>
        <w:tc>
          <w:tcPr>
            <w:tcW w:w="4111" w:type="dxa"/>
            <w:shd w:val="clear" w:color="auto" w:fill="FBCB9A" w:themeFill="accent1" w:themeFillTint="66"/>
            <w:vAlign w:val="center"/>
          </w:tcPr>
          <w:p w:rsidR="00BC521C" w:rsidRPr="00614359" w:rsidRDefault="00BC521C" w:rsidP="00367DFE">
            <w:pPr>
              <w:spacing w:after="0" w:line="240" w:lineRule="auto"/>
              <w:jc w:val="center"/>
              <w:rPr>
                <w:rFonts w:cs="Times New Roman"/>
                <w:b/>
                <w:color w:val="000000" w:themeColor="text1"/>
                <w:sz w:val="24"/>
                <w:szCs w:val="24"/>
              </w:rPr>
            </w:pPr>
            <w:r w:rsidRPr="00614359">
              <w:rPr>
                <w:rFonts w:cs="Times New Roman"/>
                <w:b/>
                <w:color w:val="000000" w:themeColor="text1"/>
                <w:sz w:val="24"/>
                <w:szCs w:val="24"/>
              </w:rPr>
              <w:t>Avantages liés au régime</w:t>
            </w:r>
          </w:p>
        </w:tc>
      </w:tr>
      <w:tr w:rsidR="00614359" w:rsidRPr="00614359" w:rsidTr="006F3C20">
        <w:tc>
          <w:tcPr>
            <w:tcW w:w="1413" w:type="dxa"/>
            <w:vAlign w:val="center"/>
          </w:tcPr>
          <w:p w:rsidR="00FD2A82" w:rsidRPr="00614359" w:rsidRDefault="00FD2A82" w:rsidP="00C5500B">
            <w:pPr>
              <w:spacing w:after="0" w:line="240" w:lineRule="auto"/>
              <w:jc w:val="both"/>
              <w:rPr>
                <w:rFonts w:cs="Times New Roman"/>
                <w:color w:val="000000" w:themeColor="text1"/>
                <w:sz w:val="24"/>
                <w:szCs w:val="24"/>
              </w:rPr>
            </w:pPr>
            <w:r w:rsidRPr="00614359">
              <w:rPr>
                <w:rFonts w:cs="Times New Roman"/>
                <w:color w:val="000000" w:themeColor="text1"/>
                <w:sz w:val="24"/>
                <w:szCs w:val="24"/>
              </w:rPr>
              <w:t>REGIME B</w:t>
            </w:r>
          </w:p>
        </w:tc>
        <w:tc>
          <w:tcPr>
            <w:tcW w:w="4683" w:type="dxa"/>
            <w:vAlign w:val="center"/>
          </w:tcPr>
          <w:p w:rsidR="00C2644B" w:rsidRPr="00614359" w:rsidRDefault="00FD2A82" w:rsidP="00C5500B">
            <w:pPr>
              <w:spacing w:after="0" w:line="240" w:lineRule="auto"/>
              <w:jc w:val="both"/>
              <w:rPr>
                <w:rFonts w:cs="Times New Roman"/>
                <w:color w:val="000000" w:themeColor="text1"/>
                <w:sz w:val="24"/>
                <w:szCs w:val="24"/>
              </w:rPr>
            </w:pPr>
            <w:r w:rsidRPr="00614359">
              <w:rPr>
                <w:rFonts w:cs="Times New Roman"/>
                <w:color w:val="000000" w:themeColor="text1"/>
                <w:sz w:val="24"/>
                <w:szCs w:val="24"/>
              </w:rPr>
              <w:t xml:space="preserve">Montant des investissements (I) </w:t>
            </w:r>
          </w:p>
          <w:p w:rsidR="00C2644B" w:rsidRPr="00614359" w:rsidRDefault="00FD2A82" w:rsidP="00C2644B">
            <w:pPr>
              <w:pStyle w:val="Paragraphedeliste"/>
              <w:numPr>
                <w:ilvl w:val="0"/>
                <w:numId w:val="84"/>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Petites entreprises : double condition : * créer au moins 5 emplois permanents pour des nigériens, * réaliser un I d’au moins 50 Millions F CFA HT/HFDR</w:t>
            </w:r>
          </w:p>
          <w:p w:rsidR="00C2644B" w:rsidRPr="00614359" w:rsidRDefault="00FD2A82" w:rsidP="00C2644B">
            <w:pPr>
              <w:pStyle w:val="Paragraphedeliste"/>
              <w:numPr>
                <w:ilvl w:val="0"/>
                <w:numId w:val="84"/>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 xml:space="preserve">Entreprises moyennes : triple condition * satisfaire aux conditions des petites entreprises, * créer au moins 10 emplois permanents pour les nigériens, * réaliser un I au moins 250 Millions F CFA HT/HFDR. </w:t>
            </w:r>
          </w:p>
          <w:p w:rsidR="00FD2A82" w:rsidRPr="00614359" w:rsidRDefault="00FD2A82" w:rsidP="00C2644B">
            <w:pPr>
              <w:pStyle w:val="Paragraphedeliste"/>
              <w:numPr>
                <w:ilvl w:val="0"/>
                <w:numId w:val="84"/>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Grandes entreprises : triple condition : * satisfaire aux conditions des petites entreprises, * créer au moins 150 emplois permanents pour des nigériens, * réaliser un I d’au moins 1 Milliard de F CFA HT/HFDR.</w:t>
            </w:r>
          </w:p>
        </w:tc>
        <w:tc>
          <w:tcPr>
            <w:tcW w:w="4111" w:type="dxa"/>
            <w:vAlign w:val="center"/>
          </w:tcPr>
          <w:p w:rsidR="00C2644B" w:rsidRPr="00614359" w:rsidRDefault="00FD2A82" w:rsidP="00C5500B">
            <w:pPr>
              <w:spacing w:after="0" w:line="240" w:lineRule="auto"/>
              <w:jc w:val="both"/>
              <w:rPr>
                <w:rFonts w:cs="Times New Roman"/>
                <w:color w:val="000000" w:themeColor="text1"/>
                <w:sz w:val="24"/>
                <w:szCs w:val="24"/>
              </w:rPr>
            </w:pPr>
            <w:r w:rsidRPr="00614359">
              <w:rPr>
                <w:rFonts w:cs="Times New Roman"/>
                <w:color w:val="000000" w:themeColor="text1"/>
                <w:sz w:val="24"/>
                <w:szCs w:val="24"/>
              </w:rPr>
              <w:t>Mêmes a</w:t>
            </w:r>
            <w:r w:rsidR="00C2644B" w:rsidRPr="00614359">
              <w:rPr>
                <w:rFonts w:cs="Times New Roman"/>
                <w:color w:val="000000" w:themeColor="text1"/>
                <w:sz w:val="24"/>
                <w:szCs w:val="24"/>
              </w:rPr>
              <w:t>vantages que le régime A et : e</w:t>
            </w:r>
            <w:r w:rsidRPr="00614359">
              <w:rPr>
                <w:rFonts w:cs="Times New Roman"/>
                <w:color w:val="000000" w:themeColor="text1"/>
                <w:sz w:val="24"/>
                <w:szCs w:val="24"/>
              </w:rPr>
              <w:t>xonération des droits et taxes à l’exclusion de la redevance statistique et de la TVA sur les matières premières, matières consommables et emballages fabriqués localement ou importés en cas d’indisponibilité d</w:t>
            </w:r>
            <w:r w:rsidR="00694C40" w:rsidRPr="00614359">
              <w:rPr>
                <w:rFonts w:cs="Times New Roman"/>
                <w:color w:val="000000" w:themeColor="text1"/>
                <w:sz w:val="24"/>
                <w:szCs w:val="24"/>
              </w:rPr>
              <w:t>e produits similaires locaux. L</w:t>
            </w:r>
            <w:r w:rsidRPr="00614359">
              <w:rPr>
                <w:rFonts w:cs="Times New Roman"/>
                <w:color w:val="000000" w:themeColor="text1"/>
                <w:sz w:val="24"/>
                <w:szCs w:val="24"/>
              </w:rPr>
              <w:t>es entreprises agré</w:t>
            </w:r>
            <w:r w:rsidR="00694C40" w:rsidRPr="00614359">
              <w:rPr>
                <w:rFonts w:cs="Times New Roman"/>
                <w:color w:val="000000" w:themeColor="text1"/>
                <w:sz w:val="24"/>
                <w:szCs w:val="24"/>
              </w:rPr>
              <w:t>é</w:t>
            </w:r>
            <w:r w:rsidRPr="00614359">
              <w:rPr>
                <w:rFonts w:cs="Times New Roman"/>
                <w:color w:val="000000" w:themeColor="text1"/>
                <w:sz w:val="24"/>
                <w:szCs w:val="24"/>
              </w:rPr>
              <w:t>es admises au bénéfice du régime B sont exonérées des droits et taxes à l’exportation de leur produit.</w:t>
            </w:r>
          </w:p>
        </w:tc>
      </w:tr>
      <w:tr w:rsidR="00614359" w:rsidRPr="00614359" w:rsidTr="006F3C20">
        <w:tc>
          <w:tcPr>
            <w:tcW w:w="1413" w:type="dxa"/>
            <w:vAlign w:val="center"/>
          </w:tcPr>
          <w:p w:rsidR="00FD2A82" w:rsidRPr="00614359" w:rsidRDefault="00FD2A82" w:rsidP="00C5500B">
            <w:pPr>
              <w:spacing w:after="0" w:line="240" w:lineRule="auto"/>
              <w:jc w:val="both"/>
              <w:rPr>
                <w:rFonts w:cs="Times New Roman"/>
                <w:color w:val="000000" w:themeColor="text1"/>
                <w:sz w:val="24"/>
                <w:szCs w:val="24"/>
              </w:rPr>
            </w:pPr>
            <w:r w:rsidRPr="00614359">
              <w:rPr>
                <w:rFonts w:cs="Times New Roman"/>
                <w:color w:val="000000" w:themeColor="text1"/>
                <w:sz w:val="24"/>
                <w:szCs w:val="24"/>
              </w:rPr>
              <w:t>REGIME C</w:t>
            </w:r>
          </w:p>
        </w:tc>
        <w:tc>
          <w:tcPr>
            <w:tcW w:w="4683" w:type="dxa"/>
            <w:vAlign w:val="center"/>
          </w:tcPr>
          <w:p w:rsidR="00FD2A82" w:rsidRPr="00614359" w:rsidRDefault="00F55369" w:rsidP="00C5500B">
            <w:pPr>
              <w:spacing w:after="0" w:line="240" w:lineRule="auto"/>
              <w:jc w:val="both"/>
              <w:rPr>
                <w:rFonts w:cs="Times New Roman"/>
                <w:color w:val="000000" w:themeColor="text1"/>
                <w:sz w:val="24"/>
                <w:szCs w:val="24"/>
              </w:rPr>
            </w:pPr>
            <w:r w:rsidRPr="00614359">
              <w:rPr>
                <w:rFonts w:cs="Times New Roman"/>
                <w:color w:val="000000" w:themeColor="text1"/>
                <w:sz w:val="24"/>
                <w:szCs w:val="24"/>
              </w:rPr>
              <w:t>M</w:t>
            </w:r>
            <w:r w:rsidR="00FD2A82" w:rsidRPr="00614359">
              <w:rPr>
                <w:rFonts w:cs="Times New Roman"/>
                <w:color w:val="000000" w:themeColor="text1"/>
                <w:sz w:val="24"/>
                <w:szCs w:val="24"/>
              </w:rPr>
              <w:t>ontant d’investissement minimum égal à deux (2) milliards de F CFA hors taxes et hors fonds de roulement ; nombre minimum d’emplois permanents pour des nigériens créés égal à Quatre Cents (400).</w:t>
            </w:r>
          </w:p>
          <w:p w:rsidR="00EB0E99" w:rsidRPr="00614359" w:rsidRDefault="00EB0E99" w:rsidP="00C5500B">
            <w:pPr>
              <w:spacing w:after="0" w:line="240" w:lineRule="auto"/>
              <w:jc w:val="both"/>
              <w:rPr>
                <w:rFonts w:cs="Times New Roman"/>
                <w:color w:val="000000" w:themeColor="text1"/>
                <w:sz w:val="24"/>
                <w:szCs w:val="24"/>
              </w:rPr>
            </w:pPr>
          </w:p>
          <w:p w:rsidR="00EB0E99" w:rsidRPr="00614359" w:rsidRDefault="00EB0E99" w:rsidP="00C5500B">
            <w:pPr>
              <w:spacing w:after="0" w:line="240" w:lineRule="auto"/>
              <w:jc w:val="both"/>
              <w:rPr>
                <w:rFonts w:cs="Times New Roman"/>
                <w:color w:val="000000" w:themeColor="text1"/>
                <w:sz w:val="24"/>
                <w:szCs w:val="24"/>
              </w:rPr>
            </w:pPr>
          </w:p>
          <w:p w:rsidR="00EB0E99" w:rsidRPr="00614359" w:rsidRDefault="00EB0E99" w:rsidP="00C5500B">
            <w:pPr>
              <w:spacing w:after="0" w:line="240" w:lineRule="auto"/>
              <w:jc w:val="both"/>
              <w:rPr>
                <w:rFonts w:cs="Times New Roman"/>
                <w:color w:val="000000" w:themeColor="text1"/>
                <w:sz w:val="24"/>
                <w:szCs w:val="24"/>
              </w:rPr>
            </w:pPr>
          </w:p>
          <w:p w:rsidR="00EB0E99" w:rsidRPr="00614359" w:rsidRDefault="00EB0E99" w:rsidP="00C5500B">
            <w:pPr>
              <w:spacing w:after="0" w:line="240" w:lineRule="auto"/>
              <w:jc w:val="both"/>
              <w:rPr>
                <w:rFonts w:cs="Times New Roman"/>
                <w:color w:val="000000" w:themeColor="text1"/>
                <w:sz w:val="24"/>
                <w:szCs w:val="24"/>
              </w:rPr>
            </w:pPr>
          </w:p>
          <w:p w:rsidR="00EB0E99" w:rsidRPr="00614359" w:rsidRDefault="00EB0E99" w:rsidP="00C5500B">
            <w:pPr>
              <w:spacing w:after="0" w:line="240" w:lineRule="auto"/>
              <w:jc w:val="both"/>
              <w:rPr>
                <w:rFonts w:cs="Times New Roman"/>
                <w:color w:val="000000" w:themeColor="text1"/>
                <w:sz w:val="24"/>
                <w:szCs w:val="24"/>
              </w:rPr>
            </w:pPr>
          </w:p>
          <w:p w:rsidR="00EB0E99" w:rsidRPr="00614359" w:rsidRDefault="00EB0E99" w:rsidP="00C5500B">
            <w:pPr>
              <w:spacing w:after="0" w:line="240" w:lineRule="auto"/>
              <w:jc w:val="both"/>
              <w:rPr>
                <w:rFonts w:cs="Times New Roman"/>
                <w:color w:val="000000" w:themeColor="text1"/>
                <w:sz w:val="24"/>
                <w:szCs w:val="24"/>
              </w:rPr>
            </w:pPr>
          </w:p>
          <w:p w:rsidR="00EB0E99" w:rsidRPr="00614359" w:rsidRDefault="00EB0E99" w:rsidP="00C5500B">
            <w:pPr>
              <w:spacing w:after="0" w:line="240" w:lineRule="auto"/>
              <w:jc w:val="both"/>
              <w:rPr>
                <w:rFonts w:cs="Times New Roman"/>
                <w:color w:val="000000" w:themeColor="text1"/>
                <w:sz w:val="24"/>
                <w:szCs w:val="24"/>
              </w:rPr>
            </w:pPr>
          </w:p>
        </w:tc>
        <w:tc>
          <w:tcPr>
            <w:tcW w:w="4111" w:type="dxa"/>
            <w:vAlign w:val="center"/>
          </w:tcPr>
          <w:p w:rsidR="00694C40" w:rsidRPr="00614359" w:rsidRDefault="00FD2A82" w:rsidP="00C5500B">
            <w:pPr>
              <w:spacing w:after="0" w:line="240" w:lineRule="auto"/>
              <w:jc w:val="both"/>
              <w:rPr>
                <w:rFonts w:cs="Times New Roman"/>
                <w:color w:val="000000" w:themeColor="text1"/>
                <w:sz w:val="24"/>
                <w:szCs w:val="24"/>
              </w:rPr>
            </w:pPr>
            <w:r w:rsidRPr="00614359">
              <w:rPr>
                <w:rFonts w:cs="Times New Roman"/>
                <w:color w:val="000000" w:themeColor="text1"/>
                <w:sz w:val="24"/>
                <w:szCs w:val="24"/>
              </w:rPr>
              <w:t xml:space="preserve">Avantages du régime B </w:t>
            </w:r>
          </w:p>
          <w:p w:rsidR="006F3C20" w:rsidRPr="00614359" w:rsidRDefault="006F3C20" w:rsidP="00C5500B">
            <w:pPr>
              <w:spacing w:after="0" w:line="240" w:lineRule="auto"/>
              <w:jc w:val="both"/>
              <w:rPr>
                <w:rFonts w:cs="Times New Roman"/>
                <w:color w:val="000000" w:themeColor="text1"/>
                <w:sz w:val="24"/>
                <w:szCs w:val="24"/>
              </w:rPr>
            </w:pPr>
          </w:p>
          <w:p w:rsidR="00694C40" w:rsidRPr="00614359" w:rsidRDefault="00FD2A82" w:rsidP="005F70B3">
            <w:pPr>
              <w:pStyle w:val="Paragraphedeliste"/>
              <w:numPr>
                <w:ilvl w:val="0"/>
                <w:numId w:val="85"/>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 xml:space="preserve">Stabilisation fiscale pour le taux et le mode de détermination de l’assiette des impôts. </w:t>
            </w:r>
          </w:p>
          <w:p w:rsidR="005F70B3" w:rsidRPr="00614359" w:rsidRDefault="00FD2A82" w:rsidP="005F70B3">
            <w:pPr>
              <w:pStyle w:val="Paragraphedeliste"/>
              <w:numPr>
                <w:ilvl w:val="0"/>
                <w:numId w:val="85"/>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La possibilité de réduire de 50% le taux des droits et taxes sur les carburants (</w:t>
            </w:r>
            <w:proofErr w:type="spellStart"/>
            <w:r w:rsidRPr="00614359">
              <w:rPr>
                <w:rFonts w:cs="Times New Roman"/>
                <w:color w:val="000000" w:themeColor="text1"/>
                <w:sz w:val="24"/>
                <w:szCs w:val="24"/>
              </w:rPr>
              <w:t>gaz-oil</w:t>
            </w:r>
            <w:proofErr w:type="spellEnd"/>
            <w:r w:rsidRPr="00614359">
              <w:rPr>
                <w:rFonts w:cs="Times New Roman"/>
                <w:color w:val="000000" w:themeColor="text1"/>
                <w:sz w:val="24"/>
                <w:szCs w:val="24"/>
              </w:rPr>
              <w:t>, fuel-oil) et toute autre source d’énergie utilisée dans les installations fixes. Cette exonération est accordée dans les limites d’un contingent fixé annuellement et reconnu par l’autorité administrative compétente comme ut</w:t>
            </w:r>
            <w:r w:rsidR="00694C40" w:rsidRPr="00614359">
              <w:rPr>
                <w:rFonts w:cs="Times New Roman"/>
                <w:color w:val="000000" w:themeColor="text1"/>
                <w:sz w:val="24"/>
                <w:szCs w:val="24"/>
              </w:rPr>
              <w:t>ilisable dans les installations, u</w:t>
            </w:r>
            <w:r w:rsidRPr="00614359">
              <w:rPr>
                <w:rFonts w:cs="Times New Roman"/>
                <w:color w:val="000000" w:themeColor="text1"/>
                <w:sz w:val="24"/>
                <w:szCs w:val="24"/>
              </w:rPr>
              <w:t xml:space="preserve">ne exonération des droits et taxes </w:t>
            </w:r>
            <w:r w:rsidR="00694C40" w:rsidRPr="00614359">
              <w:rPr>
                <w:rFonts w:cs="Times New Roman"/>
                <w:color w:val="000000" w:themeColor="text1"/>
                <w:sz w:val="24"/>
                <w:szCs w:val="24"/>
              </w:rPr>
              <w:t>à l’exportation de leur produit.</w:t>
            </w:r>
            <w:r w:rsidRPr="00614359">
              <w:rPr>
                <w:rFonts w:cs="Times New Roman"/>
                <w:color w:val="000000" w:themeColor="text1"/>
                <w:sz w:val="24"/>
                <w:szCs w:val="24"/>
              </w:rPr>
              <w:t xml:space="preserve"> </w:t>
            </w:r>
          </w:p>
          <w:p w:rsidR="006F3C20" w:rsidRPr="00614359" w:rsidRDefault="00FD2A82" w:rsidP="005F70B3">
            <w:pPr>
              <w:pStyle w:val="Paragraphedeliste"/>
              <w:numPr>
                <w:ilvl w:val="0"/>
                <w:numId w:val="85"/>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La stabilité des cha</w:t>
            </w:r>
            <w:r w:rsidR="009C01CA" w:rsidRPr="00614359">
              <w:rPr>
                <w:rFonts w:cs="Times New Roman"/>
                <w:color w:val="000000" w:themeColor="text1"/>
                <w:sz w:val="24"/>
                <w:szCs w:val="24"/>
              </w:rPr>
              <w:t>rges fiscales ne s’applique pas</w:t>
            </w:r>
            <w:r w:rsidRPr="00614359">
              <w:rPr>
                <w:rFonts w:cs="Times New Roman"/>
                <w:color w:val="000000" w:themeColor="text1"/>
                <w:sz w:val="24"/>
                <w:szCs w:val="24"/>
              </w:rPr>
              <w:t>:</w:t>
            </w:r>
          </w:p>
          <w:p w:rsidR="005F70B3" w:rsidRPr="00614359" w:rsidRDefault="00FD2A82" w:rsidP="006F3C20">
            <w:pPr>
              <w:pStyle w:val="Paragraphedeliste"/>
              <w:spacing w:after="0" w:line="240" w:lineRule="auto"/>
              <w:ind w:left="360"/>
              <w:jc w:val="both"/>
              <w:rPr>
                <w:rFonts w:cs="Times New Roman"/>
                <w:color w:val="000000" w:themeColor="text1"/>
                <w:sz w:val="24"/>
                <w:szCs w:val="24"/>
              </w:rPr>
            </w:pPr>
            <w:r w:rsidRPr="00614359">
              <w:rPr>
                <w:rFonts w:cs="Times New Roman"/>
                <w:color w:val="000000" w:themeColor="text1"/>
                <w:sz w:val="24"/>
                <w:szCs w:val="24"/>
              </w:rPr>
              <w:t xml:space="preserve"> </w:t>
            </w:r>
          </w:p>
          <w:p w:rsidR="005F70B3" w:rsidRPr="00614359" w:rsidRDefault="00FD2A82" w:rsidP="005F70B3">
            <w:pPr>
              <w:pStyle w:val="Paragraphedeliste"/>
              <w:numPr>
                <w:ilvl w:val="1"/>
                <w:numId w:val="85"/>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aux prélèvements parafiscaux perçus dans un intérêt social spécifique,</w:t>
            </w:r>
          </w:p>
          <w:p w:rsidR="00FD2A82" w:rsidRPr="00614359" w:rsidRDefault="005F70B3" w:rsidP="005F70B3">
            <w:pPr>
              <w:pStyle w:val="Paragraphedeliste"/>
              <w:numPr>
                <w:ilvl w:val="1"/>
                <w:numId w:val="85"/>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 xml:space="preserve"> </w:t>
            </w:r>
            <w:r w:rsidR="00FD2A82" w:rsidRPr="00614359">
              <w:rPr>
                <w:rFonts w:cs="Times New Roman"/>
                <w:color w:val="000000" w:themeColor="text1"/>
                <w:sz w:val="24"/>
                <w:szCs w:val="24"/>
              </w:rPr>
              <w:t>aux impôts et taxes ou retenus à la source par l’entreprise bénéficiaire pour le compte d’autrui.</w:t>
            </w:r>
          </w:p>
        </w:tc>
      </w:tr>
    </w:tbl>
    <w:p w:rsidR="00FD2A82" w:rsidRPr="00614359" w:rsidRDefault="00FD2A82" w:rsidP="007C15F1">
      <w:pPr>
        <w:spacing w:after="0" w:line="240" w:lineRule="auto"/>
        <w:rPr>
          <w:rFonts w:cs="Times New Roman"/>
          <w:color w:val="000000" w:themeColor="text1"/>
          <w:sz w:val="24"/>
          <w:szCs w:val="24"/>
        </w:rPr>
      </w:pPr>
    </w:p>
    <w:p w:rsidR="00FD2A82" w:rsidRPr="00614359" w:rsidRDefault="00FD2A82"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Da</w:t>
      </w:r>
      <w:r w:rsidR="00D11832" w:rsidRPr="00614359">
        <w:rPr>
          <w:rFonts w:cs="Times New Roman"/>
          <w:color w:val="000000" w:themeColor="text1"/>
          <w:sz w:val="24"/>
          <w:szCs w:val="24"/>
        </w:rPr>
        <w:t>ns le domaine de l’Energie les p</w:t>
      </w:r>
      <w:r w:rsidRPr="00614359">
        <w:rPr>
          <w:rFonts w:cs="Times New Roman"/>
          <w:color w:val="000000" w:themeColor="text1"/>
          <w:sz w:val="24"/>
          <w:szCs w:val="24"/>
        </w:rPr>
        <w:t>romoteurs bénéficient des avantages prévus dans les textes suivants :</w:t>
      </w:r>
    </w:p>
    <w:p w:rsidR="00C5500B" w:rsidRPr="00614359" w:rsidRDefault="00C5500B" w:rsidP="007C15F1">
      <w:pPr>
        <w:spacing w:after="0" w:line="240" w:lineRule="auto"/>
        <w:jc w:val="both"/>
        <w:rPr>
          <w:rFonts w:cs="Times New Roman"/>
          <w:color w:val="000000" w:themeColor="text1"/>
          <w:sz w:val="24"/>
          <w:szCs w:val="24"/>
        </w:rPr>
      </w:pPr>
    </w:p>
    <w:p w:rsidR="00FD2A82" w:rsidRPr="00614359" w:rsidRDefault="00FD2A82" w:rsidP="007C15F1">
      <w:pPr>
        <w:pStyle w:val="Paragraphedeliste"/>
        <w:numPr>
          <w:ilvl w:val="0"/>
          <w:numId w:val="41"/>
        </w:numPr>
        <w:spacing w:after="0" w:line="240" w:lineRule="auto"/>
        <w:jc w:val="both"/>
        <w:rPr>
          <w:rFonts w:cs="Times New Roman"/>
          <w:b/>
          <w:color w:val="000000" w:themeColor="text1"/>
          <w:sz w:val="24"/>
          <w:szCs w:val="24"/>
        </w:rPr>
      </w:pPr>
      <w:r w:rsidRPr="00614359">
        <w:rPr>
          <w:rFonts w:cs="Times New Roman"/>
          <w:b/>
          <w:color w:val="000000" w:themeColor="text1"/>
          <w:sz w:val="24"/>
          <w:szCs w:val="24"/>
        </w:rPr>
        <w:t>Loi n° 2016-05 du 17 mai 2016 portant Code de l’Electricité ;</w:t>
      </w:r>
    </w:p>
    <w:p w:rsidR="00C5500B" w:rsidRPr="00614359" w:rsidRDefault="00C5500B" w:rsidP="00C5500B">
      <w:pPr>
        <w:pStyle w:val="Paragraphedeliste"/>
        <w:spacing w:after="0" w:line="240" w:lineRule="auto"/>
        <w:jc w:val="both"/>
        <w:rPr>
          <w:rFonts w:cs="Times New Roman"/>
          <w:b/>
          <w:color w:val="000000" w:themeColor="text1"/>
          <w:sz w:val="24"/>
          <w:szCs w:val="24"/>
        </w:rPr>
      </w:pPr>
    </w:p>
    <w:p w:rsidR="00FD2A82" w:rsidRPr="00614359" w:rsidRDefault="00FD2A82" w:rsidP="006F3C20">
      <w:pPr>
        <w:spacing w:after="0" w:line="240" w:lineRule="auto"/>
        <w:jc w:val="both"/>
        <w:rPr>
          <w:rFonts w:cs="Times New Roman"/>
          <w:b/>
          <w:color w:val="000000" w:themeColor="text1"/>
          <w:sz w:val="24"/>
          <w:szCs w:val="24"/>
        </w:rPr>
      </w:pPr>
      <w:r w:rsidRPr="00614359">
        <w:rPr>
          <w:rFonts w:cs="Times New Roman"/>
          <w:b/>
          <w:color w:val="000000" w:themeColor="text1"/>
          <w:sz w:val="24"/>
          <w:szCs w:val="24"/>
        </w:rPr>
        <w:t xml:space="preserve">Chapitre 2 : Des dispositions fiscales </w:t>
      </w:r>
    </w:p>
    <w:p w:rsidR="00C5500B" w:rsidRPr="00614359" w:rsidRDefault="00C5500B" w:rsidP="007C15F1">
      <w:pPr>
        <w:spacing w:after="0" w:line="240" w:lineRule="auto"/>
        <w:jc w:val="both"/>
        <w:rPr>
          <w:rFonts w:cs="Times New Roman"/>
          <w:b/>
          <w:color w:val="000000" w:themeColor="text1"/>
          <w:sz w:val="24"/>
          <w:szCs w:val="24"/>
          <w:u w:val="single"/>
        </w:rPr>
      </w:pPr>
    </w:p>
    <w:p w:rsidR="00FD2A82" w:rsidRPr="00614359" w:rsidRDefault="00FD2A82" w:rsidP="007C15F1">
      <w:pPr>
        <w:spacing w:after="0" w:line="240" w:lineRule="auto"/>
        <w:jc w:val="both"/>
        <w:rPr>
          <w:rFonts w:cs="Times New Roman"/>
          <w:color w:val="000000" w:themeColor="text1"/>
          <w:sz w:val="24"/>
          <w:szCs w:val="24"/>
        </w:rPr>
      </w:pPr>
      <w:r w:rsidRPr="00614359">
        <w:rPr>
          <w:rFonts w:cs="Times New Roman"/>
          <w:b/>
          <w:color w:val="000000" w:themeColor="text1"/>
          <w:sz w:val="24"/>
          <w:szCs w:val="24"/>
          <w:u w:val="single"/>
        </w:rPr>
        <w:t>Article 67</w:t>
      </w:r>
      <w:r w:rsidRPr="00614359">
        <w:rPr>
          <w:rFonts w:cs="Times New Roman"/>
          <w:color w:val="000000" w:themeColor="text1"/>
          <w:sz w:val="24"/>
          <w:szCs w:val="24"/>
        </w:rPr>
        <w:t xml:space="preserve"> : Les délégations des missions du service public de l'énergie électrique sont assujetties aux dispositions fiscales de droit commun en vigueur au Niger. </w:t>
      </w:r>
    </w:p>
    <w:p w:rsidR="00C5500B" w:rsidRPr="00614359" w:rsidRDefault="00C5500B" w:rsidP="007C15F1">
      <w:pPr>
        <w:spacing w:after="0" w:line="240" w:lineRule="auto"/>
        <w:jc w:val="both"/>
        <w:rPr>
          <w:rFonts w:cs="Times New Roman"/>
          <w:color w:val="000000" w:themeColor="text1"/>
          <w:sz w:val="24"/>
          <w:szCs w:val="24"/>
        </w:rPr>
      </w:pPr>
    </w:p>
    <w:p w:rsidR="00FD2A82" w:rsidRPr="00614359" w:rsidRDefault="00FD2A82" w:rsidP="007C15F1">
      <w:pPr>
        <w:spacing w:after="0" w:line="240" w:lineRule="auto"/>
        <w:jc w:val="both"/>
        <w:rPr>
          <w:rFonts w:cs="Times New Roman"/>
          <w:color w:val="000000" w:themeColor="text1"/>
          <w:sz w:val="24"/>
          <w:szCs w:val="24"/>
        </w:rPr>
      </w:pPr>
      <w:r w:rsidRPr="00614359">
        <w:rPr>
          <w:rFonts w:cs="Times New Roman"/>
          <w:b/>
          <w:color w:val="000000" w:themeColor="text1"/>
          <w:sz w:val="24"/>
          <w:szCs w:val="24"/>
          <w:u w:val="single"/>
        </w:rPr>
        <w:t>Article 68</w:t>
      </w:r>
      <w:r w:rsidRPr="00614359">
        <w:rPr>
          <w:rFonts w:cs="Times New Roman"/>
          <w:b/>
          <w:color w:val="000000" w:themeColor="text1"/>
          <w:sz w:val="24"/>
          <w:szCs w:val="24"/>
        </w:rPr>
        <w:t xml:space="preserve"> :</w:t>
      </w:r>
      <w:r w:rsidRPr="00614359">
        <w:rPr>
          <w:rFonts w:cs="Times New Roman"/>
          <w:color w:val="000000" w:themeColor="text1"/>
          <w:sz w:val="24"/>
          <w:szCs w:val="24"/>
        </w:rPr>
        <w:t xml:space="preserve"> Les équipements, matériels et intrants d'exploitation destinés exclusivement et définitivement au premier établissement de l'électrification rurale et la maîtrise de l'énergie sont exonérés de tous droits et taxes à l'importation selon les prescriptions de la loi de finances. </w:t>
      </w:r>
    </w:p>
    <w:p w:rsidR="00C5500B" w:rsidRPr="00614359" w:rsidRDefault="00C5500B" w:rsidP="007C15F1">
      <w:pPr>
        <w:spacing w:after="0" w:line="240" w:lineRule="auto"/>
        <w:jc w:val="both"/>
        <w:rPr>
          <w:rFonts w:cs="Times New Roman"/>
          <w:color w:val="000000" w:themeColor="text1"/>
          <w:sz w:val="24"/>
          <w:szCs w:val="24"/>
        </w:rPr>
      </w:pPr>
    </w:p>
    <w:p w:rsidR="00FD2A82" w:rsidRPr="00614359" w:rsidRDefault="00FD2A82" w:rsidP="007C15F1">
      <w:pPr>
        <w:spacing w:after="0" w:line="240" w:lineRule="auto"/>
        <w:jc w:val="both"/>
        <w:rPr>
          <w:rFonts w:cs="Times New Roman"/>
          <w:color w:val="000000" w:themeColor="text1"/>
          <w:sz w:val="24"/>
          <w:szCs w:val="24"/>
        </w:rPr>
      </w:pPr>
      <w:r w:rsidRPr="00614359">
        <w:rPr>
          <w:rFonts w:cs="Times New Roman"/>
          <w:b/>
          <w:color w:val="000000" w:themeColor="text1"/>
          <w:sz w:val="24"/>
          <w:szCs w:val="24"/>
          <w:u w:val="single"/>
        </w:rPr>
        <w:t>Article 69</w:t>
      </w:r>
      <w:r w:rsidRPr="00614359">
        <w:rPr>
          <w:rFonts w:cs="Times New Roman"/>
          <w:b/>
          <w:color w:val="000000" w:themeColor="text1"/>
          <w:sz w:val="24"/>
          <w:szCs w:val="24"/>
        </w:rPr>
        <w:t xml:space="preserve"> :</w:t>
      </w:r>
      <w:r w:rsidRPr="00614359">
        <w:rPr>
          <w:rFonts w:cs="Times New Roman"/>
          <w:color w:val="000000" w:themeColor="text1"/>
          <w:sz w:val="24"/>
          <w:szCs w:val="24"/>
        </w:rPr>
        <w:t xml:space="preserve"> Les importations des équipements et matériels à énergies renouvelables sont admises en franchise de tous droits et taxes d'entrée selon les prescriptions de la loi de finances. La liste de ces équipements et matériels est fixée par arrêté conjoint du Ministre chargé de l'Energie et du Ministre chargé des finances. Cette liste est mise à jour au moins une fois par an à l'initiative du Ministre chargé de l'Energie. </w:t>
      </w:r>
    </w:p>
    <w:p w:rsidR="00C5500B" w:rsidRPr="00614359" w:rsidRDefault="00C5500B" w:rsidP="007C15F1">
      <w:pPr>
        <w:spacing w:after="0" w:line="240" w:lineRule="auto"/>
        <w:jc w:val="both"/>
        <w:rPr>
          <w:rFonts w:cs="Times New Roman"/>
          <w:color w:val="000000" w:themeColor="text1"/>
          <w:sz w:val="24"/>
          <w:szCs w:val="24"/>
        </w:rPr>
      </w:pPr>
    </w:p>
    <w:p w:rsidR="00FE75B9" w:rsidRPr="00614359" w:rsidRDefault="00FE75B9"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L’ANPER tire les conclusions suivantes :</w:t>
      </w:r>
    </w:p>
    <w:p w:rsidR="00C5500B" w:rsidRPr="00614359" w:rsidRDefault="00C5500B" w:rsidP="007C15F1">
      <w:pPr>
        <w:spacing w:after="0" w:line="240" w:lineRule="auto"/>
        <w:jc w:val="both"/>
        <w:rPr>
          <w:rFonts w:cs="Times New Roman"/>
          <w:color w:val="000000" w:themeColor="text1"/>
          <w:sz w:val="24"/>
          <w:szCs w:val="24"/>
        </w:rPr>
      </w:pPr>
    </w:p>
    <w:p w:rsidR="00FE75B9" w:rsidRPr="00614359" w:rsidRDefault="00FE75B9" w:rsidP="007C15F1">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Il ressort de ce qui précède qu’</w:t>
      </w:r>
      <w:r w:rsidR="00D11832" w:rsidRPr="00614359">
        <w:rPr>
          <w:rFonts w:cs="Times New Roman"/>
          <w:color w:val="000000" w:themeColor="text1"/>
          <w:sz w:val="24"/>
          <w:szCs w:val="24"/>
        </w:rPr>
        <w:t>il serait difficile pour qu’un p</w:t>
      </w:r>
      <w:r w:rsidRPr="00614359">
        <w:rPr>
          <w:rFonts w:cs="Times New Roman"/>
          <w:color w:val="000000" w:themeColor="text1"/>
          <w:sz w:val="24"/>
          <w:szCs w:val="24"/>
        </w:rPr>
        <w:t xml:space="preserve">romoteur du secteur de l’Energie sollicite le bénéfice des avantages du Code des Investissements. </w:t>
      </w:r>
    </w:p>
    <w:p w:rsidR="00FE75B9" w:rsidRPr="00614359" w:rsidRDefault="00FE75B9" w:rsidP="007C15F1">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Aussi, particulièrement pour l’Electrification Rurale, certains critères ne peuvent être représentatifs tel que le nombre d’emplois créés. Ici les indicateurs sont : (i) le nombre de ménages connectés, (ii) les populations bénéficiaires, etc..</w:t>
      </w:r>
    </w:p>
    <w:p w:rsidR="00FE75B9" w:rsidRPr="00614359" w:rsidRDefault="00FE75B9" w:rsidP="007C15F1">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Afin d'atteindre les objectifs de l'agenda de la SDDCI (stratégie de développement,</w:t>
      </w:r>
      <w:r w:rsidR="00E96A6F" w:rsidRPr="00614359">
        <w:rPr>
          <w:rFonts w:cs="Times New Roman"/>
          <w:color w:val="000000" w:themeColor="text1"/>
          <w:sz w:val="24"/>
          <w:szCs w:val="24"/>
        </w:rPr>
        <w:t xml:space="preserve"> </w:t>
      </w:r>
      <w:r w:rsidRPr="00614359">
        <w:rPr>
          <w:rFonts w:cs="Times New Roman"/>
          <w:color w:val="000000" w:themeColor="text1"/>
          <w:sz w:val="24"/>
          <w:szCs w:val="24"/>
        </w:rPr>
        <w:t xml:space="preserve">et de croissance inclusive) d'ici 2035 le gouvernement doit accorder une subvention substantielle aux promoteurs de l'électrification rurale. </w:t>
      </w:r>
    </w:p>
    <w:p w:rsidR="00C5500B" w:rsidRPr="00614359" w:rsidRDefault="00C5500B" w:rsidP="007C15F1">
      <w:pPr>
        <w:spacing w:after="0" w:line="240" w:lineRule="auto"/>
        <w:jc w:val="both"/>
        <w:rPr>
          <w:rFonts w:cs="Times New Roman"/>
          <w:color w:val="000000" w:themeColor="text1"/>
          <w:sz w:val="24"/>
          <w:szCs w:val="24"/>
        </w:rPr>
      </w:pPr>
    </w:p>
    <w:p w:rsidR="00FE75B9" w:rsidRPr="00614359" w:rsidRDefault="00FE75B9"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Ces conclusions sont applicables au secteur du biodigesteur. Cela signifie que malgré l’existence de dispositions fiscales favorables au biodigesteur, il est indispensable que le gouvernement aille encore plus loin par la prise de textes additionnels plus explicites et l’allègement des modalités d’accès des acteurs du biodigesteur au Code des investissements.</w:t>
      </w:r>
    </w:p>
    <w:p w:rsidR="00B611D6" w:rsidRPr="00614359" w:rsidRDefault="00B611D6" w:rsidP="007C15F1">
      <w:pPr>
        <w:spacing w:after="0" w:line="240" w:lineRule="auto"/>
        <w:jc w:val="both"/>
        <w:rPr>
          <w:rFonts w:cs="Times New Roman"/>
          <w:color w:val="000000" w:themeColor="text1"/>
          <w:sz w:val="24"/>
          <w:szCs w:val="24"/>
        </w:rPr>
      </w:pPr>
    </w:p>
    <w:p w:rsidR="00B611D6" w:rsidRPr="00614359" w:rsidRDefault="00B611D6"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 xml:space="preserve">Le 20 avril 2022, le Ministre </w:t>
      </w:r>
      <w:r w:rsidR="00C353A8" w:rsidRPr="00614359">
        <w:rPr>
          <w:rFonts w:cs="Times New Roman"/>
          <w:color w:val="000000" w:themeColor="text1"/>
          <w:sz w:val="24"/>
          <w:szCs w:val="24"/>
        </w:rPr>
        <w:t>du pétrole, de l’énergie et des énergies renouvelables, et le Ministre des finances ont signé l’Arrêté conjoint N° 20 portant liste des équipements et matériels à énergies renouvelables à exonérer des droits et taxes en douane. Les précisions sont données à l’article 2 dudit Arrêté :</w:t>
      </w:r>
    </w:p>
    <w:p w:rsidR="00C353A8" w:rsidRPr="00614359" w:rsidRDefault="00C353A8" w:rsidP="007C15F1">
      <w:pPr>
        <w:spacing w:after="0" w:line="240" w:lineRule="auto"/>
        <w:jc w:val="both"/>
        <w:rPr>
          <w:rFonts w:cs="Times New Roman"/>
          <w:color w:val="000000" w:themeColor="text1"/>
          <w:sz w:val="24"/>
          <w:szCs w:val="24"/>
        </w:rPr>
      </w:pPr>
    </w:p>
    <w:p w:rsidR="00C353A8" w:rsidRPr="00614359" w:rsidRDefault="00C353A8" w:rsidP="007C15F1">
      <w:pPr>
        <w:spacing w:after="0" w:line="240" w:lineRule="auto"/>
        <w:jc w:val="both"/>
        <w:rPr>
          <w:rFonts w:cs="Times New Roman"/>
          <w:color w:val="000000" w:themeColor="text1"/>
          <w:sz w:val="24"/>
          <w:szCs w:val="24"/>
        </w:rPr>
      </w:pPr>
      <w:r w:rsidRPr="00614359">
        <w:rPr>
          <w:rFonts w:cs="Times New Roman"/>
          <w:b/>
          <w:color w:val="000000" w:themeColor="text1"/>
          <w:sz w:val="24"/>
          <w:szCs w:val="24"/>
        </w:rPr>
        <w:t>Article 2 :</w:t>
      </w:r>
      <w:r w:rsidRPr="00614359">
        <w:rPr>
          <w:rFonts w:cs="Times New Roman"/>
          <w:color w:val="000000" w:themeColor="text1"/>
          <w:sz w:val="24"/>
          <w:szCs w:val="24"/>
        </w:rPr>
        <w:t xml:space="preserve"> Les équipements et matériels à énergies renouvelables importés sont exonérés de tous droits et taxes d’entrée à l’exception de la Redevance Statistique (RS)</w:t>
      </w:r>
      <w:r w:rsidR="00DD618B" w:rsidRPr="00614359">
        <w:rPr>
          <w:rFonts w:cs="Times New Roman"/>
          <w:color w:val="000000" w:themeColor="text1"/>
          <w:sz w:val="24"/>
          <w:szCs w:val="24"/>
        </w:rPr>
        <w:t xml:space="preserve"> </w:t>
      </w:r>
      <w:r w:rsidRPr="00614359">
        <w:rPr>
          <w:rFonts w:cs="Times New Roman"/>
          <w:color w:val="000000" w:themeColor="text1"/>
          <w:sz w:val="24"/>
          <w:szCs w:val="24"/>
        </w:rPr>
        <w:t>du Prélèvement Communautaire (PC), du Prélèvement Communautaire de Solidarité (PCS). Il s’agit des équipements et matériels ci-après :</w:t>
      </w:r>
    </w:p>
    <w:p w:rsidR="00C353A8" w:rsidRPr="00614359" w:rsidRDefault="00C353A8"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cellules solaires photovoltaïques ;</w:t>
      </w:r>
    </w:p>
    <w:p w:rsidR="00C353A8" w:rsidRPr="00614359" w:rsidRDefault="00C353A8"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modules solaires photovoltaïques ;</w:t>
      </w:r>
    </w:p>
    <w:p w:rsidR="00C353A8" w:rsidRPr="00614359" w:rsidRDefault="00C353A8"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aérogénérateurs ;</w:t>
      </w:r>
    </w:p>
    <w:p w:rsidR="00C353A8" w:rsidRPr="00614359" w:rsidRDefault="00C353A8"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turbines, pales et mats de systèmes éoliens ;</w:t>
      </w:r>
    </w:p>
    <w:p w:rsidR="00C353A8"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convertisseurs de/</w:t>
      </w:r>
      <w:proofErr w:type="spellStart"/>
      <w:r w:rsidRPr="00614359">
        <w:rPr>
          <w:rFonts w:cs="Times New Roman"/>
          <w:color w:val="000000" w:themeColor="text1"/>
          <w:sz w:val="24"/>
          <w:szCs w:val="24"/>
        </w:rPr>
        <w:t>ac</w:t>
      </w:r>
      <w:proofErr w:type="spellEnd"/>
      <w:r w:rsidRPr="00614359">
        <w:rPr>
          <w:rFonts w:cs="Times New Roman"/>
          <w:color w:val="000000" w:themeColor="text1"/>
          <w:sz w:val="24"/>
          <w:szCs w:val="24"/>
        </w:rPr>
        <w:t xml:space="preserve"> (</w:t>
      </w:r>
      <w:proofErr w:type="spellStart"/>
      <w:r w:rsidRPr="00614359">
        <w:rPr>
          <w:rFonts w:cs="Times New Roman"/>
          <w:color w:val="000000" w:themeColor="text1"/>
          <w:sz w:val="24"/>
          <w:szCs w:val="24"/>
        </w:rPr>
        <w:t>ondu</w:t>
      </w:r>
      <w:r w:rsidR="00D97D6D" w:rsidRPr="00614359">
        <w:rPr>
          <w:rFonts w:cs="Times New Roman"/>
          <w:color w:val="000000" w:themeColor="text1"/>
          <w:sz w:val="24"/>
          <w:szCs w:val="24"/>
        </w:rPr>
        <w:t>laires</w:t>
      </w:r>
      <w:proofErr w:type="spellEnd"/>
      <w:r w:rsidR="00D97D6D" w:rsidRPr="00614359">
        <w:rPr>
          <w:rFonts w:cs="Times New Roman"/>
          <w:color w:val="000000" w:themeColor="text1"/>
          <w:sz w:val="24"/>
          <w:szCs w:val="24"/>
        </w:rPr>
        <w:t>) pour systèmes solaires/</w:t>
      </w:r>
      <w:r w:rsidRPr="00614359">
        <w:rPr>
          <w:rFonts w:cs="Times New Roman"/>
          <w:color w:val="000000" w:themeColor="text1"/>
          <w:sz w:val="24"/>
          <w:szCs w:val="24"/>
        </w:rPr>
        <w:t>éoliens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onduleurs chargeurs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chargeurs de batteries des systèmes solaires/éoliens ;</w:t>
      </w:r>
    </w:p>
    <w:p w:rsidR="00850A45" w:rsidRPr="00614359" w:rsidRDefault="00850A45" w:rsidP="00850A45">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convertisseurs dc/dc pour systèmes solaires/éoliens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régulateurs des systèmes à énergies renouvelables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batteries solaires/accumulateurs solaires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kits solaires monobloc et accessoires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appareillage de comptage, de mesure et de contrôle d</w:t>
      </w:r>
      <w:r w:rsidR="00D97D6D" w:rsidRPr="00614359">
        <w:rPr>
          <w:rFonts w:cs="Times New Roman"/>
          <w:color w:val="000000" w:themeColor="text1"/>
          <w:sz w:val="24"/>
          <w:szCs w:val="24"/>
        </w:rPr>
        <w:t>e</w:t>
      </w:r>
      <w:r w:rsidRPr="00614359">
        <w:rPr>
          <w:rFonts w:cs="Times New Roman"/>
          <w:color w:val="000000" w:themeColor="text1"/>
          <w:sz w:val="24"/>
          <w:szCs w:val="24"/>
        </w:rPr>
        <w:t>s systèmes à énergies renouvelables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systèmes d’acquisition de données solaires/éoliennes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pompes solaires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les réfrigérateurs à système solaire ;</w:t>
      </w:r>
    </w:p>
    <w:p w:rsidR="00850A45" w:rsidRPr="00614359" w:rsidRDefault="00850A45" w:rsidP="00C353A8">
      <w:pPr>
        <w:pStyle w:val="Paragraphedeliste"/>
        <w:numPr>
          <w:ilvl w:val="0"/>
          <w:numId w:val="43"/>
        </w:numPr>
        <w:spacing w:after="0" w:line="240" w:lineRule="auto"/>
        <w:jc w:val="both"/>
        <w:rPr>
          <w:rFonts w:cs="Times New Roman"/>
          <w:color w:val="000000" w:themeColor="text1"/>
          <w:sz w:val="24"/>
          <w:szCs w:val="24"/>
        </w:rPr>
      </w:pPr>
      <w:r w:rsidRPr="00614359">
        <w:rPr>
          <w:rFonts w:cs="Times New Roman"/>
          <w:color w:val="000000" w:themeColor="text1"/>
          <w:sz w:val="24"/>
          <w:szCs w:val="24"/>
        </w:rPr>
        <w:t>groupe monobloc et accessoires.</w:t>
      </w:r>
    </w:p>
    <w:p w:rsidR="00C353A8" w:rsidRPr="00614359" w:rsidRDefault="00C353A8" w:rsidP="007C15F1">
      <w:pPr>
        <w:spacing w:after="0" w:line="240" w:lineRule="auto"/>
        <w:jc w:val="both"/>
        <w:rPr>
          <w:rFonts w:cs="Times New Roman"/>
          <w:color w:val="000000" w:themeColor="text1"/>
          <w:sz w:val="24"/>
          <w:szCs w:val="24"/>
        </w:rPr>
      </w:pPr>
    </w:p>
    <w:p w:rsidR="00C353A8" w:rsidRPr="00614359" w:rsidRDefault="00850A45" w:rsidP="007C15F1">
      <w:pPr>
        <w:spacing w:after="0" w:line="240" w:lineRule="auto"/>
        <w:jc w:val="both"/>
        <w:rPr>
          <w:rFonts w:cs="Times New Roman"/>
          <w:color w:val="000000" w:themeColor="text1"/>
          <w:sz w:val="24"/>
          <w:szCs w:val="24"/>
        </w:rPr>
      </w:pPr>
      <w:r w:rsidRPr="00614359">
        <w:rPr>
          <w:rFonts w:cs="Times New Roman"/>
          <w:color w:val="000000" w:themeColor="text1"/>
          <w:sz w:val="24"/>
          <w:szCs w:val="24"/>
        </w:rPr>
        <w:t>Cette liste ne cite pas spécifiquement le biodi</w:t>
      </w:r>
      <w:r w:rsidR="00EB0E99" w:rsidRPr="00614359">
        <w:rPr>
          <w:rFonts w:cs="Times New Roman"/>
          <w:color w:val="000000" w:themeColor="text1"/>
          <w:sz w:val="24"/>
          <w:szCs w:val="24"/>
        </w:rPr>
        <w:t>gesteur, mais on peut considérer</w:t>
      </w:r>
      <w:r w:rsidRPr="00614359">
        <w:rPr>
          <w:rFonts w:cs="Times New Roman"/>
          <w:color w:val="000000" w:themeColor="text1"/>
          <w:sz w:val="24"/>
          <w:szCs w:val="24"/>
        </w:rPr>
        <w:t xml:space="preserve"> que le biodigesteur est pris en compte de façon implicite dans les énergies renouvelables.</w:t>
      </w:r>
    </w:p>
    <w:p w:rsidR="00B611D6" w:rsidRPr="00614359" w:rsidRDefault="00B611D6" w:rsidP="007C15F1">
      <w:pPr>
        <w:spacing w:after="0" w:line="240" w:lineRule="auto"/>
        <w:jc w:val="both"/>
        <w:rPr>
          <w:rFonts w:cs="Times New Roman"/>
          <w:color w:val="000000" w:themeColor="text1"/>
          <w:sz w:val="24"/>
          <w:szCs w:val="24"/>
        </w:rPr>
      </w:pPr>
    </w:p>
    <w:p w:rsidR="00D75A4B" w:rsidRPr="00614359" w:rsidRDefault="00D75A4B" w:rsidP="00C5500B">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87" w:name="_Toc162090626"/>
      <w:r w:rsidRPr="00614359">
        <w:rPr>
          <w:rFonts w:cstheme="minorHAnsi"/>
          <w:b/>
          <w:color w:val="000000" w:themeColor="text1"/>
          <w:sz w:val="24"/>
          <w:szCs w:val="24"/>
        </w:rPr>
        <w:t>La place du genre dans les politiques, stratégies, lois et règlements en lien avec le biodigesteur</w:t>
      </w:r>
      <w:r w:rsidR="00C07704" w:rsidRPr="00614359">
        <w:rPr>
          <w:rFonts w:cstheme="minorHAnsi"/>
          <w:b/>
          <w:color w:val="000000" w:themeColor="text1"/>
          <w:sz w:val="24"/>
          <w:szCs w:val="24"/>
        </w:rPr>
        <w:t xml:space="preserve"> au Niger</w:t>
      </w:r>
      <w:bookmarkEnd w:id="287"/>
    </w:p>
    <w:p w:rsidR="00B30EF9" w:rsidRPr="00614359" w:rsidRDefault="00B30EF9" w:rsidP="00B30EF9">
      <w:pPr>
        <w:spacing w:after="0" w:line="240" w:lineRule="auto"/>
        <w:jc w:val="both"/>
        <w:outlineLvl w:val="1"/>
        <w:rPr>
          <w:rFonts w:cstheme="minorHAnsi"/>
          <w:b/>
          <w:color w:val="000000" w:themeColor="text1"/>
          <w:sz w:val="24"/>
          <w:szCs w:val="24"/>
        </w:rPr>
      </w:pPr>
    </w:p>
    <w:p w:rsidR="00B30EF9" w:rsidRPr="00614359" w:rsidRDefault="00B30EF9" w:rsidP="00B30EF9">
      <w:pPr>
        <w:spacing w:after="0" w:line="240" w:lineRule="auto"/>
        <w:jc w:val="both"/>
        <w:rPr>
          <w:rFonts w:eastAsia="Times New Roman" w:cs="Times New Roman"/>
          <w:color w:val="000000" w:themeColor="text1"/>
          <w:sz w:val="24"/>
          <w:szCs w:val="24"/>
        </w:rPr>
      </w:pPr>
      <w:r w:rsidRPr="00614359">
        <w:rPr>
          <w:rFonts w:eastAsia="Times New Roman" w:cs="Times New Roman"/>
          <w:color w:val="000000" w:themeColor="text1"/>
          <w:sz w:val="24"/>
          <w:szCs w:val="24"/>
        </w:rPr>
        <w:t>Au Niger, on note que les politiques publiques sectorielles en lien avec le biodigesteur font cas des énergies renouvelables. Cependant, le biodigesteur n’est pas cité de façon explicite. Il en est de même de la prise en compte du genre. Le Niger ne dispose pas encore de programme national de biodigesteurs, mais il y a des perspectives intéressantes qui se dessinent. A la faveur de la création d’un tel programme, ou de la révision/élaboration de politiques, stratégies, lois et règlements en lien avec le biodigesteur, il faudra veiller à ce que le genre y soit pris en compte de façon visible.</w:t>
      </w:r>
    </w:p>
    <w:p w:rsidR="00D75A4B" w:rsidRPr="00614359" w:rsidRDefault="00D75A4B" w:rsidP="00D75A4B">
      <w:pPr>
        <w:spacing w:after="0" w:line="240" w:lineRule="auto"/>
        <w:jc w:val="both"/>
        <w:outlineLvl w:val="1"/>
        <w:rPr>
          <w:rFonts w:cstheme="minorHAnsi"/>
          <w:b/>
          <w:color w:val="000000" w:themeColor="text1"/>
          <w:sz w:val="24"/>
          <w:szCs w:val="24"/>
        </w:rPr>
      </w:pPr>
    </w:p>
    <w:p w:rsidR="00CF714E" w:rsidRPr="00614359" w:rsidRDefault="00CF714E" w:rsidP="00C5500B">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88" w:name="_Toc162090627"/>
      <w:r w:rsidRPr="00614359">
        <w:rPr>
          <w:rFonts w:cstheme="minorHAnsi"/>
          <w:b/>
          <w:color w:val="000000" w:themeColor="text1"/>
          <w:sz w:val="24"/>
          <w:szCs w:val="24"/>
        </w:rPr>
        <w:t>Conventions et protocoles signés en lien avec le biodigesteur</w:t>
      </w:r>
      <w:bookmarkEnd w:id="288"/>
    </w:p>
    <w:p w:rsidR="00C5500B" w:rsidRPr="00614359" w:rsidRDefault="00C5500B" w:rsidP="007C15F1">
      <w:pPr>
        <w:spacing w:after="0" w:line="240" w:lineRule="auto"/>
        <w:jc w:val="both"/>
        <w:rPr>
          <w:rFonts w:cstheme="minorHAnsi"/>
          <w:color w:val="000000" w:themeColor="text1"/>
          <w:sz w:val="24"/>
          <w:szCs w:val="24"/>
        </w:rPr>
      </w:pPr>
    </w:p>
    <w:p w:rsidR="00A864EE" w:rsidRPr="00614359" w:rsidRDefault="00212599"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Au titre des conventions et protocoles signés en lien avec le biodigesteur, il faut signaler l</w:t>
      </w:r>
      <w:r w:rsidR="00A864EE" w:rsidRPr="00614359">
        <w:rPr>
          <w:rFonts w:cstheme="minorHAnsi"/>
          <w:color w:val="000000" w:themeColor="text1"/>
          <w:sz w:val="24"/>
          <w:szCs w:val="24"/>
        </w:rPr>
        <w:t>’Accord de partenariat pour la mise en œuvre des activités du projet ABC (</w:t>
      </w:r>
      <w:proofErr w:type="spellStart"/>
      <w:r w:rsidR="00A864EE" w:rsidRPr="00614359">
        <w:rPr>
          <w:rFonts w:cstheme="minorHAnsi"/>
          <w:color w:val="000000" w:themeColor="text1"/>
          <w:sz w:val="24"/>
          <w:szCs w:val="24"/>
        </w:rPr>
        <w:t>African</w:t>
      </w:r>
      <w:proofErr w:type="spellEnd"/>
      <w:r w:rsidR="00A864EE" w:rsidRPr="00614359">
        <w:rPr>
          <w:rFonts w:cstheme="minorHAnsi"/>
          <w:color w:val="000000" w:themeColor="text1"/>
          <w:sz w:val="24"/>
          <w:szCs w:val="24"/>
        </w:rPr>
        <w:t xml:space="preserve"> </w:t>
      </w:r>
      <w:proofErr w:type="spellStart"/>
      <w:r w:rsidR="00A864EE" w:rsidRPr="00614359">
        <w:rPr>
          <w:rFonts w:cstheme="minorHAnsi"/>
          <w:color w:val="000000" w:themeColor="text1"/>
          <w:sz w:val="24"/>
          <w:szCs w:val="24"/>
        </w:rPr>
        <w:t>Biodigester</w:t>
      </w:r>
      <w:proofErr w:type="spellEnd"/>
      <w:r w:rsidR="00A864EE" w:rsidRPr="00614359">
        <w:rPr>
          <w:rFonts w:cstheme="minorHAnsi"/>
          <w:color w:val="000000" w:themeColor="text1"/>
          <w:sz w:val="24"/>
          <w:szCs w:val="24"/>
        </w:rPr>
        <w:t xml:space="preserve"> Component) entre le Ministère en charge de l’Energie et </w:t>
      </w:r>
      <w:proofErr w:type="spellStart"/>
      <w:r w:rsidR="00A864EE" w:rsidRPr="00614359">
        <w:rPr>
          <w:rFonts w:cstheme="minorHAnsi"/>
          <w:color w:val="000000" w:themeColor="text1"/>
          <w:sz w:val="24"/>
          <w:szCs w:val="24"/>
        </w:rPr>
        <w:t>Stichting</w:t>
      </w:r>
      <w:proofErr w:type="spellEnd"/>
      <w:r w:rsidR="00A864EE" w:rsidRPr="00614359">
        <w:rPr>
          <w:rFonts w:cstheme="minorHAnsi"/>
          <w:color w:val="000000" w:themeColor="text1"/>
          <w:sz w:val="24"/>
          <w:szCs w:val="24"/>
        </w:rPr>
        <w:t xml:space="preserve"> SNV </w:t>
      </w:r>
      <w:proofErr w:type="spellStart"/>
      <w:r w:rsidR="00A864EE" w:rsidRPr="00614359">
        <w:rPr>
          <w:rFonts w:cstheme="minorHAnsi"/>
          <w:color w:val="000000" w:themeColor="text1"/>
          <w:sz w:val="24"/>
          <w:szCs w:val="24"/>
        </w:rPr>
        <w:t>Netherlands</w:t>
      </w:r>
      <w:proofErr w:type="spellEnd"/>
      <w:r w:rsidR="00A864EE" w:rsidRPr="00614359">
        <w:rPr>
          <w:rFonts w:cstheme="minorHAnsi"/>
          <w:color w:val="000000" w:themeColor="text1"/>
          <w:sz w:val="24"/>
          <w:szCs w:val="24"/>
        </w:rPr>
        <w:t xml:space="preserve"> </w:t>
      </w:r>
      <w:proofErr w:type="spellStart"/>
      <w:r w:rsidR="00A864EE" w:rsidRPr="00614359">
        <w:rPr>
          <w:rFonts w:cstheme="minorHAnsi"/>
          <w:color w:val="000000" w:themeColor="text1"/>
          <w:sz w:val="24"/>
          <w:szCs w:val="24"/>
        </w:rPr>
        <w:t>Developme</w:t>
      </w:r>
      <w:r w:rsidRPr="00614359">
        <w:rPr>
          <w:rFonts w:cstheme="minorHAnsi"/>
          <w:color w:val="000000" w:themeColor="text1"/>
          <w:sz w:val="24"/>
          <w:szCs w:val="24"/>
        </w:rPr>
        <w:t>nt</w:t>
      </w:r>
      <w:proofErr w:type="spellEnd"/>
      <w:r w:rsidRPr="00614359">
        <w:rPr>
          <w:rFonts w:cstheme="minorHAnsi"/>
          <w:color w:val="000000" w:themeColor="text1"/>
          <w:sz w:val="24"/>
          <w:szCs w:val="24"/>
        </w:rPr>
        <w:t xml:space="preserve"> Organisation au Niger </w:t>
      </w:r>
      <w:r w:rsidR="00A864EE" w:rsidRPr="00614359">
        <w:rPr>
          <w:rFonts w:cstheme="minorHAnsi"/>
          <w:color w:val="000000" w:themeColor="text1"/>
          <w:sz w:val="24"/>
          <w:szCs w:val="24"/>
        </w:rPr>
        <w:t>conclu en mai 2022. Cet Accord a pris effet le 01 mai 2022 et prendra fin le 31 décembre 2025.</w:t>
      </w:r>
    </w:p>
    <w:p w:rsidR="00EE7499" w:rsidRPr="00614359" w:rsidRDefault="00EE7499" w:rsidP="007C15F1">
      <w:pPr>
        <w:spacing w:after="0" w:line="240" w:lineRule="auto"/>
        <w:jc w:val="both"/>
        <w:rPr>
          <w:rFonts w:cstheme="minorHAnsi"/>
          <w:color w:val="000000" w:themeColor="text1"/>
          <w:sz w:val="24"/>
          <w:szCs w:val="24"/>
        </w:rPr>
      </w:pPr>
    </w:p>
    <w:p w:rsidR="00D451FE" w:rsidRPr="00614359" w:rsidRDefault="00A864EE"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Ce projet vise la construction de 3737 biodigesteurs principalement à usage domestique d’ici 2025</w:t>
      </w:r>
      <w:r w:rsidR="00D451FE" w:rsidRPr="00614359">
        <w:rPr>
          <w:rFonts w:cstheme="minorHAnsi"/>
          <w:color w:val="000000" w:themeColor="text1"/>
          <w:sz w:val="24"/>
          <w:szCs w:val="24"/>
        </w:rPr>
        <w:t>.</w:t>
      </w:r>
    </w:p>
    <w:p w:rsidR="00D451FE" w:rsidRPr="00614359" w:rsidRDefault="00D451FE" w:rsidP="007C15F1">
      <w:pPr>
        <w:spacing w:after="0" w:line="240" w:lineRule="auto"/>
        <w:jc w:val="both"/>
        <w:rPr>
          <w:rFonts w:cstheme="minorHAnsi"/>
          <w:color w:val="000000" w:themeColor="text1"/>
          <w:sz w:val="24"/>
          <w:szCs w:val="24"/>
        </w:rPr>
      </w:pPr>
    </w:p>
    <w:p w:rsidR="006F3C20" w:rsidRPr="00614359" w:rsidRDefault="006F3C20">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212599" w:rsidRPr="00614359" w:rsidRDefault="00D451FE" w:rsidP="00C5500B">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89" w:name="_Toc162090628"/>
      <w:r w:rsidRPr="00614359">
        <w:rPr>
          <w:rFonts w:cstheme="minorHAnsi"/>
          <w:b/>
          <w:color w:val="000000" w:themeColor="text1"/>
          <w:sz w:val="24"/>
          <w:szCs w:val="24"/>
        </w:rPr>
        <w:t>Conclusion partielle</w:t>
      </w:r>
      <w:bookmarkEnd w:id="289"/>
    </w:p>
    <w:p w:rsidR="00C5500B" w:rsidRPr="00614359" w:rsidRDefault="00C5500B" w:rsidP="007C15F1">
      <w:pPr>
        <w:spacing w:after="0" w:line="240" w:lineRule="auto"/>
        <w:jc w:val="both"/>
        <w:rPr>
          <w:rFonts w:cs="Times New Roman"/>
          <w:color w:val="000000" w:themeColor="text1"/>
          <w:sz w:val="24"/>
          <w:szCs w:val="24"/>
        </w:rPr>
      </w:pPr>
    </w:p>
    <w:p w:rsidR="00212599" w:rsidRPr="00614359" w:rsidRDefault="00EF1C69" w:rsidP="007C15F1">
      <w:pPr>
        <w:spacing w:after="0" w:line="240" w:lineRule="auto"/>
        <w:jc w:val="both"/>
        <w:rPr>
          <w:rFonts w:eastAsia="Times New Roman" w:cs="Times New Roman"/>
          <w:color w:val="000000" w:themeColor="text1"/>
          <w:sz w:val="24"/>
          <w:szCs w:val="24"/>
        </w:rPr>
      </w:pPr>
      <w:r w:rsidRPr="00614359">
        <w:rPr>
          <w:rFonts w:cs="Times New Roman"/>
          <w:color w:val="000000" w:themeColor="text1"/>
          <w:sz w:val="24"/>
          <w:szCs w:val="24"/>
        </w:rPr>
        <w:t>Au Niger, la promotion du</w:t>
      </w:r>
      <w:r w:rsidR="00212599" w:rsidRPr="00614359">
        <w:rPr>
          <w:rFonts w:cs="Times New Roman"/>
          <w:color w:val="000000" w:themeColor="text1"/>
          <w:sz w:val="24"/>
          <w:szCs w:val="24"/>
        </w:rPr>
        <w:t xml:space="preserve"> biodigesteur relève de la </w:t>
      </w:r>
      <w:r w:rsidR="00212599" w:rsidRPr="00614359">
        <w:rPr>
          <w:rFonts w:eastAsia="Times New Roman" w:cs="Times New Roman"/>
          <w:color w:val="000000" w:themeColor="text1"/>
          <w:sz w:val="24"/>
          <w:szCs w:val="24"/>
        </w:rPr>
        <w:t>Direction de la Promotion des Energies de Cuisson (DPEC) du Ministère du Pétrole, des Mines et de l’Energie. Cette Direction a été désignée pour représenter l’Alliance pour le Biodigesteur en Afri</w:t>
      </w:r>
      <w:r w:rsidR="00D212F1" w:rsidRPr="00614359">
        <w:rPr>
          <w:rFonts w:eastAsia="Times New Roman" w:cs="Times New Roman"/>
          <w:color w:val="000000" w:themeColor="text1"/>
          <w:sz w:val="24"/>
          <w:szCs w:val="24"/>
        </w:rPr>
        <w:t>que de l’Ouest et du Centre (AB.</w:t>
      </w:r>
      <w:r w:rsidR="00212599" w:rsidRPr="00614359">
        <w:rPr>
          <w:rFonts w:eastAsia="Times New Roman" w:cs="Times New Roman"/>
          <w:color w:val="000000" w:themeColor="text1"/>
          <w:sz w:val="24"/>
          <w:szCs w:val="24"/>
        </w:rPr>
        <w:t>AOC) au Niger en tant que structure focale nationale.</w:t>
      </w:r>
    </w:p>
    <w:p w:rsidR="00C5500B" w:rsidRPr="00614359" w:rsidRDefault="00C5500B" w:rsidP="007C15F1">
      <w:pPr>
        <w:spacing w:after="0" w:line="240" w:lineRule="auto"/>
        <w:jc w:val="both"/>
        <w:rPr>
          <w:rFonts w:cs="Times New Roman"/>
          <w:color w:val="000000" w:themeColor="text1"/>
          <w:sz w:val="24"/>
          <w:szCs w:val="24"/>
        </w:rPr>
      </w:pPr>
    </w:p>
    <w:p w:rsidR="00B47149" w:rsidRPr="00614359" w:rsidRDefault="00212599" w:rsidP="007C15F1">
      <w:pPr>
        <w:spacing w:after="0" w:line="240" w:lineRule="auto"/>
        <w:jc w:val="both"/>
        <w:rPr>
          <w:rFonts w:eastAsia="Times New Roman" w:cs="Times New Roman"/>
          <w:color w:val="000000" w:themeColor="text1"/>
          <w:sz w:val="24"/>
          <w:szCs w:val="24"/>
        </w:rPr>
      </w:pPr>
      <w:r w:rsidRPr="00614359">
        <w:rPr>
          <w:rFonts w:eastAsia="Times New Roman" w:cs="Times New Roman"/>
          <w:color w:val="000000" w:themeColor="text1"/>
          <w:sz w:val="24"/>
          <w:szCs w:val="24"/>
        </w:rPr>
        <w:t>Le Niger fait partie du groupe de pays de l’AB.AOC qui n’ont pas encore de programme national de biodigesteurs, mais des initiatives portées par des structures locales ont permis de construire quelques</w:t>
      </w:r>
      <w:r w:rsidR="00B47149" w:rsidRPr="00614359">
        <w:rPr>
          <w:rFonts w:eastAsia="Times New Roman" w:cs="Times New Roman"/>
          <w:color w:val="000000" w:themeColor="text1"/>
          <w:sz w:val="24"/>
          <w:szCs w:val="24"/>
        </w:rPr>
        <w:t xml:space="preserve"> biodigesteurs, ce qui signifie que les perspectives sont intéressantes.</w:t>
      </w:r>
    </w:p>
    <w:p w:rsidR="00B47149" w:rsidRPr="00614359" w:rsidRDefault="00B47149" w:rsidP="007C15F1">
      <w:pPr>
        <w:spacing w:after="0" w:line="240" w:lineRule="auto"/>
        <w:jc w:val="both"/>
        <w:rPr>
          <w:rFonts w:eastAsia="Times New Roman" w:cs="Times New Roman"/>
          <w:color w:val="000000" w:themeColor="text1"/>
          <w:sz w:val="24"/>
          <w:szCs w:val="24"/>
        </w:rPr>
      </w:pPr>
      <w:r w:rsidRPr="00614359">
        <w:rPr>
          <w:rFonts w:eastAsia="Times New Roman" w:cs="Times New Roman"/>
          <w:color w:val="000000" w:themeColor="text1"/>
          <w:sz w:val="24"/>
          <w:szCs w:val="24"/>
        </w:rPr>
        <w:t>L’analyse des politiques publiques sectorielles en lien avec le biodigesteur fait ressortir la prise en compte des énergies renouvelables. Cependant, le biodigesteur n’est pas cité de façon explicite.</w:t>
      </w:r>
    </w:p>
    <w:p w:rsidR="00C5500B" w:rsidRPr="00614359" w:rsidRDefault="00C5500B" w:rsidP="007C15F1">
      <w:pPr>
        <w:spacing w:after="0" w:line="240" w:lineRule="auto"/>
        <w:jc w:val="both"/>
        <w:rPr>
          <w:rFonts w:eastAsia="Times New Roman" w:cs="Times New Roman"/>
          <w:color w:val="000000" w:themeColor="text1"/>
          <w:sz w:val="24"/>
          <w:szCs w:val="24"/>
        </w:rPr>
      </w:pPr>
    </w:p>
    <w:p w:rsidR="00621A99" w:rsidRPr="00614359" w:rsidRDefault="00B47149" w:rsidP="00621A99">
      <w:pPr>
        <w:spacing w:after="0" w:line="240" w:lineRule="auto"/>
        <w:jc w:val="both"/>
        <w:rPr>
          <w:rFonts w:cs="Times New Roman"/>
          <w:color w:val="000000" w:themeColor="text1"/>
          <w:sz w:val="24"/>
          <w:szCs w:val="24"/>
        </w:rPr>
      </w:pPr>
      <w:r w:rsidRPr="00614359">
        <w:rPr>
          <w:rFonts w:cs="Times New Roman"/>
          <w:color w:val="000000" w:themeColor="text1"/>
          <w:sz w:val="24"/>
          <w:szCs w:val="24"/>
        </w:rPr>
        <w:t>En 2014, le Gouvernement du Niger a procédé à une  révision intégrale de son Code des Investissements avec l’adop</w:t>
      </w:r>
      <w:r w:rsidR="00E10BEA" w:rsidRPr="00614359">
        <w:rPr>
          <w:rFonts w:cs="Times New Roman"/>
          <w:color w:val="000000" w:themeColor="text1"/>
          <w:sz w:val="24"/>
          <w:szCs w:val="24"/>
        </w:rPr>
        <w:t>tion de la loi n° 2014-09 du 16</w:t>
      </w:r>
      <w:r w:rsidRPr="00614359">
        <w:rPr>
          <w:rFonts w:cs="Times New Roman"/>
          <w:color w:val="000000" w:themeColor="text1"/>
          <w:sz w:val="24"/>
          <w:szCs w:val="24"/>
        </w:rPr>
        <w:t xml:space="preserve"> avril 2014 et ses textes d’application afin de prendre en compte des insuffisances  décelées dans sa mise en œuvre.</w:t>
      </w:r>
      <w:r w:rsidR="002F2390" w:rsidRPr="00614359">
        <w:rPr>
          <w:rFonts w:cs="Times New Roman"/>
          <w:color w:val="000000" w:themeColor="text1"/>
          <w:sz w:val="24"/>
          <w:szCs w:val="24"/>
        </w:rPr>
        <w:t xml:space="preserve"> Il existe des avantages accordés dans le domaine de l’énergie et contenus dans la Loi n° 2016-05 du 17 mai 2016 portant Code de l’Electricité.</w:t>
      </w:r>
      <w:r w:rsidR="002F2390" w:rsidRPr="00614359">
        <w:rPr>
          <w:rFonts w:cs="Times New Roman"/>
          <w:b/>
          <w:color w:val="000000" w:themeColor="text1"/>
          <w:sz w:val="24"/>
          <w:szCs w:val="24"/>
        </w:rPr>
        <w:t xml:space="preserve"> </w:t>
      </w:r>
      <w:r w:rsidR="00621A99" w:rsidRPr="00614359">
        <w:rPr>
          <w:rFonts w:cs="Times New Roman"/>
          <w:color w:val="000000" w:themeColor="text1"/>
          <w:sz w:val="24"/>
          <w:szCs w:val="24"/>
        </w:rPr>
        <w:t>Malgré l’existence de ces dispositions,</w:t>
      </w:r>
      <w:r w:rsidR="00621A99" w:rsidRPr="00614359">
        <w:rPr>
          <w:rFonts w:cs="Times New Roman"/>
          <w:b/>
          <w:color w:val="000000" w:themeColor="text1"/>
          <w:sz w:val="24"/>
          <w:szCs w:val="24"/>
        </w:rPr>
        <w:t xml:space="preserve"> </w:t>
      </w:r>
      <w:r w:rsidR="00621A99" w:rsidRPr="00614359">
        <w:rPr>
          <w:rFonts w:cs="Times New Roman"/>
          <w:color w:val="000000" w:themeColor="text1"/>
          <w:sz w:val="24"/>
          <w:szCs w:val="24"/>
        </w:rPr>
        <w:t xml:space="preserve"> il s’avère qu’il serait difficile pour un promoteur du secteur de l’Energie de bénéficier des avantages du Code des Investissements. Il en serait peut-être de même pour les entreprises de construction de biodigesteurs qui commencent à travailler dans le secteur.</w:t>
      </w:r>
    </w:p>
    <w:p w:rsidR="002F2390" w:rsidRPr="00614359" w:rsidRDefault="002F2390" w:rsidP="007C15F1">
      <w:pPr>
        <w:spacing w:after="0" w:line="240" w:lineRule="auto"/>
        <w:jc w:val="both"/>
        <w:rPr>
          <w:rFonts w:cs="Times New Roman"/>
          <w:color w:val="000000" w:themeColor="text1"/>
          <w:sz w:val="24"/>
          <w:szCs w:val="24"/>
        </w:rPr>
      </w:pPr>
    </w:p>
    <w:p w:rsidR="00DE1EC3" w:rsidRPr="00614359" w:rsidRDefault="00DE1EC3"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br w:type="page"/>
      </w:r>
    </w:p>
    <w:p w:rsidR="00035F14" w:rsidRPr="00614359" w:rsidRDefault="00035F14" w:rsidP="00BF366B">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290" w:name="_Toc151638112"/>
      <w:bookmarkStart w:id="291" w:name="_Toc155453774"/>
      <w:bookmarkStart w:id="292" w:name="_Toc162090629"/>
      <w:bookmarkStart w:id="293" w:name="_Toc162091262"/>
      <w:r w:rsidRPr="00614359">
        <w:rPr>
          <w:rFonts w:cstheme="minorHAnsi"/>
          <w:b/>
          <w:color w:val="000000" w:themeColor="text1"/>
          <w:sz w:val="24"/>
          <w:szCs w:val="24"/>
        </w:rPr>
        <w:t>PROPOSITIONS ET RECOMMANDATIONS</w:t>
      </w:r>
      <w:bookmarkEnd w:id="290"/>
      <w:bookmarkEnd w:id="291"/>
      <w:bookmarkEnd w:id="292"/>
      <w:bookmarkEnd w:id="293"/>
    </w:p>
    <w:p w:rsidR="00BF366B" w:rsidRPr="00614359" w:rsidRDefault="00BF366B" w:rsidP="007C15F1">
      <w:pPr>
        <w:spacing w:after="0" w:line="240" w:lineRule="auto"/>
        <w:jc w:val="both"/>
        <w:rPr>
          <w:rFonts w:cstheme="minorHAnsi"/>
          <w:color w:val="000000" w:themeColor="text1"/>
          <w:sz w:val="16"/>
          <w:szCs w:val="24"/>
        </w:rPr>
      </w:pPr>
    </w:p>
    <w:p w:rsidR="00DE1EC3" w:rsidRPr="00614359" w:rsidRDefault="009C4486"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Dans le b</w:t>
      </w:r>
      <w:r w:rsidR="0097136D" w:rsidRPr="00614359">
        <w:rPr>
          <w:rFonts w:cstheme="minorHAnsi"/>
          <w:color w:val="000000" w:themeColor="text1"/>
          <w:sz w:val="24"/>
          <w:szCs w:val="24"/>
        </w:rPr>
        <w:t xml:space="preserve">ut de créer des conditions </w:t>
      </w:r>
      <w:r w:rsidRPr="00614359">
        <w:rPr>
          <w:rFonts w:cstheme="minorHAnsi"/>
          <w:color w:val="000000" w:themeColor="text1"/>
          <w:sz w:val="24"/>
          <w:szCs w:val="24"/>
        </w:rPr>
        <w:t xml:space="preserve">favorables </w:t>
      </w:r>
      <w:r w:rsidR="0097136D" w:rsidRPr="00614359">
        <w:rPr>
          <w:rFonts w:cstheme="minorHAnsi"/>
          <w:color w:val="000000" w:themeColor="text1"/>
          <w:sz w:val="24"/>
          <w:szCs w:val="24"/>
        </w:rPr>
        <w:t xml:space="preserve">pour rendre le secteur des biodigesteurs plus attractif </w:t>
      </w:r>
      <w:r w:rsidRPr="00614359">
        <w:rPr>
          <w:rFonts w:cstheme="minorHAnsi"/>
          <w:color w:val="000000" w:themeColor="text1"/>
          <w:sz w:val="24"/>
          <w:szCs w:val="24"/>
        </w:rPr>
        <w:t>dans les trois pays concernés par l’étude</w:t>
      </w:r>
      <w:r w:rsidR="0097136D" w:rsidRPr="00614359">
        <w:rPr>
          <w:rFonts w:cstheme="minorHAnsi"/>
          <w:color w:val="000000" w:themeColor="text1"/>
          <w:sz w:val="24"/>
          <w:szCs w:val="24"/>
        </w:rPr>
        <w:t>,</w:t>
      </w:r>
      <w:r w:rsidRPr="00614359">
        <w:rPr>
          <w:rFonts w:cstheme="minorHAnsi"/>
          <w:color w:val="000000" w:themeColor="text1"/>
          <w:sz w:val="24"/>
          <w:szCs w:val="24"/>
        </w:rPr>
        <w:t xml:space="preserve"> il est fait dans les paragraphes ci-dessous quelques propositions et recommandations, pays par pays. Par suite, il est souhaitable que chacun des pays</w:t>
      </w:r>
      <w:r w:rsidR="00620A13" w:rsidRPr="00614359">
        <w:rPr>
          <w:rFonts w:cstheme="minorHAnsi"/>
          <w:color w:val="000000" w:themeColor="text1"/>
          <w:sz w:val="24"/>
          <w:szCs w:val="24"/>
        </w:rPr>
        <w:t xml:space="preserve"> mette un dispositif en place pour l’opérationnalisation de ces </w:t>
      </w:r>
      <w:r w:rsidRPr="00614359">
        <w:rPr>
          <w:rFonts w:cstheme="minorHAnsi"/>
          <w:color w:val="000000" w:themeColor="text1"/>
          <w:sz w:val="24"/>
          <w:szCs w:val="24"/>
        </w:rPr>
        <w:t xml:space="preserve"> </w:t>
      </w:r>
      <w:r w:rsidR="00620A13" w:rsidRPr="00614359">
        <w:rPr>
          <w:rFonts w:cstheme="minorHAnsi"/>
          <w:color w:val="000000" w:themeColor="text1"/>
          <w:sz w:val="24"/>
          <w:szCs w:val="24"/>
        </w:rPr>
        <w:t>propositions et recommandations.</w:t>
      </w:r>
      <w:r w:rsidR="00EE7499" w:rsidRPr="00614359">
        <w:rPr>
          <w:rFonts w:cstheme="minorHAnsi"/>
          <w:color w:val="000000" w:themeColor="text1"/>
          <w:sz w:val="24"/>
          <w:szCs w:val="24"/>
        </w:rPr>
        <w:t xml:space="preserve"> </w:t>
      </w:r>
    </w:p>
    <w:p w:rsidR="00B85DB8" w:rsidRPr="00614359" w:rsidRDefault="00B85DB8" w:rsidP="007C15F1">
      <w:pPr>
        <w:spacing w:after="0" w:line="240" w:lineRule="auto"/>
        <w:jc w:val="both"/>
        <w:rPr>
          <w:rFonts w:cstheme="minorHAnsi"/>
          <w:color w:val="000000" w:themeColor="text1"/>
          <w:sz w:val="16"/>
          <w:szCs w:val="24"/>
        </w:rPr>
      </w:pPr>
    </w:p>
    <w:p w:rsidR="00CF714E" w:rsidRPr="00614359" w:rsidRDefault="00DE1EC3" w:rsidP="00BF366B">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94" w:name="_Toc162090630"/>
      <w:r w:rsidRPr="00614359">
        <w:rPr>
          <w:rFonts w:cstheme="minorHAnsi"/>
          <w:b/>
          <w:color w:val="000000" w:themeColor="text1"/>
          <w:sz w:val="24"/>
          <w:szCs w:val="24"/>
        </w:rPr>
        <w:t>Cas du Burkina Faso</w:t>
      </w:r>
      <w:bookmarkEnd w:id="294"/>
    </w:p>
    <w:p w:rsidR="009C4486" w:rsidRPr="00614359" w:rsidRDefault="009C4486" w:rsidP="00BC521C">
      <w:pPr>
        <w:spacing w:after="0" w:line="240" w:lineRule="auto"/>
        <w:jc w:val="both"/>
        <w:rPr>
          <w:rFonts w:cstheme="minorHAnsi"/>
          <w:color w:val="000000" w:themeColor="text1"/>
          <w:sz w:val="10"/>
          <w:szCs w:val="24"/>
        </w:rPr>
      </w:pPr>
    </w:p>
    <w:p w:rsidR="009C4486" w:rsidRPr="00614359" w:rsidRDefault="009C4486" w:rsidP="00BF366B">
      <w:pPr>
        <w:pStyle w:val="Paragraphedeliste"/>
        <w:numPr>
          <w:ilvl w:val="2"/>
          <w:numId w:val="1"/>
        </w:numPr>
        <w:spacing w:after="0" w:line="240" w:lineRule="auto"/>
        <w:ind w:left="1559"/>
        <w:jc w:val="both"/>
        <w:outlineLvl w:val="2"/>
        <w:rPr>
          <w:rFonts w:cstheme="minorHAnsi"/>
          <w:b/>
          <w:color w:val="000000" w:themeColor="text1"/>
          <w:sz w:val="24"/>
          <w:szCs w:val="24"/>
        </w:rPr>
      </w:pPr>
      <w:bookmarkStart w:id="295" w:name="_Toc162090631"/>
      <w:r w:rsidRPr="00614359">
        <w:rPr>
          <w:rFonts w:cstheme="minorHAnsi"/>
          <w:b/>
          <w:color w:val="000000" w:themeColor="text1"/>
          <w:sz w:val="24"/>
          <w:szCs w:val="24"/>
        </w:rPr>
        <w:t>Au plan politique</w:t>
      </w:r>
      <w:bookmarkEnd w:id="295"/>
    </w:p>
    <w:p w:rsidR="00620A13" w:rsidRPr="00614359" w:rsidRDefault="00620A13" w:rsidP="007C15F1">
      <w:pPr>
        <w:spacing w:after="0" w:line="240" w:lineRule="auto"/>
        <w:jc w:val="both"/>
        <w:rPr>
          <w:rFonts w:cstheme="minorHAnsi"/>
          <w:color w:val="000000" w:themeColor="text1"/>
          <w:sz w:val="16"/>
          <w:szCs w:val="24"/>
        </w:rPr>
      </w:pPr>
    </w:p>
    <w:p w:rsidR="00620A13" w:rsidRPr="00614359" w:rsidRDefault="00620A1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Prendre en compte le biodigesteur</w:t>
      </w:r>
      <w:r w:rsidR="007F3792" w:rsidRPr="00614359">
        <w:rPr>
          <w:rFonts w:cstheme="minorHAnsi"/>
          <w:color w:val="000000" w:themeColor="text1"/>
          <w:sz w:val="24"/>
          <w:szCs w:val="24"/>
        </w:rPr>
        <w:t xml:space="preserve"> </w:t>
      </w:r>
      <w:r w:rsidRPr="00614359">
        <w:rPr>
          <w:rFonts w:cstheme="minorHAnsi"/>
          <w:color w:val="000000" w:themeColor="text1"/>
          <w:sz w:val="24"/>
          <w:szCs w:val="24"/>
        </w:rPr>
        <w:t>de façon explicite dans les politiques publiques sectorielle</w:t>
      </w:r>
      <w:r w:rsidR="00E96A6F" w:rsidRPr="00614359">
        <w:rPr>
          <w:rFonts w:cstheme="minorHAnsi"/>
          <w:color w:val="000000" w:themeColor="text1"/>
          <w:sz w:val="24"/>
          <w:szCs w:val="24"/>
        </w:rPr>
        <w:t>s</w:t>
      </w:r>
      <w:r w:rsidR="007F3792" w:rsidRPr="00614359">
        <w:rPr>
          <w:rFonts w:cstheme="minorHAnsi"/>
          <w:color w:val="000000" w:themeColor="text1"/>
          <w:sz w:val="24"/>
          <w:szCs w:val="24"/>
        </w:rPr>
        <w:t>, en considérant le genre</w:t>
      </w:r>
      <w:r w:rsidRPr="00614359">
        <w:rPr>
          <w:rFonts w:cstheme="minorHAnsi"/>
          <w:color w:val="000000" w:themeColor="text1"/>
          <w:sz w:val="24"/>
          <w:szCs w:val="24"/>
        </w:rPr>
        <w:t>, le suivi des Objectifs de développement durable (ODD) et les Contributions définies au niveau national (CDN). Cela donnera plus de visibilité au biodigesteur et traduira toute l’imp</w:t>
      </w:r>
      <w:r w:rsidR="00BC521C" w:rsidRPr="00614359">
        <w:rPr>
          <w:rFonts w:cstheme="minorHAnsi"/>
          <w:color w:val="000000" w:themeColor="text1"/>
          <w:sz w:val="24"/>
          <w:szCs w:val="24"/>
        </w:rPr>
        <w:t>o</w:t>
      </w:r>
      <w:r w:rsidR="007A4742" w:rsidRPr="00614359">
        <w:rPr>
          <w:rFonts w:cstheme="minorHAnsi"/>
          <w:color w:val="000000" w:themeColor="text1"/>
          <w:sz w:val="24"/>
          <w:szCs w:val="24"/>
        </w:rPr>
        <w:t>rtance que le pays lui accorde.</w:t>
      </w:r>
    </w:p>
    <w:p w:rsidR="00620A13" w:rsidRPr="00614359" w:rsidRDefault="00620A1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Prendre en compte le biodigesteur</w:t>
      </w:r>
      <w:r w:rsidR="007F3792" w:rsidRPr="00614359">
        <w:rPr>
          <w:rFonts w:cstheme="minorHAnsi"/>
          <w:color w:val="000000" w:themeColor="text1"/>
          <w:sz w:val="24"/>
          <w:szCs w:val="24"/>
        </w:rPr>
        <w:t xml:space="preserve"> </w:t>
      </w:r>
      <w:r w:rsidRPr="00614359">
        <w:rPr>
          <w:rFonts w:cstheme="minorHAnsi"/>
          <w:color w:val="000000" w:themeColor="text1"/>
          <w:sz w:val="24"/>
          <w:szCs w:val="24"/>
        </w:rPr>
        <w:t>de façon explicite dans les projets et programmes</w:t>
      </w:r>
      <w:r w:rsidR="007F3792" w:rsidRPr="00614359">
        <w:rPr>
          <w:rFonts w:cstheme="minorHAnsi"/>
          <w:color w:val="000000" w:themeColor="text1"/>
          <w:sz w:val="24"/>
          <w:szCs w:val="24"/>
        </w:rPr>
        <w:t xml:space="preserve"> en considérant le genre</w:t>
      </w:r>
      <w:r w:rsidRPr="00614359">
        <w:rPr>
          <w:rFonts w:cstheme="minorHAnsi"/>
          <w:color w:val="000000" w:themeColor="text1"/>
          <w:sz w:val="24"/>
          <w:szCs w:val="24"/>
        </w:rPr>
        <w:t>. En effet, les projets et programmes sont en mesure de prévoir des inscriptions pour la promotion du biodigesteur sur l’</w:t>
      </w:r>
      <w:r w:rsidR="00BC521C" w:rsidRPr="00614359">
        <w:rPr>
          <w:rFonts w:cstheme="minorHAnsi"/>
          <w:color w:val="000000" w:themeColor="text1"/>
          <w:sz w:val="24"/>
          <w:szCs w:val="24"/>
        </w:rPr>
        <w:t>e</w:t>
      </w:r>
      <w:r w:rsidR="007A4742" w:rsidRPr="00614359">
        <w:rPr>
          <w:rFonts w:cstheme="minorHAnsi"/>
          <w:color w:val="000000" w:themeColor="text1"/>
          <w:sz w:val="24"/>
          <w:szCs w:val="24"/>
        </w:rPr>
        <w:t>nsemble du territoire national.</w:t>
      </w:r>
    </w:p>
    <w:p w:rsidR="00620A13" w:rsidRPr="00614359" w:rsidRDefault="00620A1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Prendre en compte le biodigesteur</w:t>
      </w:r>
      <w:r w:rsidR="007F3792" w:rsidRPr="00614359">
        <w:rPr>
          <w:rFonts w:cstheme="minorHAnsi"/>
          <w:color w:val="000000" w:themeColor="text1"/>
          <w:sz w:val="24"/>
          <w:szCs w:val="24"/>
        </w:rPr>
        <w:t xml:space="preserve"> </w:t>
      </w:r>
      <w:r w:rsidRPr="00614359">
        <w:rPr>
          <w:rFonts w:cstheme="minorHAnsi"/>
          <w:color w:val="000000" w:themeColor="text1"/>
          <w:sz w:val="24"/>
          <w:szCs w:val="24"/>
        </w:rPr>
        <w:t>de façon explicite dans les plans annuels d’investissements (PAI) des Communes en attendant l’élaboration des Plans c</w:t>
      </w:r>
      <w:r w:rsidR="00BC521C" w:rsidRPr="00614359">
        <w:rPr>
          <w:rFonts w:cstheme="minorHAnsi"/>
          <w:color w:val="000000" w:themeColor="text1"/>
          <w:sz w:val="24"/>
          <w:szCs w:val="24"/>
        </w:rPr>
        <w:t>ommunaux de développement (PCD)</w:t>
      </w:r>
      <w:r w:rsidR="007F3792" w:rsidRPr="00614359">
        <w:rPr>
          <w:rFonts w:cstheme="minorHAnsi"/>
          <w:color w:val="000000" w:themeColor="text1"/>
          <w:sz w:val="24"/>
          <w:szCs w:val="24"/>
        </w:rPr>
        <w:t xml:space="preserve"> en considérant le genre.</w:t>
      </w:r>
    </w:p>
    <w:p w:rsidR="00620A13" w:rsidRPr="00614359" w:rsidRDefault="00620A13"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 en application</w:t>
      </w:r>
      <w:r w:rsidR="00EA03C5" w:rsidRPr="00614359">
        <w:rPr>
          <w:rFonts w:cstheme="minorHAnsi"/>
          <w:color w:val="000000" w:themeColor="text1"/>
          <w:sz w:val="24"/>
          <w:szCs w:val="24"/>
        </w:rPr>
        <w:t xml:space="preserve"> les textes existants et favorables a</w:t>
      </w:r>
      <w:r w:rsidR="00BC521C" w:rsidRPr="00614359">
        <w:rPr>
          <w:rFonts w:cstheme="minorHAnsi"/>
          <w:color w:val="000000" w:themeColor="text1"/>
          <w:sz w:val="24"/>
          <w:szCs w:val="24"/>
        </w:rPr>
        <w:t>u</w:t>
      </w:r>
      <w:r w:rsidR="007A4742" w:rsidRPr="00614359">
        <w:rPr>
          <w:rFonts w:cstheme="minorHAnsi"/>
          <w:color w:val="000000" w:themeColor="text1"/>
          <w:sz w:val="24"/>
          <w:szCs w:val="24"/>
        </w:rPr>
        <w:t xml:space="preserve"> développement du biodigesteur.</w:t>
      </w:r>
    </w:p>
    <w:p w:rsidR="00EA03C5" w:rsidRPr="00614359" w:rsidRDefault="00EA03C5"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Accélérer la création de l’Agence nationale du biodigesteur du Burkina Faso (ANB-BF).</w:t>
      </w:r>
    </w:p>
    <w:p w:rsidR="00014BB2" w:rsidRPr="00614359" w:rsidRDefault="00014BB2"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Elaborer et mettre en œuvre une stratégie de valorisation du compost en général et du compost issu</w:t>
      </w:r>
      <w:r w:rsidR="00BC521C" w:rsidRPr="00614359">
        <w:rPr>
          <w:rFonts w:cstheme="minorHAnsi"/>
          <w:color w:val="000000" w:themeColor="text1"/>
          <w:sz w:val="24"/>
          <w:szCs w:val="24"/>
        </w:rPr>
        <w:t xml:space="preserve"> </w:t>
      </w:r>
      <w:r w:rsidR="007A4742" w:rsidRPr="00614359">
        <w:rPr>
          <w:rFonts w:cstheme="minorHAnsi"/>
          <w:color w:val="000000" w:themeColor="text1"/>
          <w:sz w:val="24"/>
          <w:szCs w:val="24"/>
        </w:rPr>
        <w:t>du biodigesteur en particulier.</w:t>
      </w:r>
    </w:p>
    <w:p w:rsidR="009B0908" w:rsidRPr="00614359" w:rsidRDefault="009B0908" w:rsidP="009B0908">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Elaborer et mettre en œuvre une stratégie de communication spécifique au compost en général et au compost issu du biodigesteur en particulier.</w:t>
      </w:r>
    </w:p>
    <w:p w:rsidR="00620A13" w:rsidRPr="00614359" w:rsidRDefault="00620A13" w:rsidP="00BC521C">
      <w:pPr>
        <w:spacing w:after="0" w:line="240" w:lineRule="auto"/>
        <w:jc w:val="both"/>
        <w:rPr>
          <w:rFonts w:cstheme="minorHAnsi"/>
          <w:color w:val="000000" w:themeColor="text1"/>
          <w:sz w:val="10"/>
          <w:szCs w:val="24"/>
        </w:rPr>
      </w:pPr>
    </w:p>
    <w:p w:rsidR="00EA03C5" w:rsidRPr="00614359" w:rsidRDefault="009C4486" w:rsidP="00BF366B">
      <w:pPr>
        <w:pStyle w:val="Paragraphedeliste"/>
        <w:numPr>
          <w:ilvl w:val="2"/>
          <w:numId w:val="1"/>
        </w:numPr>
        <w:spacing w:after="0" w:line="240" w:lineRule="auto"/>
        <w:ind w:left="1843"/>
        <w:jc w:val="both"/>
        <w:outlineLvl w:val="2"/>
        <w:rPr>
          <w:rFonts w:cstheme="minorHAnsi"/>
          <w:b/>
          <w:color w:val="000000" w:themeColor="text1"/>
          <w:sz w:val="24"/>
          <w:szCs w:val="24"/>
        </w:rPr>
      </w:pPr>
      <w:bookmarkStart w:id="296" w:name="_Toc162090632"/>
      <w:r w:rsidRPr="00614359">
        <w:rPr>
          <w:rFonts w:cstheme="minorHAnsi"/>
          <w:b/>
          <w:color w:val="000000" w:themeColor="text1"/>
          <w:sz w:val="24"/>
          <w:szCs w:val="24"/>
        </w:rPr>
        <w:t>Au plan technique</w:t>
      </w:r>
      <w:bookmarkEnd w:id="296"/>
    </w:p>
    <w:p w:rsidR="00EA03C5" w:rsidRPr="00614359" w:rsidRDefault="00EA03C5" w:rsidP="007C15F1">
      <w:pPr>
        <w:spacing w:after="0" w:line="240" w:lineRule="auto"/>
        <w:jc w:val="both"/>
        <w:rPr>
          <w:rFonts w:cstheme="minorHAnsi"/>
          <w:color w:val="000000" w:themeColor="text1"/>
          <w:sz w:val="16"/>
          <w:szCs w:val="24"/>
        </w:rPr>
      </w:pPr>
    </w:p>
    <w:p w:rsidR="00EA03C5" w:rsidRPr="00614359" w:rsidRDefault="00EA03C5"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Renforcer les </w:t>
      </w:r>
      <w:r w:rsidR="00E9317F" w:rsidRPr="00614359">
        <w:rPr>
          <w:rFonts w:cstheme="minorHAnsi"/>
          <w:color w:val="000000" w:themeColor="text1"/>
          <w:sz w:val="24"/>
          <w:szCs w:val="24"/>
        </w:rPr>
        <w:t>capacités des entreprises de la filière de biodigesteurs</w:t>
      </w:r>
      <w:r w:rsidRPr="00614359">
        <w:rPr>
          <w:rFonts w:cstheme="minorHAnsi"/>
          <w:color w:val="000000" w:themeColor="text1"/>
          <w:sz w:val="24"/>
          <w:szCs w:val="24"/>
        </w:rPr>
        <w:t xml:space="preserve"> par des formations appropriées, l’appui-conseil, la participatio</w:t>
      </w:r>
      <w:r w:rsidR="00BC521C" w:rsidRPr="00614359">
        <w:rPr>
          <w:rFonts w:cstheme="minorHAnsi"/>
          <w:color w:val="000000" w:themeColor="text1"/>
          <w:sz w:val="24"/>
          <w:szCs w:val="24"/>
        </w:rPr>
        <w:t>n</w:t>
      </w:r>
      <w:r w:rsidR="00720ADA" w:rsidRPr="00614359">
        <w:rPr>
          <w:rFonts w:cstheme="minorHAnsi"/>
          <w:color w:val="000000" w:themeColor="text1"/>
          <w:sz w:val="24"/>
          <w:szCs w:val="24"/>
        </w:rPr>
        <w:t xml:space="preserve"> aux séminaires et forums, etc.</w:t>
      </w:r>
    </w:p>
    <w:p w:rsidR="00620A13" w:rsidRPr="00614359" w:rsidRDefault="00EA03C5"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Former les agriculteurs et les éleveurs à l’utilisation </w:t>
      </w:r>
      <w:r w:rsidR="00D61D56" w:rsidRPr="00614359">
        <w:rPr>
          <w:rFonts w:cstheme="minorHAnsi"/>
          <w:color w:val="000000" w:themeColor="text1"/>
          <w:sz w:val="24"/>
          <w:szCs w:val="24"/>
        </w:rPr>
        <w:t xml:space="preserve">optimale </w:t>
      </w:r>
      <w:r w:rsidRPr="00614359">
        <w:rPr>
          <w:rFonts w:cstheme="minorHAnsi"/>
          <w:color w:val="000000" w:themeColor="text1"/>
          <w:sz w:val="24"/>
          <w:szCs w:val="24"/>
        </w:rPr>
        <w:t>du compost et de l’effluent pour la production agricole, la mise au point de biopesticides, l’av</w:t>
      </w:r>
      <w:r w:rsidR="00BC521C" w:rsidRPr="00614359">
        <w:rPr>
          <w:rFonts w:cstheme="minorHAnsi"/>
          <w:color w:val="000000" w:themeColor="text1"/>
          <w:sz w:val="24"/>
          <w:szCs w:val="24"/>
        </w:rPr>
        <w:t>iculture, la pisciculture, etc</w:t>
      </w:r>
      <w:r w:rsidR="00720ADA" w:rsidRPr="00614359">
        <w:rPr>
          <w:rFonts w:cstheme="minorHAnsi"/>
          <w:color w:val="000000" w:themeColor="text1"/>
          <w:sz w:val="24"/>
          <w:szCs w:val="24"/>
        </w:rPr>
        <w:t>.</w:t>
      </w:r>
    </w:p>
    <w:p w:rsidR="00D61D56" w:rsidRPr="00614359" w:rsidRDefault="00D61D5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Sensibiliser les ménages su</w:t>
      </w:r>
      <w:r w:rsidR="00BC521C" w:rsidRPr="00614359">
        <w:rPr>
          <w:rFonts w:cstheme="minorHAnsi"/>
          <w:color w:val="000000" w:themeColor="text1"/>
          <w:sz w:val="24"/>
          <w:szCs w:val="24"/>
        </w:rPr>
        <w:t>r</w:t>
      </w:r>
      <w:r w:rsidR="007A4742" w:rsidRPr="00614359">
        <w:rPr>
          <w:rFonts w:cstheme="minorHAnsi"/>
          <w:color w:val="000000" w:themeColor="text1"/>
          <w:sz w:val="24"/>
          <w:szCs w:val="24"/>
        </w:rPr>
        <w:t xml:space="preserve"> les bienfaits du biodigesteur.</w:t>
      </w:r>
    </w:p>
    <w:p w:rsidR="00D61D56" w:rsidRPr="00614359" w:rsidRDefault="00D61D5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Former les ménages sur l’utilisation optimale du fo</w:t>
      </w:r>
      <w:r w:rsidR="007A4742" w:rsidRPr="00614359">
        <w:rPr>
          <w:rFonts w:cstheme="minorHAnsi"/>
          <w:color w:val="000000" w:themeColor="text1"/>
          <w:sz w:val="24"/>
          <w:szCs w:val="24"/>
        </w:rPr>
        <w:t>yer à biogaz.</w:t>
      </w:r>
    </w:p>
    <w:p w:rsidR="00D61D56" w:rsidRPr="00614359" w:rsidRDefault="00D61D5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Assurer une large diffusion et vulgarisation du biodigesteur.</w:t>
      </w:r>
    </w:p>
    <w:p w:rsidR="006F16BE" w:rsidRPr="00614359" w:rsidRDefault="006F16B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Faciliter l’accès des </w:t>
      </w:r>
      <w:r w:rsidR="00E9317F" w:rsidRPr="00614359">
        <w:rPr>
          <w:rFonts w:cstheme="minorHAnsi"/>
          <w:color w:val="000000" w:themeColor="text1"/>
          <w:sz w:val="24"/>
          <w:szCs w:val="24"/>
        </w:rPr>
        <w:t>entreprises de la filière de biodigesteurs</w:t>
      </w:r>
      <w:r w:rsidRPr="00614359">
        <w:rPr>
          <w:rFonts w:cstheme="minorHAnsi"/>
          <w:color w:val="000000" w:themeColor="text1"/>
          <w:sz w:val="24"/>
          <w:szCs w:val="24"/>
        </w:rPr>
        <w:t xml:space="preserve"> aux informati</w:t>
      </w:r>
      <w:r w:rsidR="00BC521C" w:rsidRPr="00614359">
        <w:rPr>
          <w:rFonts w:cstheme="minorHAnsi"/>
          <w:color w:val="000000" w:themeColor="text1"/>
          <w:sz w:val="24"/>
          <w:szCs w:val="24"/>
        </w:rPr>
        <w:t>o</w:t>
      </w:r>
      <w:r w:rsidR="007A4742" w:rsidRPr="00614359">
        <w:rPr>
          <w:rFonts w:cstheme="minorHAnsi"/>
          <w:color w:val="000000" w:themeColor="text1"/>
          <w:sz w:val="24"/>
          <w:szCs w:val="24"/>
        </w:rPr>
        <w:t>ns scientifiques et techniques.</w:t>
      </w:r>
    </w:p>
    <w:p w:rsidR="006F16BE" w:rsidRPr="00614359" w:rsidRDefault="006F16B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Favoriser l’évolution du sect</w:t>
      </w:r>
      <w:r w:rsidR="00BC521C" w:rsidRPr="00614359">
        <w:rPr>
          <w:rFonts w:cstheme="minorHAnsi"/>
          <w:color w:val="000000" w:themeColor="text1"/>
          <w:sz w:val="24"/>
          <w:szCs w:val="24"/>
        </w:rPr>
        <w:t>e</w:t>
      </w:r>
      <w:r w:rsidR="007A4742" w:rsidRPr="00614359">
        <w:rPr>
          <w:rFonts w:cstheme="minorHAnsi"/>
          <w:color w:val="000000" w:themeColor="text1"/>
          <w:sz w:val="24"/>
          <w:szCs w:val="24"/>
        </w:rPr>
        <w:t>ur informel au secteur moderne.</w:t>
      </w:r>
    </w:p>
    <w:p w:rsidR="0097136D" w:rsidRPr="00614359" w:rsidRDefault="0097136D"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Rendre le secteur plus attractif en tenant compte de l’évolution du niveau général des prix et de la marge des entreprises en comparaison aux secteurs concurrents </w:t>
      </w:r>
      <w:r w:rsidR="007A4742" w:rsidRPr="00614359">
        <w:rPr>
          <w:rFonts w:cstheme="minorHAnsi"/>
          <w:color w:val="000000" w:themeColor="text1"/>
          <w:sz w:val="24"/>
          <w:szCs w:val="24"/>
        </w:rPr>
        <w:t>comme celui de la construction.</w:t>
      </w:r>
    </w:p>
    <w:p w:rsidR="00014BB2" w:rsidRPr="00614359" w:rsidRDefault="00014BB2"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 au point des normes de qualité pour le compost</w:t>
      </w:r>
      <w:r w:rsidR="00F0782C" w:rsidRPr="00614359">
        <w:rPr>
          <w:rFonts w:cstheme="minorHAnsi"/>
          <w:color w:val="000000" w:themeColor="text1"/>
          <w:sz w:val="24"/>
          <w:szCs w:val="24"/>
        </w:rPr>
        <w:t xml:space="preserve"> enrichi</w:t>
      </w:r>
      <w:r w:rsidR="007A4742" w:rsidRPr="00614359">
        <w:rPr>
          <w:rFonts w:cstheme="minorHAnsi"/>
          <w:color w:val="000000" w:themeColor="text1"/>
          <w:sz w:val="24"/>
          <w:szCs w:val="24"/>
        </w:rPr>
        <w:t>.</w:t>
      </w:r>
    </w:p>
    <w:p w:rsidR="00014BB2" w:rsidRPr="00614359" w:rsidRDefault="00014BB2"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Certifier la qualité du compost enrichi.</w:t>
      </w:r>
    </w:p>
    <w:p w:rsidR="009C4486" w:rsidRPr="00614359" w:rsidRDefault="009C4486" w:rsidP="00BF366B">
      <w:pPr>
        <w:pStyle w:val="Paragraphedeliste"/>
        <w:numPr>
          <w:ilvl w:val="2"/>
          <w:numId w:val="1"/>
        </w:numPr>
        <w:spacing w:after="0" w:line="240" w:lineRule="auto"/>
        <w:ind w:left="1843"/>
        <w:jc w:val="both"/>
        <w:outlineLvl w:val="2"/>
        <w:rPr>
          <w:rFonts w:cstheme="minorHAnsi"/>
          <w:b/>
          <w:color w:val="000000" w:themeColor="text1"/>
          <w:sz w:val="24"/>
          <w:szCs w:val="24"/>
        </w:rPr>
      </w:pPr>
      <w:bookmarkStart w:id="297" w:name="_Toc162090633"/>
      <w:r w:rsidRPr="00614359">
        <w:rPr>
          <w:rFonts w:cstheme="minorHAnsi"/>
          <w:b/>
          <w:color w:val="000000" w:themeColor="text1"/>
          <w:sz w:val="24"/>
          <w:szCs w:val="24"/>
        </w:rPr>
        <w:t>Au plan économique et financier</w:t>
      </w:r>
      <w:bookmarkEnd w:id="297"/>
    </w:p>
    <w:p w:rsidR="004040DB" w:rsidRPr="00614359" w:rsidRDefault="004040DB" w:rsidP="007C15F1">
      <w:pPr>
        <w:spacing w:after="0" w:line="240" w:lineRule="auto"/>
        <w:jc w:val="both"/>
        <w:rPr>
          <w:rFonts w:cstheme="minorHAnsi"/>
          <w:color w:val="000000" w:themeColor="text1"/>
          <w:sz w:val="24"/>
          <w:szCs w:val="24"/>
        </w:rPr>
      </w:pPr>
    </w:p>
    <w:p w:rsidR="004040DB"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Poursuivre</w:t>
      </w:r>
      <w:r w:rsidR="004040DB" w:rsidRPr="00614359">
        <w:rPr>
          <w:rFonts w:cstheme="minorHAnsi"/>
          <w:color w:val="000000" w:themeColor="text1"/>
          <w:sz w:val="24"/>
          <w:szCs w:val="24"/>
        </w:rPr>
        <w:t xml:space="preserve"> la subventi</w:t>
      </w:r>
      <w:r w:rsidR="00BC521C" w:rsidRPr="00614359">
        <w:rPr>
          <w:rFonts w:cstheme="minorHAnsi"/>
          <w:color w:val="000000" w:themeColor="text1"/>
          <w:sz w:val="24"/>
          <w:szCs w:val="24"/>
        </w:rPr>
        <w:t>o</w:t>
      </w:r>
      <w:r w:rsidR="00720ADA" w:rsidRPr="00614359">
        <w:rPr>
          <w:rFonts w:cstheme="minorHAnsi"/>
          <w:color w:val="000000" w:themeColor="text1"/>
          <w:sz w:val="24"/>
          <w:szCs w:val="24"/>
        </w:rPr>
        <w:t>n aux biodigesteurs construits.</w:t>
      </w:r>
    </w:p>
    <w:p w:rsidR="004B565E"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Renforcer les capacités de production, d’organisation et de gestion des </w:t>
      </w:r>
      <w:r w:rsidR="005233E1" w:rsidRPr="00614359">
        <w:rPr>
          <w:rFonts w:cstheme="minorHAnsi"/>
          <w:color w:val="000000" w:themeColor="text1"/>
          <w:sz w:val="24"/>
          <w:szCs w:val="24"/>
        </w:rPr>
        <w:t>entreprises de la filière de biodigesteurs</w:t>
      </w:r>
      <w:r w:rsidR="007A4742" w:rsidRPr="00614359">
        <w:rPr>
          <w:rFonts w:cstheme="minorHAnsi"/>
          <w:color w:val="000000" w:themeColor="text1"/>
          <w:sz w:val="24"/>
          <w:szCs w:val="24"/>
        </w:rPr>
        <w:t>.</w:t>
      </w:r>
    </w:p>
    <w:p w:rsidR="004040DB"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Apporter un a</w:t>
      </w:r>
      <w:r w:rsidR="004040DB" w:rsidRPr="00614359">
        <w:rPr>
          <w:rFonts w:cstheme="minorHAnsi"/>
          <w:color w:val="000000" w:themeColor="text1"/>
          <w:sz w:val="24"/>
          <w:szCs w:val="24"/>
        </w:rPr>
        <w:t>ppui au fonctionnement de la future Agence nationale du biodigesteur du Burkina Faso (ANB-BF) sous forme de :</w:t>
      </w:r>
    </w:p>
    <w:p w:rsidR="00BF366B" w:rsidRPr="00614359" w:rsidRDefault="00BF366B" w:rsidP="00BF366B">
      <w:pPr>
        <w:pStyle w:val="Paragraphedeliste"/>
        <w:spacing w:after="0" w:line="240" w:lineRule="auto"/>
        <w:jc w:val="both"/>
        <w:rPr>
          <w:rFonts w:cstheme="minorHAnsi"/>
          <w:color w:val="000000" w:themeColor="text1"/>
          <w:sz w:val="24"/>
          <w:szCs w:val="24"/>
        </w:rPr>
      </w:pPr>
    </w:p>
    <w:p w:rsidR="004040DB" w:rsidRPr="00614359" w:rsidRDefault="004040DB" w:rsidP="007C15F1">
      <w:pPr>
        <w:pStyle w:val="Paragraphedeliste"/>
        <w:numPr>
          <w:ilvl w:val="0"/>
          <w:numId w:val="3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subvention aux biodigesteurs construits ;</w:t>
      </w:r>
    </w:p>
    <w:p w:rsidR="004040DB" w:rsidRPr="00614359" w:rsidRDefault="004040DB" w:rsidP="007C15F1">
      <w:pPr>
        <w:pStyle w:val="Paragraphedeliste"/>
        <w:numPr>
          <w:ilvl w:val="0"/>
          <w:numId w:val="3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subvention d’exploitation à l’ANB-BF ;</w:t>
      </w:r>
    </w:p>
    <w:p w:rsidR="004040DB" w:rsidRPr="00614359" w:rsidRDefault="004040DB" w:rsidP="007C15F1">
      <w:pPr>
        <w:pStyle w:val="Paragraphedeliste"/>
        <w:numPr>
          <w:ilvl w:val="0"/>
          <w:numId w:val="3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dotation budgétaire annuelle à l’ANB-BF</w:t>
      </w:r>
      <w:r w:rsidR="00BF366B" w:rsidRPr="00614359">
        <w:rPr>
          <w:rFonts w:cstheme="minorHAnsi"/>
          <w:color w:val="000000" w:themeColor="text1"/>
          <w:sz w:val="24"/>
          <w:szCs w:val="24"/>
        </w:rPr>
        <w:t>.</w:t>
      </w:r>
    </w:p>
    <w:p w:rsidR="00BF366B" w:rsidRPr="00614359" w:rsidRDefault="00BF366B" w:rsidP="00BF366B">
      <w:pPr>
        <w:pStyle w:val="Paragraphedeliste"/>
        <w:spacing w:after="0" w:line="240" w:lineRule="auto"/>
        <w:jc w:val="both"/>
        <w:rPr>
          <w:rFonts w:cstheme="minorHAnsi"/>
          <w:color w:val="000000" w:themeColor="text1"/>
          <w:sz w:val="24"/>
          <w:szCs w:val="24"/>
        </w:rPr>
      </w:pPr>
    </w:p>
    <w:p w:rsidR="00D61D56" w:rsidRPr="00614359" w:rsidRDefault="00D61D56"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Assurer la promotion du biodigesteur</w:t>
      </w:r>
      <w:r w:rsidR="00BC521C" w:rsidRPr="00614359">
        <w:rPr>
          <w:rFonts w:cstheme="minorHAnsi"/>
          <w:color w:val="000000" w:themeColor="text1"/>
          <w:sz w:val="24"/>
          <w:szCs w:val="24"/>
        </w:rPr>
        <w:t xml:space="preserve"> </w:t>
      </w:r>
      <w:r w:rsidR="00720ADA" w:rsidRPr="00614359">
        <w:rPr>
          <w:rFonts w:cstheme="minorHAnsi"/>
          <w:color w:val="000000" w:themeColor="text1"/>
          <w:sz w:val="24"/>
          <w:szCs w:val="24"/>
        </w:rPr>
        <w:t>tant en milieu rural qu’urbain.</w:t>
      </w:r>
    </w:p>
    <w:p w:rsidR="004040DB"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w:t>
      </w:r>
      <w:r w:rsidR="004040DB" w:rsidRPr="00614359">
        <w:rPr>
          <w:rFonts w:cstheme="minorHAnsi"/>
          <w:color w:val="000000" w:themeColor="text1"/>
          <w:sz w:val="24"/>
          <w:szCs w:val="24"/>
        </w:rPr>
        <w:t xml:space="preserve"> en place de</w:t>
      </w:r>
      <w:r w:rsidR="003E6D18" w:rsidRPr="00614359">
        <w:rPr>
          <w:rFonts w:cstheme="minorHAnsi"/>
          <w:color w:val="000000" w:themeColor="text1"/>
          <w:sz w:val="24"/>
          <w:szCs w:val="24"/>
        </w:rPr>
        <w:t>s</w:t>
      </w:r>
      <w:r w:rsidR="004040DB" w:rsidRPr="00614359">
        <w:rPr>
          <w:rFonts w:cstheme="minorHAnsi"/>
          <w:color w:val="000000" w:themeColor="text1"/>
          <w:sz w:val="24"/>
          <w:szCs w:val="24"/>
        </w:rPr>
        <w:t xml:space="preserve"> lignes de crédit en relation avec les institutions financière</w:t>
      </w:r>
      <w:r w:rsidR="00BC521C" w:rsidRPr="00614359">
        <w:rPr>
          <w:rFonts w:cstheme="minorHAnsi"/>
          <w:color w:val="000000" w:themeColor="text1"/>
          <w:sz w:val="24"/>
          <w:szCs w:val="24"/>
        </w:rPr>
        <w:t>s</w:t>
      </w:r>
      <w:r w:rsidR="007A4742" w:rsidRPr="00614359">
        <w:rPr>
          <w:rFonts w:cstheme="minorHAnsi"/>
          <w:color w:val="000000" w:themeColor="text1"/>
          <w:sz w:val="24"/>
          <w:szCs w:val="24"/>
        </w:rPr>
        <w:t xml:space="preserve"> nationales ou internationales.</w:t>
      </w:r>
    </w:p>
    <w:p w:rsidR="004040DB"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w:t>
      </w:r>
      <w:r w:rsidR="00780864" w:rsidRPr="00614359">
        <w:rPr>
          <w:rFonts w:cstheme="minorHAnsi"/>
          <w:color w:val="000000" w:themeColor="text1"/>
          <w:sz w:val="24"/>
          <w:szCs w:val="24"/>
        </w:rPr>
        <w:t xml:space="preserve"> en place </w:t>
      </w:r>
      <w:r w:rsidR="004040DB" w:rsidRPr="00614359">
        <w:rPr>
          <w:rFonts w:cstheme="minorHAnsi"/>
          <w:color w:val="000000" w:themeColor="text1"/>
          <w:sz w:val="24"/>
          <w:szCs w:val="24"/>
        </w:rPr>
        <w:t xml:space="preserve">un fonds de garantie en faveur des </w:t>
      </w:r>
      <w:r w:rsidR="005233E1" w:rsidRPr="00614359">
        <w:rPr>
          <w:rFonts w:cstheme="minorHAnsi"/>
          <w:color w:val="000000" w:themeColor="text1"/>
          <w:sz w:val="24"/>
          <w:szCs w:val="24"/>
        </w:rPr>
        <w:t xml:space="preserve">entreprises </w:t>
      </w:r>
      <w:r w:rsidR="003513EA" w:rsidRPr="00614359">
        <w:rPr>
          <w:rFonts w:cstheme="minorHAnsi"/>
          <w:color w:val="000000" w:themeColor="text1"/>
          <w:sz w:val="24"/>
          <w:szCs w:val="24"/>
        </w:rPr>
        <w:t xml:space="preserve">et des ménages </w:t>
      </w:r>
      <w:r w:rsidR="005233E1" w:rsidRPr="00614359">
        <w:rPr>
          <w:rFonts w:cstheme="minorHAnsi"/>
          <w:color w:val="000000" w:themeColor="text1"/>
          <w:sz w:val="24"/>
          <w:szCs w:val="24"/>
        </w:rPr>
        <w:t>de la filière de biodigesteurs</w:t>
      </w:r>
      <w:r w:rsidR="007A4742" w:rsidRPr="00614359">
        <w:rPr>
          <w:rFonts w:cstheme="minorHAnsi"/>
          <w:color w:val="000000" w:themeColor="text1"/>
          <w:sz w:val="24"/>
          <w:szCs w:val="24"/>
        </w:rPr>
        <w:t>.</w:t>
      </w:r>
    </w:p>
    <w:p w:rsidR="004040DB" w:rsidRPr="00614359" w:rsidRDefault="004040DB"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Nonobstant les dispositions de la réglementation gé</w:t>
      </w:r>
      <w:r w:rsidR="004B565E" w:rsidRPr="00614359">
        <w:rPr>
          <w:rFonts w:cstheme="minorHAnsi"/>
          <w:color w:val="000000" w:themeColor="text1"/>
          <w:sz w:val="24"/>
          <w:szCs w:val="24"/>
        </w:rPr>
        <w:t>nérale des marchés, faciliter</w:t>
      </w:r>
      <w:r w:rsidRPr="00614359">
        <w:rPr>
          <w:rFonts w:cstheme="minorHAnsi"/>
          <w:color w:val="000000" w:themeColor="text1"/>
          <w:sz w:val="24"/>
          <w:szCs w:val="24"/>
        </w:rPr>
        <w:t xml:space="preserve"> l’accès des </w:t>
      </w:r>
      <w:r w:rsidR="005233E1" w:rsidRPr="00614359">
        <w:rPr>
          <w:rFonts w:cstheme="minorHAnsi"/>
          <w:color w:val="000000" w:themeColor="text1"/>
          <w:sz w:val="24"/>
          <w:szCs w:val="24"/>
        </w:rPr>
        <w:t xml:space="preserve">entreprises de la filière de biodigesteurs </w:t>
      </w:r>
      <w:r w:rsidRPr="00614359">
        <w:rPr>
          <w:rFonts w:cstheme="minorHAnsi"/>
          <w:color w:val="000000" w:themeColor="text1"/>
          <w:sz w:val="24"/>
          <w:szCs w:val="24"/>
        </w:rPr>
        <w:t>aux prestations de serv</w:t>
      </w:r>
      <w:r w:rsidR="00BC521C" w:rsidRPr="00614359">
        <w:rPr>
          <w:rFonts w:cstheme="minorHAnsi"/>
          <w:color w:val="000000" w:themeColor="text1"/>
          <w:sz w:val="24"/>
          <w:szCs w:val="24"/>
        </w:rPr>
        <w:t>i</w:t>
      </w:r>
      <w:r w:rsidR="007A4742" w:rsidRPr="00614359">
        <w:rPr>
          <w:rFonts w:cstheme="minorHAnsi"/>
          <w:color w:val="000000" w:themeColor="text1"/>
          <w:sz w:val="24"/>
          <w:szCs w:val="24"/>
        </w:rPr>
        <w:t>ces et aux commandes publiques.</w:t>
      </w:r>
    </w:p>
    <w:p w:rsidR="00B96C17" w:rsidRPr="00614359" w:rsidRDefault="00B96C17" w:rsidP="00B96C17">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Prendre en compte les engrais organiques dans la politique de subvention aux engrais pour les groupes vulnérables.</w:t>
      </w:r>
    </w:p>
    <w:p w:rsidR="00620A13" w:rsidRPr="00614359" w:rsidRDefault="00620A13" w:rsidP="007C15F1">
      <w:pPr>
        <w:spacing w:after="0" w:line="240" w:lineRule="auto"/>
        <w:jc w:val="both"/>
        <w:rPr>
          <w:rFonts w:cstheme="minorHAnsi"/>
          <w:color w:val="000000" w:themeColor="text1"/>
          <w:sz w:val="24"/>
          <w:szCs w:val="24"/>
        </w:rPr>
      </w:pPr>
    </w:p>
    <w:p w:rsidR="009C4486" w:rsidRPr="00614359" w:rsidRDefault="009C4486" w:rsidP="00BF366B">
      <w:pPr>
        <w:pStyle w:val="Paragraphedeliste"/>
        <w:numPr>
          <w:ilvl w:val="2"/>
          <w:numId w:val="1"/>
        </w:numPr>
        <w:spacing w:after="0" w:line="240" w:lineRule="auto"/>
        <w:ind w:left="1843"/>
        <w:jc w:val="both"/>
        <w:outlineLvl w:val="2"/>
        <w:rPr>
          <w:rFonts w:cstheme="minorHAnsi"/>
          <w:b/>
          <w:color w:val="000000" w:themeColor="text1"/>
          <w:sz w:val="24"/>
          <w:szCs w:val="24"/>
        </w:rPr>
      </w:pPr>
      <w:bookmarkStart w:id="298" w:name="_Toc162090634"/>
      <w:r w:rsidRPr="00614359">
        <w:rPr>
          <w:rFonts w:cstheme="minorHAnsi"/>
          <w:b/>
          <w:color w:val="000000" w:themeColor="text1"/>
          <w:sz w:val="24"/>
          <w:szCs w:val="24"/>
        </w:rPr>
        <w:t>Au plan législatif et réglementaire</w:t>
      </w:r>
      <w:bookmarkEnd w:id="298"/>
    </w:p>
    <w:p w:rsidR="004B565E" w:rsidRPr="00614359" w:rsidRDefault="004B565E" w:rsidP="007C15F1">
      <w:pPr>
        <w:spacing w:after="0" w:line="240" w:lineRule="auto"/>
        <w:jc w:val="both"/>
        <w:rPr>
          <w:rFonts w:cstheme="minorHAnsi"/>
          <w:color w:val="000000" w:themeColor="text1"/>
          <w:sz w:val="24"/>
          <w:szCs w:val="24"/>
        </w:rPr>
      </w:pPr>
    </w:p>
    <w:p w:rsidR="004B565E"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Activer et mettre en application les textes sur les exonérations </w:t>
      </w:r>
      <w:r w:rsidR="00BC521C" w:rsidRPr="00614359">
        <w:rPr>
          <w:rFonts w:cstheme="minorHAnsi"/>
          <w:color w:val="000000" w:themeColor="text1"/>
          <w:sz w:val="24"/>
          <w:szCs w:val="24"/>
        </w:rPr>
        <w:t>f</w:t>
      </w:r>
      <w:r w:rsidR="007A4742" w:rsidRPr="00614359">
        <w:rPr>
          <w:rFonts w:cstheme="minorHAnsi"/>
          <w:color w:val="000000" w:themeColor="text1"/>
          <w:sz w:val="24"/>
          <w:szCs w:val="24"/>
        </w:rPr>
        <w:t>iscales et de droits de douane.</w:t>
      </w:r>
    </w:p>
    <w:p w:rsidR="004B565E"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Mettre en application toutes les incitations </w:t>
      </w:r>
      <w:r w:rsidR="00F61420" w:rsidRPr="00614359">
        <w:rPr>
          <w:rFonts w:cstheme="minorHAnsi"/>
          <w:color w:val="000000" w:themeColor="text1"/>
          <w:sz w:val="24"/>
          <w:szCs w:val="24"/>
        </w:rPr>
        <w:t xml:space="preserve">financières </w:t>
      </w:r>
      <w:r w:rsidRPr="00614359">
        <w:rPr>
          <w:rFonts w:cstheme="minorHAnsi"/>
          <w:color w:val="000000" w:themeColor="text1"/>
          <w:sz w:val="24"/>
          <w:szCs w:val="24"/>
        </w:rPr>
        <w:t xml:space="preserve">prévues pour </w:t>
      </w:r>
      <w:r w:rsidR="007A4742" w:rsidRPr="00614359">
        <w:rPr>
          <w:rFonts w:cstheme="minorHAnsi"/>
          <w:color w:val="000000" w:themeColor="text1"/>
          <w:sz w:val="24"/>
          <w:szCs w:val="24"/>
        </w:rPr>
        <w:t>les PME.</w:t>
      </w:r>
    </w:p>
    <w:p w:rsidR="004B565E"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Diffuser les lois et règlemen</w:t>
      </w:r>
      <w:r w:rsidR="00BC521C" w:rsidRPr="00614359">
        <w:rPr>
          <w:rFonts w:cstheme="minorHAnsi"/>
          <w:color w:val="000000" w:themeColor="text1"/>
          <w:sz w:val="24"/>
          <w:szCs w:val="24"/>
        </w:rPr>
        <w:t xml:space="preserve">ts en </w:t>
      </w:r>
      <w:r w:rsidR="007A4742" w:rsidRPr="00614359">
        <w:rPr>
          <w:rFonts w:cstheme="minorHAnsi"/>
          <w:color w:val="000000" w:themeColor="text1"/>
          <w:sz w:val="24"/>
          <w:szCs w:val="24"/>
        </w:rPr>
        <w:t>lien avec le biodigesteur.</w:t>
      </w:r>
    </w:p>
    <w:p w:rsidR="004B565E" w:rsidRPr="00614359" w:rsidRDefault="004B565E"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Organiser des séances d’information des </w:t>
      </w:r>
      <w:r w:rsidR="005233E1" w:rsidRPr="00614359">
        <w:rPr>
          <w:rFonts w:cstheme="minorHAnsi"/>
          <w:color w:val="000000" w:themeColor="text1"/>
          <w:sz w:val="24"/>
          <w:szCs w:val="24"/>
        </w:rPr>
        <w:t>entreprises de la filière de biodigesteurs</w:t>
      </w:r>
      <w:r w:rsidRPr="00614359">
        <w:rPr>
          <w:rFonts w:cstheme="minorHAnsi"/>
          <w:color w:val="000000" w:themeColor="text1"/>
          <w:sz w:val="24"/>
          <w:szCs w:val="24"/>
        </w:rPr>
        <w:t xml:space="preserve"> sur les lois et règle</w:t>
      </w:r>
      <w:r w:rsidR="00BC521C" w:rsidRPr="00614359">
        <w:rPr>
          <w:rFonts w:cstheme="minorHAnsi"/>
          <w:color w:val="000000" w:themeColor="text1"/>
          <w:sz w:val="24"/>
          <w:szCs w:val="24"/>
        </w:rPr>
        <w:t>m</w:t>
      </w:r>
      <w:r w:rsidR="007A4742" w:rsidRPr="00614359">
        <w:rPr>
          <w:rFonts w:cstheme="minorHAnsi"/>
          <w:color w:val="000000" w:themeColor="text1"/>
          <w:sz w:val="24"/>
          <w:szCs w:val="24"/>
        </w:rPr>
        <w:t>ents en faveur du biodigesteur.</w:t>
      </w:r>
    </w:p>
    <w:p w:rsidR="00BC3F15" w:rsidRPr="00614359" w:rsidRDefault="00BC3F15"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Elaborer et mettre en œuvre des lois et règlements spécifiques au biodigesteur.</w:t>
      </w:r>
    </w:p>
    <w:p w:rsidR="009C4486" w:rsidRPr="00614359" w:rsidRDefault="009C4486" w:rsidP="007C15F1">
      <w:pPr>
        <w:spacing w:after="0" w:line="240" w:lineRule="auto"/>
        <w:jc w:val="both"/>
        <w:rPr>
          <w:rFonts w:cstheme="minorHAnsi"/>
          <w:color w:val="000000" w:themeColor="text1"/>
          <w:sz w:val="24"/>
          <w:szCs w:val="24"/>
        </w:rPr>
      </w:pPr>
    </w:p>
    <w:p w:rsidR="00FE2122" w:rsidRPr="00614359" w:rsidRDefault="00FE2122"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Il est important de souligner que</w:t>
      </w:r>
      <w:r w:rsidR="0036329E" w:rsidRPr="00614359">
        <w:rPr>
          <w:rFonts w:cstheme="minorHAnsi"/>
          <w:color w:val="000000" w:themeColor="text1"/>
          <w:sz w:val="24"/>
          <w:szCs w:val="24"/>
        </w:rPr>
        <w:t xml:space="preserve"> </w:t>
      </w:r>
      <w:r w:rsidRPr="00614359">
        <w:rPr>
          <w:rFonts w:cstheme="minorHAnsi"/>
          <w:color w:val="000000" w:themeColor="text1"/>
          <w:sz w:val="24"/>
          <w:szCs w:val="24"/>
        </w:rPr>
        <w:t xml:space="preserve">ces </w:t>
      </w:r>
      <w:r w:rsidR="0036329E" w:rsidRPr="00614359">
        <w:rPr>
          <w:rFonts w:cstheme="minorHAnsi"/>
          <w:color w:val="000000" w:themeColor="text1"/>
          <w:sz w:val="24"/>
          <w:szCs w:val="24"/>
        </w:rPr>
        <w:t>textes doivent êtr</w:t>
      </w:r>
      <w:r w:rsidRPr="00614359">
        <w:rPr>
          <w:rFonts w:cstheme="minorHAnsi"/>
          <w:color w:val="000000" w:themeColor="text1"/>
          <w:sz w:val="24"/>
          <w:szCs w:val="24"/>
        </w:rPr>
        <w:t xml:space="preserve">e élaborés de façon complète. Les </w:t>
      </w:r>
      <w:r w:rsidR="005A4E29" w:rsidRPr="00614359">
        <w:rPr>
          <w:rFonts w:cstheme="minorHAnsi"/>
          <w:color w:val="000000" w:themeColor="text1"/>
          <w:sz w:val="24"/>
          <w:szCs w:val="24"/>
        </w:rPr>
        <w:t xml:space="preserve"> projets de </w:t>
      </w:r>
      <w:r w:rsidRPr="00614359">
        <w:rPr>
          <w:rFonts w:cstheme="minorHAnsi"/>
          <w:color w:val="000000" w:themeColor="text1"/>
          <w:sz w:val="24"/>
          <w:szCs w:val="24"/>
        </w:rPr>
        <w:t xml:space="preserve">lois doivent être accompagnés de </w:t>
      </w:r>
      <w:r w:rsidR="009C2723" w:rsidRPr="00614359">
        <w:rPr>
          <w:rFonts w:cstheme="minorHAnsi"/>
          <w:color w:val="000000" w:themeColor="text1"/>
          <w:sz w:val="24"/>
          <w:szCs w:val="24"/>
        </w:rPr>
        <w:t xml:space="preserve">leurs décrets et </w:t>
      </w:r>
      <w:r w:rsidRPr="00614359">
        <w:rPr>
          <w:rFonts w:cstheme="minorHAnsi"/>
          <w:color w:val="000000" w:themeColor="text1"/>
          <w:sz w:val="24"/>
          <w:szCs w:val="24"/>
        </w:rPr>
        <w:t xml:space="preserve">arrêtés d’application. </w:t>
      </w:r>
      <w:r w:rsidR="005A4E29" w:rsidRPr="00614359">
        <w:rPr>
          <w:rFonts w:cstheme="minorHAnsi"/>
          <w:color w:val="000000" w:themeColor="text1"/>
          <w:sz w:val="24"/>
          <w:szCs w:val="24"/>
        </w:rPr>
        <w:t>Pour assurer leur mise en application effective après leur adoption, il y a lieu de sensibiliser et de responsabiliser les principaux acteurs concernés.</w:t>
      </w:r>
    </w:p>
    <w:p w:rsidR="00FE2122" w:rsidRPr="00614359" w:rsidRDefault="00FE2122" w:rsidP="007C15F1">
      <w:pPr>
        <w:spacing w:after="0" w:line="240" w:lineRule="auto"/>
        <w:jc w:val="both"/>
        <w:rPr>
          <w:rFonts w:cstheme="minorHAnsi"/>
          <w:color w:val="000000" w:themeColor="text1"/>
          <w:sz w:val="24"/>
          <w:szCs w:val="24"/>
        </w:rPr>
      </w:pPr>
    </w:p>
    <w:p w:rsidR="00670ED7" w:rsidRPr="00614359" w:rsidRDefault="00670ED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Ces </w:t>
      </w:r>
      <w:r w:rsidR="00FE2122" w:rsidRPr="00614359">
        <w:rPr>
          <w:rFonts w:cstheme="minorHAnsi"/>
          <w:color w:val="000000" w:themeColor="text1"/>
          <w:sz w:val="24"/>
          <w:szCs w:val="24"/>
        </w:rPr>
        <w:t xml:space="preserve">différentes </w:t>
      </w:r>
      <w:r w:rsidRPr="00614359">
        <w:rPr>
          <w:rFonts w:cstheme="minorHAnsi"/>
          <w:color w:val="000000" w:themeColor="text1"/>
          <w:sz w:val="24"/>
          <w:szCs w:val="24"/>
        </w:rPr>
        <w:t>propositions et recommandations sont assorties d’actions précises et d’un cadre temporel. L’annexe 1 décrit la programmation de la mise en œuvre de ces propositions et recommandations.</w:t>
      </w:r>
    </w:p>
    <w:p w:rsidR="00670ED7" w:rsidRPr="00614359" w:rsidRDefault="00670ED7" w:rsidP="007C15F1">
      <w:pPr>
        <w:spacing w:after="0" w:line="240" w:lineRule="auto"/>
        <w:jc w:val="both"/>
        <w:rPr>
          <w:rFonts w:cstheme="minorHAnsi"/>
          <w:color w:val="000000" w:themeColor="text1"/>
          <w:sz w:val="24"/>
          <w:szCs w:val="24"/>
        </w:rPr>
      </w:pPr>
    </w:p>
    <w:p w:rsidR="0073719E" w:rsidRPr="00614359" w:rsidRDefault="0073719E" w:rsidP="007C15F1">
      <w:pPr>
        <w:spacing w:after="0" w:line="240" w:lineRule="auto"/>
        <w:jc w:val="both"/>
        <w:rPr>
          <w:rFonts w:cstheme="minorHAnsi"/>
          <w:color w:val="000000" w:themeColor="text1"/>
          <w:sz w:val="24"/>
          <w:szCs w:val="24"/>
        </w:rPr>
      </w:pPr>
    </w:p>
    <w:p w:rsidR="0073719E" w:rsidRPr="00614359" w:rsidRDefault="0073719E" w:rsidP="007C15F1">
      <w:pPr>
        <w:spacing w:after="0" w:line="240" w:lineRule="auto"/>
        <w:jc w:val="both"/>
        <w:rPr>
          <w:rFonts w:cstheme="minorHAnsi"/>
          <w:color w:val="000000" w:themeColor="text1"/>
          <w:sz w:val="24"/>
          <w:szCs w:val="24"/>
        </w:rPr>
      </w:pPr>
    </w:p>
    <w:p w:rsidR="006F3C20" w:rsidRPr="00614359" w:rsidRDefault="006F3C20">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DE1EC3" w:rsidRPr="00614359" w:rsidRDefault="00DE1EC3" w:rsidP="00BF366B">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299" w:name="_Toc162090635"/>
      <w:r w:rsidRPr="00614359">
        <w:rPr>
          <w:rFonts w:cstheme="minorHAnsi"/>
          <w:b/>
          <w:color w:val="000000" w:themeColor="text1"/>
          <w:sz w:val="24"/>
          <w:szCs w:val="24"/>
        </w:rPr>
        <w:t>Cas du Mali</w:t>
      </w:r>
      <w:bookmarkEnd w:id="299"/>
    </w:p>
    <w:p w:rsidR="00F61420" w:rsidRPr="00614359" w:rsidRDefault="00F61420" w:rsidP="007C15F1">
      <w:pPr>
        <w:pStyle w:val="Paragraphedeliste"/>
        <w:spacing w:after="0" w:line="240" w:lineRule="auto"/>
        <w:ind w:left="1080"/>
        <w:jc w:val="both"/>
        <w:rPr>
          <w:rFonts w:cstheme="minorHAnsi"/>
          <w:color w:val="000000" w:themeColor="text1"/>
          <w:sz w:val="24"/>
          <w:szCs w:val="24"/>
        </w:rPr>
      </w:pPr>
    </w:p>
    <w:p w:rsidR="00BC3F15" w:rsidRPr="00614359" w:rsidRDefault="00BC3F15" w:rsidP="00BF366B">
      <w:pPr>
        <w:pStyle w:val="Paragraphedeliste"/>
        <w:numPr>
          <w:ilvl w:val="2"/>
          <w:numId w:val="1"/>
        </w:numPr>
        <w:spacing w:after="0" w:line="240" w:lineRule="auto"/>
        <w:ind w:left="1560"/>
        <w:jc w:val="both"/>
        <w:outlineLvl w:val="2"/>
        <w:rPr>
          <w:rFonts w:cstheme="minorHAnsi"/>
          <w:b/>
          <w:color w:val="000000" w:themeColor="text1"/>
          <w:sz w:val="24"/>
          <w:szCs w:val="24"/>
        </w:rPr>
      </w:pPr>
      <w:bookmarkStart w:id="300" w:name="_Toc162090636"/>
      <w:r w:rsidRPr="00614359">
        <w:rPr>
          <w:rFonts w:cstheme="minorHAnsi"/>
          <w:b/>
          <w:color w:val="000000" w:themeColor="text1"/>
          <w:sz w:val="24"/>
          <w:szCs w:val="24"/>
        </w:rPr>
        <w:t>Au plan politique</w:t>
      </w:r>
      <w:bookmarkEnd w:id="300"/>
    </w:p>
    <w:p w:rsidR="00F61420" w:rsidRPr="00614359" w:rsidRDefault="00F61420" w:rsidP="007C15F1">
      <w:pPr>
        <w:spacing w:after="0" w:line="240" w:lineRule="auto"/>
        <w:jc w:val="both"/>
        <w:rPr>
          <w:rFonts w:cstheme="minorHAnsi"/>
          <w:color w:val="000000" w:themeColor="text1"/>
          <w:sz w:val="24"/>
          <w:szCs w:val="24"/>
        </w:rPr>
      </w:pPr>
    </w:p>
    <w:p w:rsidR="00E31627" w:rsidRPr="00614359" w:rsidRDefault="00E31627" w:rsidP="00E31627">
      <w:pPr>
        <w:pStyle w:val="Paragraphedeliste"/>
        <w:numPr>
          <w:ilvl w:val="0"/>
          <w:numId w:val="3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 en place une véritable gouvernance du secteur qui regrouperait MERIT, ABC et ANADEB.</w:t>
      </w:r>
      <w:r w:rsidR="007A4742" w:rsidRPr="00614359">
        <w:rPr>
          <w:rFonts w:cstheme="minorHAnsi"/>
          <w:color w:val="000000" w:themeColor="text1"/>
          <w:sz w:val="24"/>
          <w:szCs w:val="24"/>
        </w:rPr>
        <w:t> </w:t>
      </w:r>
    </w:p>
    <w:p w:rsidR="00E31627" w:rsidRPr="00614359" w:rsidRDefault="00E31627" w:rsidP="00E31627">
      <w:pPr>
        <w:pStyle w:val="Paragraphedeliste"/>
        <w:numPr>
          <w:ilvl w:val="0"/>
          <w:numId w:val="3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Harmoniser les interventions des différentes init</w:t>
      </w:r>
      <w:r w:rsidR="00BC521C" w:rsidRPr="00614359">
        <w:rPr>
          <w:rFonts w:cstheme="minorHAnsi"/>
          <w:color w:val="000000" w:themeColor="text1"/>
          <w:sz w:val="24"/>
          <w:szCs w:val="24"/>
        </w:rPr>
        <w:t>i</w:t>
      </w:r>
      <w:r w:rsidR="007A4742" w:rsidRPr="00614359">
        <w:rPr>
          <w:rFonts w:cstheme="minorHAnsi"/>
          <w:color w:val="000000" w:themeColor="text1"/>
          <w:sz w:val="24"/>
          <w:szCs w:val="24"/>
        </w:rPr>
        <w:t>atives existantes dans le pays.</w:t>
      </w:r>
    </w:p>
    <w:p w:rsidR="00F61420" w:rsidRPr="00614359" w:rsidRDefault="007A4742" w:rsidP="007C15F1">
      <w:pPr>
        <w:pStyle w:val="Paragraphedeliste"/>
        <w:numPr>
          <w:ilvl w:val="0"/>
          <w:numId w:val="3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Améliorer et adapter l</w:t>
      </w:r>
      <w:r w:rsidR="00F61420" w:rsidRPr="00614359">
        <w:rPr>
          <w:rFonts w:cstheme="minorHAnsi"/>
          <w:color w:val="000000" w:themeColor="text1"/>
          <w:sz w:val="24"/>
          <w:szCs w:val="24"/>
        </w:rPr>
        <w:t>a stratégie de communication du Projet Biogaz : (i) mettre en œuvre la stratégie de communication élaborée et adoptée (phase projet Biogaz) ; (ii) renforcer l’implication des services déconcentrés de l’environnement, de l’agriculture, de l’aqua</w:t>
      </w:r>
      <w:r w:rsidR="00C14032" w:rsidRPr="00614359">
        <w:rPr>
          <w:rFonts w:cstheme="minorHAnsi"/>
          <w:color w:val="000000" w:themeColor="text1"/>
          <w:sz w:val="24"/>
          <w:szCs w:val="24"/>
        </w:rPr>
        <w:t xml:space="preserve">culture, du développement local, </w:t>
      </w:r>
      <w:r w:rsidR="00F61420" w:rsidRPr="00614359">
        <w:rPr>
          <w:rFonts w:cstheme="minorHAnsi"/>
          <w:color w:val="000000" w:themeColor="text1"/>
          <w:sz w:val="24"/>
          <w:szCs w:val="24"/>
        </w:rPr>
        <w:t xml:space="preserve">des fédérations et associations paysannes ; (iii) intégrer dans la stratégie d’IEC sur les biodigesteurs, les réponses aux pesanteurs socio-culturelles des populations cibles potentielles, y compris en mettant en avant les impacts socio-économiques </w:t>
      </w:r>
      <w:r w:rsidR="00BC521C" w:rsidRPr="00614359">
        <w:rPr>
          <w:rFonts w:cstheme="minorHAnsi"/>
          <w:color w:val="000000" w:themeColor="text1"/>
          <w:sz w:val="24"/>
          <w:szCs w:val="24"/>
        </w:rPr>
        <w:t>e</w:t>
      </w:r>
      <w:r w:rsidRPr="00614359">
        <w:rPr>
          <w:rFonts w:cstheme="minorHAnsi"/>
          <w:color w:val="000000" w:themeColor="text1"/>
          <w:sz w:val="24"/>
          <w:szCs w:val="24"/>
        </w:rPr>
        <w:t>t financiers de la technologie.</w:t>
      </w:r>
    </w:p>
    <w:p w:rsidR="00F61420" w:rsidRPr="00614359" w:rsidRDefault="00F61420" w:rsidP="007C15F1">
      <w:pPr>
        <w:pStyle w:val="Paragraphedeliste"/>
        <w:numPr>
          <w:ilvl w:val="0"/>
          <w:numId w:val="3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Promouvoir un dialogue politique inclusif sur la question des énergies renouvelables en général et du biodigesteur en particulier,</w:t>
      </w:r>
      <w:r w:rsidR="00AA1D40" w:rsidRPr="00614359">
        <w:rPr>
          <w:rFonts w:cstheme="minorHAnsi"/>
          <w:color w:val="000000" w:themeColor="text1"/>
          <w:sz w:val="24"/>
          <w:szCs w:val="24"/>
        </w:rPr>
        <w:t xml:space="preserve"> y compris le genre, </w:t>
      </w:r>
      <w:r w:rsidRPr="00614359">
        <w:rPr>
          <w:rFonts w:cstheme="minorHAnsi"/>
          <w:color w:val="000000" w:themeColor="text1"/>
          <w:sz w:val="24"/>
          <w:szCs w:val="24"/>
        </w:rPr>
        <w:t xml:space="preserve">en appuyant la mise en place d’une plateforme multi-acteurs regroupant les parties prenantes publiques et privées. La réalisation d’études stratégiques et la mise en place de mécanismes de suivi permettra d’alimenter la plateforme avec des éléments concrets pour </w:t>
      </w:r>
      <w:r w:rsidR="007A4742" w:rsidRPr="00614359">
        <w:rPr>
          <w:rFonts w:cstheme="minorHAnsi"/>
          <w:color w:val="000000" w:themeColor="text1"/>
          <w:sz w:val="24"/>
          <w:szCs w:val="24"/>
        </w:rPr>
        <w:t>informer le dialogue politique.</w:t>
      </w:r>
    </w:p>
    <w:p w:rsidR="00F61420" w:rsidRPr="00614359" w:rsidRDefault="00F61420" w:rsidP="007C15F1">
      <w:pPr>
        <w:pStyle w:val="Paragraphedeliste"/>
        <w:numPr>
          <w:ilvl w:val="0"/>
          <w:numId w:val="3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Renforcer les capacités des institutions nationales en charge du secteur des énergies renouvelables en général et du biodigesteur en particulier afin de </w:t>
      </w:r>
      <w:r w:rsidR="00BC521C" w:rsidRPr="00614359">
        <w:rPr>
          <w:rFonts w:cstheme="minorHAnsi"/>
          <w:color w:val="000000" w:themeColor="text1"/>
          <w:sz w:val="24"/>
          <w:szCs w:val="24"/>
        </w:rPr>
        <w:t>l</w:t>
      </w:r>
      <w:r w:rsidR="007A4742" w:rsidRPr="00614359">
        <w:rPr>
          <w:rFonts w:cstheme="minorHAnsi"/>
          <w:color w:val="000000" w:themeColor="text1"/>
          <w:sz w:val="24"/>
          <w:szCs w:val="24"/>
        </w:rPr>
        <w:t>es aider à remplir leur mandat.</w:t>
      </w:r>
    </w:p>
    <w:p w:rsidR="00F61420" w:rsidRPr="00614359" w:rsidRDefault="00F61420" w:rsidP="007C15F1">
      <w:pPr>
        <w:pStyle w:val="Paragraphedeliste"/>
        <w:numPr>
          <w:ilvl w:val="0"/>
          <w:numId w:val="3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Impliquer les collectivités territoriales pour assurer la durabilité de la technologie</w:t>
      </w:r>
      <w:r w:rsidR="007A4742" w:rsidRPr="00614359">
        <w:rPr>
          <w:rFonts w:cstheme="minorHAnsi"/>
          <w:color w:val="000000" w:themeColor="text1"/>
          <w:sz w:val="24"/>
          <w:szCs w:val="24"/>
        </w:rPr>
        <w:t>.</w:t>
      </w:r>
    </w:p>
    <w:p w:rsidR="00F61420" w:rsidRPr="00614359" w:rsidRDefault="00F61420" w:rsidP="007C15F1">
      <w:pPr>
        <w:pStyle w:val="Paragraphedeliste"/>
        <w:numPr>
          <w:ilvl w:val="0"/>
          <w:numId w:val="3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Promouvoir des recherches interdisciplinaire</w:t>
      </w:r>
      <w:r w:rsidR="00C14032" w:rsidRPr="00614359">
        <w:rPr>
          <w:rFonts w:cstheme="minorHAnsi"/>
          <w:color w:val="000000" w:themeColor="text1"/>
          <w:sz w:val="24"/>
          <w:szCs w:val="24"/>
        </w:rPr>
        <w:t>s</w:t>
      </w:r>
      <w:r w:rsidRPr="00614359">
        <w:rPr>
          <w:rFonts w:cstheme="minorHAnsi"/>
          <w:color w:val="000000" w:themeColor="text1"/>
          <w:sz w:val="24"/>
          <w:szCs w:val="24"/>
        </w:rPr>
        <w:t xml:space="preserve"> sur la technologie du biodigesteur en vue de renforcer ses performances et de faciliter sa vulgarisation</w:t>
      </w:r>
      <w:r w:rsidR="00C14032" w:rsidRPr="00614359">
        <w:rPr>
          <w:rFonts w:cstheme="minorHAnsi"/>
          <w:color w:val="000000" w:themeColor="text1"/>
          <w:sz w:val="24"/>
          <w:szCs w:val="24"/>
        </w:rPr>
        <w:t>.</w:t>
      </w:r>
      <w:r w:rsidRPr="00614359">
        <w:rPr>
          <w:rFonts w:cstheme="minorHAnsi"/>
          <w:color w:val="000000" w:themeColor="text1"/>
          <w:sz w:val="24"/>
          <w:szCs w:val="24"/>
        </w:rPr>
        <w:t xml:space="preserve"> </w:t>
      </w:r>
    </w:p>
    <w:p w:rsidR="00F61420" w:rsidRPr="00614359" w:rsidRDefault="00F61420" w:rsidP="007C15F1">
      <w:pPr>
        <w:spacing w:after="0" w:line="240" w:lineRule="auto"/>
        <w:jc w:val="both"/>
        <w:rPr>
          <w:rFonts w:cstheme="minorHAnsi"/>
          <w:color w:val="000000" w:themeColor="text1"/>
          <w:sz w:val="24"/>
          <w:szCs w:val="24"/>
        </w:rPr>
      </w:pPr>
    </w:p>
    <w:p w:rsidR="00BC3F15" w:rsidRPr="00614359" w:rsidRDefault="00BC3F15" w:rsidP="00BF366B">
      <w:pPr>
        <w:pStyle w:val="Paragraphedeliste"/>
        <w:numPr>
          <w:ilvl w:val="2"/>
          <w:numId w:val="1"/>
        </w:numPr>
        <w:spacing w:after="0" w:line="240" w:lineRule="auto"/>
        <w:ind w:left="1560"/>
        <w:jc w:val="both"/>
        <w:outlineLvl w:val="2"/>
        <w:rPr>
          <w:rFonts w:cstheme="minorHAnsi"/>
          <w:b/>
          <w:color w:val="000000" w:themeColor="text1"/>
          <w:sz w:val="24"/>
          <w:szCs w:val="24"/>
        </w:rPr>
      </w:pPr>
      <w:bookmarkStart w:id="301" w:name="_Toc162090637"/>
      <w:r w:rsidRPr="00614359">
        <w:rPr>
          <w:rFonts w:cstheme="minorHAnsi"/>
          <w:b/>
          <w:color w:val="000000" w:themeColor="text1"/>
          <w:sz w:val="24"/>
          <w:szCs w:val="24"/>
        </w:rPr>
        <w:t>Au plan technique</w:t>
      </w:r>
      <w:bookmarkEnd w:id="301"/>
    </w:p>
    <w:p w:rsidR="00F61420" w:rsidRPr="00614359" w:rsidRDefault="00F61420" w:rsidP="007C15F1">
      <w:pPr>
        <w:spacing w:after="0" w:line="240" w:lineRule="auto"/>
        <w:jc w:val="both"/>
        <w:rPr>
          <w:rFonts w:cstheme="minorHAnsi"/>
          <w:color w:val="000000" w:themeColor="text1"/>
          <w:sz w:val="24"/>
          <w:szCs w:val="24"/>
        </w:rPr>
      </w:pPr>
    </w:p>
    <w:p w:rsidR="00F61420" w:rsidRPr="00614359" w:rsidRDefault="00F61420" w:rsidP="007C15F1">
      <w:pPr>
        <w:pStyle w:val="Paragraphedeliste"/>
        <w:numPr>
          <w:ilvl w:val="0"/>
          <w:numId w:val="36"/>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Renforcer les compétences des acteurs locaux sur la maîtrise de la technologie de construction, le suivi du fonctionnement, et la maitrise des pièces de rechanges</w:t>
      </w:r>
      <w:r w:rsidR="00BC521C" w:rsidRPr="00614359">
        <w:rPr>
          <w:rFonts w:cstheme="minorHAnsi"/>
          <w:color w:val="000000" w:themeColor="text1"/>
          <w:sz w:val="24"/>
          <w:szCs w:val="24"/>
        </w:rPr>
        <w:t xml:space="preserve"> </w:t>
      </w:r>
      <w:r w:rsidR="007A4742" w:rsidRPr="00614359">
        <w:rPr>
          <w:rFonts w:cstheme="minorHAnsi"/>
          <w:color w:val="000000" w:themeColor="text1"/>
          <w:sz w:val="24"/>
          <w:szCs w:val="24"/>
        </w:rPr>
        <w:t>locales (réchauds, manchon, …).</w:t>
      </w:r>
    </w:p>
    <w:p w:rsidR="00F61420" w:rsidRPr="00614359" w:rsidRDefault="00F61420" w:rsidP="007C15F1">
      <w:pPr>
        <w:pStyle w:val="Paragraphedeliste"/>
        <w:numPr>
          <w:ilvl w:val="0"/>
          <w:numId w:val="36"/>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Appuyer les communes dans l’élaboration et la mise en œuvre des plans </w:t>
      </w:r>
      <w:r w:rsidR="00961989" w:rsidRPr="00614359">
        <w:rPr>
          <w:rFonts w:cstheme="minorHAnsi"/>
          <w:color w:val="000000" w:themeColor="text1"/>
          <w:sz w:val="24"/>
          <w:szCs w:val="24"/>
        </w:rPr>
        <w:t xml:space="preserve">de développement économique, social et culturel (PDESEC) </w:t>
      </w:r>
      <w:r w:rsidRPr="00614359">
        <w:rPr>
          <w:rFonts w:cstheme="minorHAnsi"/>
          <w:color w:val="000000" w:themeColor="text1"/>
          <w:sz w:val="24"/>
          <w:szCs w:val="24"/>
        </w:rPr>
        <w:t>conformément au cadre de la politique agricole nationale en intégrant la politique du</w:t>
      </w:r>
      <w:r w:rsidR="007A4742" w:rsidRPr="00614359">
        <w:rPr>
          <w:rFonts w:cstheme="minorHAnsi"/>
          <w:color w:val="000000" w:themeColor="text1"/>
          <w:sz w:val="24"/>
          <w:szCs w:val="24"/>
        </w:rPr>
        <w:t xml:space="preserve"> biodigesteur.</w:t>
      </w:r>
    </w:p>
    <w:p w:rsidR="00F61420" w:rsidRPr="00614359" w:rsidRDefault="00F61420" w:rsidP="007C15F1">
      <w:pPr>
        <w:pStyle w:val="Paragraphedeliste"/>
        <w:numPr>
          <w:ilvl w:val="0"/>
          <w:numId w:val="36"/>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Renforcer les capacités des communautés dans l’élaboration de règles de gestion des ressources naturelles sous forme de conventions locales impliquant tous les usagers dont la mise en œuvre permettra de valoriser au mieux la main d’œuvre et</w:t>
      </w:r>
      <w:r w:rsidR="007A4742" w:rsidRPr="00614359">
        <w:rPr>
          <w:rFonts w:cstheme="minorHAnsi"/>
          <w:color w:val="000000" w:themeColor="text1"/>
          <w:sz w:val="24"/>
          <w:szCs w:val="24"/>
        </w:rPr>
        <w:t xml:space="preserve"> les compétences locales.</w:t>
      </w:r>
    </w:p>
    <w:p w:rsidR="0019603E" w:rsidRPr="00614359" w:rsidRDefault="0019603E" w:rsidP="007C15F1">
      <w:pPr>
        <w:pStyle w:val="Paragraphedeliste"/>
        <w:numPr>
          <w:ilvl w:val="0"/>
          <w:numId w:val="36"/>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Soutenir la production et l’utilisation des engrais organiques en génér</w:t>
      </w:r>
      <w:r w:rsidR="00BC521C" w:rsidRPr="00614359">
        <w:rPr>
          <w:rFonts w:cstheme="minorHAnsi"/>
          <w:color w:val="000000" w:themeColor="text1"/>
          <w:sz w:val="24"/>
          <w:szCs w:val="24"/>
        </w:rPr>
        <w:t>a</w:t>
      </w:r>
      <w:r w:rsidR="007A4742" w:rsidRPr="00614359">
        <w:rPr>
          <w:rFonts w:cstheme="minorHAnsi"/>
          <w:color w:val="000000" w:themeColor="text1"/>
          <w:sz w:val="24"/>
          <w:szCs w:val="24"/>
        </w:rPr>
        <w:t>l et du compost en particulier.</w:t>
      </w:r>
    </w:p>
    <w:p w:rsidR="00E31627" w:rsidRPr="00614359" w:rsidRDefault="00E31627" w:rsidP="007C15F1">
      <w:pPr>
        <w:pStyle w:val="Paragraphedeliste"/>
        <w:numPr>
          <w:ilvl w:val="0"/>
          <w:numId w:val="36"/>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 en place des structures de contrôle de qualité, de suivi</w:t>
      </w:r>
      <w:r w:rsidR="00BC521C" w:rsidRPr="00614359">
        <w:rPr>
          <w:rFonts w:cstheme="minorHAnsi"/>
          <w:color w:val="000000" w:themeColor="text1"/>
          <w:sz w:val="24"/>
          <w:szCs w:val="24"/>
        </w:rPr>
        <w:t>-</w:t>
      </w:r>
      <w:r w:rsidR="007A4742" w:rsidRPr="00614359">
        <w:rPr>
          <w:rFonts w:cstheme="minorHAnsi"/>
          <w:color w:val="000000" w:themeColor="text1"/>
          <w:sz w:val="24"/>
          <w:szCs w:val="24"/>
        </w:rPr>
        <w:t>évaluation et de vulgarisation.</w:t>
      </w:r>
    </w:p>
    <w:p w:rsidR="00F61420" w:rsidRPr="00614359" w:rsidRDefault="00F61420" w:rsidP="007C15F1">
      <w:pPr>
        <w:spacing w:after="0" w:line="240" w:lineRule="auto"/>
        <w:jc w:val="both"/>
        <w:rPr>
          <w:rFonts w:cstheme="minorHAnsi"/>
          <w:color w:val="000000" w:themeColor="text1"/>
          <w:sz w:val="24"/>
          <w:szCs w:val="24"/>
        </w:rPr>
      </w:pPr>
    </w:p>
    <w:p w:rsidR="0073719E" w:rsidRPr="00614359" w:rsidRDefault="0073719E" w:rsidP="007C15F1">
      <w:pPr>
        <w:spacing w:after="0" w:line="240" w:lineRule="auto"/>
        <w:jc w:val="both"/>
        <w:rPr>
          <w:rFonts w:cstheme="minorHAnsi"/>
          <w:color w:val="000000" w:themeColor="text1"/>
          <w:sz w:val="24"/>
          <w:szCs w:val="24"/>
        </w:rPr>
      </w:pPr>
    </w:p>
    <w:p w:rsidR="00BC521C" w:rsidRPr="00614359" w:rsidRDefault="00BC521C">
      <w:pPr>
        <w:spacing w:after="160" w:line="259" w:lineRule="auto"/>
        <w:rPr>
          <w:rFonts w:cstheme="minorHAnsi"/>
          <w:color w:val="000000" w:themeColor="text1"/>
          <w:sz w:val="24"/>
          <w:szCs w:val="24"/>
        </w:rPr>
      </w:pPr>
    </w:p>
    <w:p w:rsidR="00BC3F15" w:rsidRPr="00614359" w:rsidRDefault="00BC3F15" w:rsidP="00BF366B">
      <w:pPr>
        <w:pStyle w:val="Paragraphedeliste"/>
        <w:numPr>
          <w:ilvl w:val="2"/>
          <w:numId w:val="1"/>
        </w:numPr>
        <w:spacing w:after="0" w:line="240" w:lineRule="auto"/>
        <w:ind w:left="1560"/>
        <w:jc w:val="both"/>
        <w:outlineLvl w:val="2"/>
        <w:rPr>
          <w:rFonts w:cstheme="minorHAnsi"/>
          <w:b/>
          <w:color w:val="000000" w:themeColor="text1"/>
          <w:sz w:val="24"/>
          <w:szCs w:val="24"/>
        </w:rPr>
      </w:pPr>
      <w:bookmarkStart w:id="302" w:name="_Toc162090638"/>
      <w:r w:rsidRPr="00614359">
        <w:rPr>
          <w:rFonts w:cstheme="minorHAnsi"/>
          <w:b/>
          <w:color w:val="000000" w:themeColor="text1"/>
          <w:sz w:val="24"/>
          <w:szCs w:val="24"/>
        </w:rPr>
        <w:t>Au plan économique et financier</w:t>
      </w:r>
      <w:bookmarkEnd w:id="302"/>
    </w:p>
    <w:p w:rsidR="00F61420" w:rsidRPr="00614359" w:rsidRDefault="00F61420" w:rsidP="007C15F1">
      <w:pPr>
        <w:spacing w:after="0" w:line="240" w:lineRule="auto"/>
        <w:jc w:val="both"/>
        <w:rPr>
          <w:rFonts w:cstheme="minorHAnsi"/>
          <w:color w:val="000000" w:themeColor="text1"/>
          <w:sz w:val="24"/>
          <w:szCs w:val="24"/>
        </w:rPr>
      </w:pPr>
    </w:p>
    <w:p w:rsidR="00F61420" w:rsidRPr="00614359" w:rsidRDefault="00F61420" w:rsidP="007C15F1">
      <w:pPr>
        <w:pStyle w:val="Paragraphedeliste"/>
        <w:numPr>
          <w:ilvl w:val="0"/>
          <w:numId w:val="37"/>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Au regard de la rentabilité globale de l’investissement dans le biodigesteur, le gouvernement devrait, avec l’implication d’institutions financières appropriées (banques agricoles, institutions de microfinance…) faciliter l’accès au crédit pour les ménages désireux d’investir dans le biodigesteur : taux d’intérêts spécifiques pour les bio digesteurs ; fond</w:t>
      </w:r>
      <w:r w:rsidR="00BC521C" w:rsidRPr="00614359">
        <w:rPr>
          <w:rFonts w:cstheme="minorHAnsi"/>
          <w:color w:val="000000" w:themeColor="text1"/>
          <w:sz w:val="24"/>
          <w:szCs w:val="24"/>
        </w:rPr>
        <w:t>s</w:t>
      </w:r>
      <w:r w:rsidR="007A4742" w:rsidRPr="00614359">
        <w:rPr>
          <w:rFonts w:cstheme="minorHAnsi"/>
          <w:color w:val="000000" w:themeColor="text1"/>
          <w:sz w:val="24"/>
          <w:szCs w:val="24"/>
        </w:rPr>
        <w:t xml:space="preserve"> de garantie des emprunts, etc.</w:t>
      </w:r>
    </w:p>
    <w:p w:rsidR="00F61420" w:rsidRPr="00614359" w:rsidRDefault="00F61420" w:rsidP="007C15F1">
      <w:pPr>
        <w:pStyle w:val="Paragraphedeliste"/>
        <w:numPr>
          <w:ilvl w:val="0"/>
          <w:numId w:val="37"/>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Il faudra envisager des politiques de subvention pour l’adoption de la technologie du biodigesteur au profit des mén</w:t>
      </w:r>
      <w:r w:rsidR="007A4742" w:rsidRPr="00614359">
        <w:rPr>
          <w:rFonts w:cstheme="minorHAnsi"/>
          <w:color w:val="000000" w:themeColor="text1"/>
          <w:sz w:val="24"/>
          <w:szCs w:val="24"/>
        </w:rPr>
        <w:t>ages.</w:t>
      </w:r>
    </w:p>
    <w:p w:rsidR="00F61420" w:rsidRPr="00614359" w:rsidRDefault="00F61420" w:rsidP="007C15F1">
      <w:pPr>
        <w:pStyle w:val="Paragraphedeliste"/>
        <w:numPr>
          <w:ilvl w:val="0"/>
          <w:numId w:val="37"/>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En plus, il faudra mett</w:t>
      </w:r>
      <w:r w:rsidR="00C14032" w:rsidRPr="00614359">
        <w:rPr>
          <w:rFonts w:cstheme="minorHAnsi"/>
          <w:color w:val="000000" w:themeColor="text1"/>
          <w:sz w:val="24"/>
          <w:szCs w:val="24"/>
        </w:rPr>
        <w:t xml:space="preserve">re en place un fonds de garantie </w:t>
      </w:r>
      <w:r w:rsidRPr="00614359">
        <w:rPr>
          <w:rFonts w:cstheme="minorHAnsi"/>
          <w:color w:val="000000" w:themeColor="text1"/>
          <w:sz w:val="24"/>
          <w:szCs w:val="24"/>
        </w:rPr>
        <w:t>devant permettre aux ménages de financer la technologie du biodigesteur et</w:t>
      </w:r>
      <w:r w:rsidR="007A4742" w:rsidRPr="00614359">
        <w:rPr>
          <w:rFonts w:cstheme="minorHAnsi"/>
          <w:color w:val="000000" w:themeColor="text1"/>
          <w:sz w:val="24"/>
          <w:szCs w:val="24"/>
        </w:rPr>
        <w:t xml:space="preserve"> d’autres accessoires connexes.</w:t>
      </w:r>
    </w:p>
    <w:p w:rsidR="00F61420" w:rsidRPr="00614359" w:rsidRDefault="00F61420" w:rsidP="007C15F1">
      <w:pPr>
        <w:pStyle w:val="Paragraphedeliste"/>
        <w:numPr>
          <w:ilvl w:val="0"/>
          <w:numId w:val="37"/>
        </w:numPr>
        <w:spacing w:after="0" w:line="240" w:lineRule="auto"/>
        <w:jc w:val="both"/>
        <w:rPr>
          <w:rFonts w:cstheme="minorHAnsi"/>
          <w:color w:val="000000" w:themeColor="text1"/>
          <w:sz w:val="24"/>
          <w:szCs w:val="24"/>
        </w:rPr>
      </w:pPr>
      <w:r w:rsidRPr="00614359">
        <w:rPr>
          <w:rFonts w:cstheme="minorHAnsi"/>
          <w:bCs/>
          <w:color w:val="000000" w:themeColor="text1"/>
          <w:sz w:val="24"/>
          <w:szCs w:val="24"/>
        </w:rPr>
        <w:t>Renforcer la mobilisation des ressources par le montage de projets en direction des fonds multilatéraux comme le Fonds Vert Climat (FVC), le Fonds pou</w:t>
      </w:r>
      <w:r w:rsidR="00BC521C" w:rsidRPr="00614359">
        <w:rPr>
          <w:rFonts w:cstheme="minorHAnsi"/>
          <w:bCs/>
          <w:color w:val="000000" w:themeColor="text1"/>
          <w:sz w:val="24"/>
          <w:szCs w:val="24"/>
        </w:rPr>
        <w:t>r</w:t>
      </w:r>
      <w:r w:rsidR="007A4742" w:rsidRPr="00614359">
        <w:rPr>
          <w:rFonts w:cstheme="minorHAnsi"/>
          <w:bCs/>
          <w:color w:val="000000" w:themeColor="text1"/>
          <w:sz w:val="24"/>
          <w:szCs w:val="24"/>
        </w:rPr>
        <w:t xml:space="preserve"> l’Environnement Mondial (FEM).</w:t>
      </w:r>
    </w:p>
    <w:p w:rsidR="00F61420" w:rsidRPr="00614359" w:rsidRDefault="00F61420" w:rsidP="007C15F1">
      <w:pPr>
        <w:spacing w:after="0" w:line="240" w:lineRule="auto"/>
        <w:jc w:val="both"/>
        <w:rPr>
          <w:rFonts w:cstheme="minorHAnsi"/>
          <w:color w:val="000000" w:themeColor="text1"/>
          <w:sz w:val="24"/>
          <w:szCs w:val="24"/>
        </w:rPr>
      </w:pPr>
    </w:p>
    <w:p w:rsidR="00BC3F15" w:rsidRPr="00614359" w:rsidRDefault="00BC3F15" w:rsidP="00BF366B">
      <w:pPr>
        <w:pStyle w:val="Paragraphedeliste"/>
        <w:numPr>
          <w:ilvl w:val="2"/>
          <w:numId w:val="1"/>
        </w:numPr>
        <w:spacing w:after="0" w:line="240" w:lineRule="auto"/>
        <w:ind w:left="1560"/>
        <w:jc w:val="both"/>
        <w:outlineLvl w:val="2"/>
        <w:rPr>
          <w:rFonts w:cstheme="minorHAnsi"/>
          <w:b/>
          <w:color w:val="000000" w:themeColor="text1"/>
          <w:sz w:val="24"/>
          <w:szCs w:val="24"/>
        </w:rPr>
      </w:pPr>
      <w:bookmarkStart w:id="303" w:name="_Toc162090639"/>
      <w:r w:rsidRPr="00614359">
        <w:rPr>
          <w:rFonts w:cstheme="minorHAnsi"/>
          <w:b/>
          <w:color w:val="000000" w:themeColor="text1"/>
          <w:sz w:val="24"/>
          <w:szCs w:val="24"/>
        </w:rPr>
        <w:t>Au plan législatif et réglementaire</w:t>
      </w:r>
      <w:bookmarkEnd w:id="303"/>
    </w:p>
    <w:p w:rsidR="00BC3F15" w:rsidRPr="00614359" w:rsidRDefault="00BC3F15" w:rsidP="007C15F1">
      <w:pPr>
        <w:spacing w:after="0" w:line="240" w:lineRule="auto"/>
        <w:jc w:val="both"/>
        <w:rPr>
          <w:rFonts w:cstheme="minorHAnsi"/>
          <w:color w:val="000000" w:themeColor="text1"/>
          <w:sz w:val="24"/>
          <w:szCs w:val="24"/>
        </w:rPr>
      </w:pPr>
    </w:p>
    <w:p w:rsidR="00C14032" w:rsidRPr="00614359" w:rsidRDefault="007A4742" w:rsidP="007C15F1">
      <w:pPr>
        <w:pStyle w:val="Paragraphedeliste"/>
        <w:numPr>
          <w:ilvl w:val="0"/>
          <w:numId w:val="38"/>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Détaxer</w:t>
      </w:r>
      <w:r w:rsidR="00C14032" w:rsidRPr="00614359">
        <w:rPr>
          <w:rFonts w:cstheme="minorHAnsi"/>
          <w:color w:val="000000" w:themeColor="text1"/>
          <w:sz w:val="24"/>
          <w:szCs w:val="24"/>
        </w:rPr>
        <w:t xml:space="preserve"> par exemple des matériels rentrant dans le fonctionnement du biodigesteur (tous importés) serait une des mesures pouvant cond</w:t>
      </w:r>
      <w:r w:rsidR="00BF366B" w:rsidRPr="00614359">
        <w:rPr>
          <w:rFonts w:cstheme="minorHAnsi"/>
          <w:color w:val="000000" w:themeColor="text1"/>
          <w:sz w:val="24"/>
          <w:szCs w:val="24"/>
        </w:rPr>
        <w:t>uire à la diminutio</w:t>
      </w:r>
      <w:r w:rsidRPr="00614359">
        <w:rPr>
          <w:rFonts w:cstheme="minorHAnsi"/>
          <w:color w:val="000000" w:themeColor="text1"/>
          <w:sz w:val="24"/>
          <w:szCs w:val="24"/>
        </w:rPr>
        <w:t>n des coûts.</w:t>
      </w:r>
    </w:p>
    <w:p w:rsidR="00C14032" w:rsidRPr="00614359" w:rsidRDefault="00C14032" w:rsidP="007C15F1">
      <w:pPr>
        <w:pStyle w:val="Paragraphedeliste"/>
        <w:numPr>
          <w:ilvl w:val="0"/>
          <w:numId w:val="38"/>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Favoriser la coopération entre les départements ministériels abritant les trois dimensions de la technologie biodigesteur (dimension agricole, dimension énergétiq</w:t>
      </w:r>
      <w:r w:rsidR="00BF366B" w:rsidRPr="00614359">
        <w:rPr>
          <w:rFonts w:cstheme="minorHAnsi"/>
          <w:color w:val="000000" w:themeColor="text1"/>
          <w:sz w:val="24"/>
          <w:szCs w:val="24"/>
        </w:rPr>
        <w:t>u</w:t>
      </w:r>
      <w:r w:rsidR="007A4742" w:rsidRPr="00614359">
        <w:rPr>
          <w:rFonts w:cstheme="minorHAnsi"/>
          <w:color w:val="000000" w:themeColor="text1"/>
          <w:sz w:val="24"/>
          <w:szCs w:val="24"/>
        </w:rPr>
        <w:t>e, dimension environnementale).</w:t>
      </w:r>
    </w:p>
    <w:p w:rsidR="00C14032" w:rsidRPr="00614359" w:rsidRDefault="00C14032" w:rsidP="007C15F1">
      <w:pPr>
        <w:pStyle w:val="Paragraphedeliste"/>
        <w:numPr>
          <w:ilvl w:val="0"/>
          <w:numId w:val="3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Adopter des textes réglementant la stabulation des animaux, la gestion des déchets biodégradables pouvant servir d’intrants aux biodigesteurs afin de favoriser le développement et le déploiement de la technologie du biodigesteur.</w:t>
      </w:r>
    </w:p>
    <w:p w:rsidR="00BC3F15" w:rsidRPr="00614359" w:rsidRDefault="00BC3F15" w:rsidP="007C15F1">
      <w:pPr>
        <w:spacing w:after="0" w:line="240" w:lineRule="auto"/>
        <w:jc w:val="both"/>
        <w:rPr>
          <w:rFonts w:cstheme="minorHAnsi"/>
          <w:color w:val="000000" w:themeColor="text1"/>
          <w:sz w:val="24"/>
          <w:szCs w:val="24"/>
        </w:rPr>
      </w:pPr>
    </w:p>
    <w:p w:rsidR="00670ED7" w:rsidRPr="00614359" w:rsidRDefault="00670ED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La programmation de la mise en œuvre de ces recommandations est donnée à l’annexe 2.</w:t>
      </w:r>
    </w:p>
    <w:p w:rsidR="00670ED7" w:rsidRPr="00614359" w:rsidRDefault="00670ED7" w:rsidP="007C15F1">
      <w:pPr>
        <w:spacing w:after="0" w:line="240" w:lineRule="auto"/>
        <w:jc w:val="both"/>
        <w:rPr>
          <w:rFonts w:cstheme="minorHAnsi"/>
          <w:color w:val="000000" w:themeColor="text1"/>
          <w:sz w:val="24"/>
          <w:szCs w:val="24"/>
        </w:rPr>
      </w:pPr>
    </w:p>
    <w:p w:rsidR="00DE1EC3" w:rsidRPr="00614359" w:rsidRDefault="00DE1EC3" w:rsidP="00BF366B">
      <w:pPr>
        <w:pStyle w:val="Paragraphedeliste"/>
        <w:numPr>
          <w:ilvl w:val="1"/>
          <w:numId w:val="1"/>
        </w:numPr>
        <w:spacing w:after="0" w:line="240" w:lineRule="auto"/>
        <w:ind w:left="857" w:hanging="505"/>
        <w:jc w:val="both"/>
        <w:outlineLvl w:val="1"/>
        <w:rPr>
          <w:rFonts w:cstheme="minorHAnsi"/>
          <w:b/>
          <w:color w:val="000000" w:themeColor="text1"/>
          <w:sz w:val="24"/>
          <w:szCs w:val="24"/>
        </w:rPr>
      </w:pPr>
      <w:bookmarkStart w:id="304" w:name="_Toc162090640"/>
      <w:r w:rsidRPr="00614359">
        <w:rPr>
          <w:rFonts w:cstheme="minorHAnsi"/>
          <w:b/>
          <w:color w:val="000000" w:themeColor="text1"/>
          <w:sz w:val="24"/>
          <w:szCs w:val="24"/>
        </w:rPr>
        <w:t>Cas du Niger</w:t>
      </w:r>
      <w:bookmarkEnd w:id="304"/>
    </w:p>
    <w:p w:rsidR="006A27C8" w:rsidRPr="00614359" w:rsidRDefault="006A27C8" w:rsidP="007C15F1">
      <w:pPr>
        <w:pStyle w:val="Paragraphedeliste"/>
        <w:spacing w:after="0" w:line="240" w:lineRule="auto"/>
        <w:ind w:left="1080"/>
        <w:jc w:val="both"/>
        <w:rPr>
          <w:rFonts w:cstheme="minorHAnsi"/>
          <w:color w:val="000000" w:themeColor="text1"/>
          <w:sz w:val="24"/>
          <w:szCs w:val="24"/>
        </w:rPr>
      </w:pPr>
    </w:p>
    <w:p w:rsidR="006A27C8" w:rsidRPr="00614359" w:rsidRDefault="006A27C8" w:rsidP="00BF366B">
      <w:pPr>
        <w:pStyle w:val="Paragraphedeliste"/>
        <w:numPr>
          <w:ilvl w:val="2"/>
          <w:numId w:val="1"/>
        </w:numPr>
        <w:spacing w:after="0" w:line="240" w:lineRule="auto"/>
        <w:ind w:left="1560"/>
        <w:jc w:val="both"/>
        <w:outlineLvl w:val="2"/>
        <w:rPr>
          <w:rFonts w:cstheme="minorHAnsi"/>
          <w:b/>
          <w:color w:val="000000" w:themeColor="text1"/>
          <w:sz w:val="24"/>
          <w:szCs w:val="24"/>
        </w:rPr>
      </w:pPr>
      <w:bookmarkStart w:id="305" w:name="_Toc162090641"/>
      <w:r w:rsidRPr="00614359">
        <w:rPr>
          <w:rFonts w:cstheme="minorHAnsi"/>
          <w:b/>
          <w:color w:val="000000" w:themeColor="text1"/>
          <w:sz w:val="24"/>
          <w:szCs w:val="24"/>
        </w:rPr>
        <w:t>Au plan politique</w:t>
      </w:r>
      <w:bookmarkEnd w:id="305"/>
    </w:p>
    <w:p w:rsidR="006A27C8" w:rsidRPr="00614359" w:rsidRDefault="006A27C8" w:rsidP="007C15F1">
      <w:pPr>
        <w:spacing w:after="0" w:line="240" w:lineRule="auto"/>
        <w:jc w:val="both"/>
        <w:rPr>
          <w:rFonts w:cstheme="minorHAnsi"/>
          <w:color w:val="000000" w:themeColor="text1"/>
          <w:sz w:val="24"/>
          <w:szCs w:val="24"/>
        </w:rPr>
      </w:pPr>
    </w:p>
    <w:p w:rsidR="006A27C8" w:rsidRPr="00614359" w:rsidRDefault="006A27C8" w:rsidP="007C15F1">
      <w:pPr>
        <w:pStyle w:val="Paragraphedeliste"/>
        <w:numPr>
          <w:ilvl w:val="0"/>
          <w:numId w:val="3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Prendre en compte le biodigesteur</w:t>
      </w:r>
      <w:r w:rsidR="001306BF" w:rsidRPr="00614359">
        <w:rPr>
          <w:rFonts w:cstheme="minorHAnsi"/>
          <w:color w:val="000000" w:themeColor="text1"/>
          <w:sz w:val="24"/>
          <w:szCs w:val="24"/>
        </w:rPr>
        <w:t xml:space="preserve"> </w:t>
      </w:r>
      <w:r w:rsidRPr="00614359">
        <w:rPr>
          <w:rFonts w:cstheme="minorHAnsi"/>
          <w:color w:val="000000" w:themeColor="text1"/>
          <w:sz w:val="24"/>
          <w:szCs w:val="24"/>
        </w:rPr>
        <w:t>dans les politiques publiques</w:t>
      </w:r>
      <w:r w:rsidR="001306BF" w:rsidRPr="00614359">
        <w:rPr>
          <w:rFonts w:cstheme="minorHAnsi"/>
          <w:color w:val="000000" w:themeColor="text1"/>
          <w:sz w:val="24"/>
          <w:szCs w:val="24"/>
        </w:rPr>
        <w:t xml:space="preserve"> en considérant le genre</w:t>
      </w:r>
      <w:r w:rsidR="00A00EE6" w:rsidRPr="00614359">
        <w:rPr>
          <w:rFonts w:cstheme="minorHAnsi"/>
          <w:color w:val="000000" w:themeColor="text1"/>
          <w:sz w:val="24"/>
          <w:szCs w:val="24"/>
        </w:rPr>
        <w:t>.</w:t>
      </w:r>
    </w:p>
    <w:p w:rsidR="006A27C8" w:rsidRPr="00614359" w:rsidRDefault="006A27C8" w:rsidP="007C15F1">
      <w:pPr>
        <w:pStyle w:val="Paragraphedeliste"/>
        <w:numPr>
          <w:ilvl w:val="0"/>
          <w:numId w:val="3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Prendre en compte le biodigesteur</w:t>
      </w:r>
      <w:r w:rsidR="001306BF" w:rsidRPr="00614359">
        <w:rPr>
          <w:rFonts w:cstheme="minorHAnsi"/>
          <w:color w:val="000000" w:themeColor="text1"/>
          <w:sz w:val="24"/>
          <w:szCs w:val="24"/>
        </w:rPr>
        <w:t xml:space="preserve"> </w:t>
      </w:r>
      <w:r w:rsidRPr="00614359">
        <w:rPr>
          <w:rFonts w:cstheme="minorHAnsi"/>
          <w:color w:val="000000" w:themeColor="text1"/>
          <w:sz w:val="24"/>
          <w:szCs w:val="24"/>
        </w:rPr>
        <w:t>dans les projets et programmes</w:t>
      </w:r>
      <w:r w:rsidR="001306BF" w:rsidRPr="00614359">
        <w:rPr>
          <w:rFonts w:cstheme="minorHAnsi"/>
          <w:color w:val="000000" w:themeColor="text1"/>
          <w:sz w:val="24"/>
          <w:szCs w:val="24"/>
        </w:rPr>
        <w:t xml:space="preserve"> en considérant le genre</w:t>
      </w:r>
      <w:r w:rsidR="00A00EE6" w:rsidRPr="00614359">
        <w:rPr>
          <w:rFonts w:cstheme="minorHAnsi"/>
          <w:color w:val="000000" w:themeColor="text1"/>
          <w:sz w:val="24"/>
          <w:szCs w:val="24"/>
        </w:rPr>
        <w:t>.</w:t>
      </w:r>
    </w:p>
    <w:p w:rsidR="006178F1" w:rsidRPr="00614359" w:rsidRDefault="006178F1" w:rsidP="007C15F1">
      <w:pPr>
        <w:pStyle w:val="Paragraphedeliste"/>
        <w:numPr>
          <w:ilvl w:val="0"/>
          <w:numId w:val="3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 en place un programme national de biodigesteur</w:t>
      </w:r>
      <w:r w:rsidR="00A00EE6" w:rsidRPr="00614359">
        <w:rPr>
          <w:rFonts w:cstheme="minorHAnsi"/>
          <w:color w:val="000000" w:themeColor="text1"/>
          <w:sz w:val="24"/>
          <w:szCs w:val="24"/>
        </w:rPr>
        <w:t>.</w:t>
      </w:r>
    </w:p>
    <w:p w:rsidR="0018769A" w:rsidRPr="00614359" w:rsidRDefault="0018769A" w:rsidP="007C15F1">
      <w:pPr>
        <w:pStyle w:val="Paragraphedeliste"/>
        <w:numPr>
          <w:ilvl w:val="0"/>
          <w:numId w:val="3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Mettre en place un Comité de pilotage avec l’ensemble des acteur</w:t>
      </w:r>
      <w:r w:rsidR="00BC521C" w:rsidRPr="00614359">
        <w:rPr>
          <w:rFonts w:cstheme="minorHAnsi"/>
          <w:color w:val="000000" w:themeColor="text1"/>
          <w:sz w:val="24"/>
          <w:szCs w:val="24"/>
        </w:rPr>
        <w:t>s</w:t>
      </w:r>
      <w:r w:rsidR="00A00EE6" w:rsidRPr="00614359">
        <w:rPr>
          <w:rFonts w:cstheme="minorHAnsi"/>
          <w:color w:val="000000" w:themeColor="text1"/>
          <w:sz w:val="24"/>
          <w:szCs w:val="24"/>
        </w:rPr>
        <w:t xml:space="preserve"> de la filière du biodigesteur.</w:t>
      </w:r>
    </w:p>
    <w:p w:rsidR="00662C89" w:rsidRPr="00614359" w:rsidRDefault="00662C89" w:rsidP="00662C89">
      <w:pPr>
        <w:pStyle w:val="Paragraphedeliste"/>
        <w:numPr>
          <w:ilvl w:val="0"/>
          <w:numId w:val="39"/>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Créer une structure autonome pour la promotion du biodigesteur (par exemple une agence nationale pour le biodigesteur).</w:t>
      </w:r>
    </w:p>
    <w:p w:rsidR="00BC521C" w:rsidRPr="00614359" w:rsidRDefault="00BC521C">
      <w:pPr>
        <w:spacing w:after="160" w:line="259" w:lineRule="auto"/>
        <w:rPr>
          <w:rFonts w:cstheme="minorHAnsi"/>
          <w:b/>
          <w:color w:val="000000" w:themeColor="text1"/>
          <w:sz w:val="24"/>
          <w:szCs w:val="24"/>
        </w:rPr>
      </w:pPr>
    </w:p>
    <w:p w:rsidR="006F3C20" w:rsidRPr="00614359" w:rsidRDefault="006F3C20">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6A27C8" w:rsidRPr="00614359" w:rsidRDefault="006A27C8" w:rsidP="00BF366B">
      <w:pPr>
        <w:pStyle w:val="Paragraphedeliste"/>
        <w:numPr>
          <w:ilvl w:val="2"/>
          <w:numId w:val="1"/>
        </w:numPr>
        <w:spacing w:after="0" w:line="240" w:lineRule="auto"/>
        <w:ind w:left="1560"/>
        <w:jc w:val="both"/>
        <w:outlineLvl w:val="2"/>
        <w:rPr>
          <w:rFonts w:cstheme="minorHAnsi"/>
          <w:b/>
          <w:color w:val="000000" w:themeColor="text1"/>
          <w:sz w:val="24"/>
          <w:szCs w:val="24"/>
        </w:rPr>
      </w:pPr>
      <w:bookmarkStart w:id="306" w:name="_Toc162090642"/>
      <w:r w:rsidRPr="00614359">
        <w:rPr>
          <w:rFonts w:cstheme="minorHAnsi"/>
          <w:b/>
          <w:color w:val="000000" w:themeColor="text1"/>
          <w:sz w:val="24"/>
          <w:szCs w:val="24"/>
        </w:rPr>
        <w:t>Au plan technique</w:t>
      </w:r>
      <w:bookmarkEnd w:id="306"/>
    </w:p>
    <w:p w:rsidR="006A27C8" w:rsidRPr="00614359" w:rsidRDefault="006A27C8" w:rsidP="007C15F1">
      <w:pPr>
        <w:spacing w:after="0" w:line="240" w:lineRule="auto"/>
        <w:jc w:val="both"/>
        <w:rPr>
          <w:rFonts w:cstheme="minorHAnsi"/>
          <w:color w:val="000000" w:themeColor="text1"/>
          <w:sz w:val="24"/>
          <w:szCs w:val="24"/>
        </w:rPr>
      </w:pPr>
    </w:p>
    <w:p w:rsidR="006178F1" w:rsidRPr="00614359" w:rsidRDefault="006178F1"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Sensibiliser les ménages su</w:t>
      </w:r>
      <w:r w:rsidR="00BF366B" w:rsidRPr="00614359">
        <w:rPr>
          <w:rFonts w:cstheme="minorHAnsi"/>
          <w:color w:val="000000" w:themeColor="text1"/>
          <w:sz w:val="24"/>
          <w:szCs w:val="24"/>
        </w:rPr>
        <w:t>r les b</w:t>
      </w:r>
      <w:r w:rsidR="00BC521C" w:rsidRPr="00614359">
        <w:rPr>
          <w:rFonts w:cstheme="minorHAnsi"/>
          <w:color w:val="000000" w:themeColor="text1"/>
          <w:sz w:val="24"/>
          <w:szCs w:val="24"/>
        </w:rPr>
        <w:t xml:space="preserve">ienfaits du </w:t>
      </w:r>
      <w:r w:rsidR="00A00EE6" w:rsidRPr="00614359">
        <w:rPr>
          <w:rFonts w:cstheme="minorHAnsi"/>
          <w:color w:val="000000" w:themeColor="text1"/>
          <w:sz w:val="24"/>
          <w:szCs w:val="24"/>
        </w:rPr>
        <w:t>biodigesteur.</w:t>
      </w:r>
    </w:p>
    <w:p w:rsidR="006178F1" w:rsidRPr="00614359" w:rsidRDefault="006178F1"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Former les ménages sur l’utilisa</w:t>
      </w:r>
      <w:r w:rsidR="00BF366B" w:rsidRPr="00614359">
        <w:rPr>
          <w:rFonts w:cstheme="minorHAnsi"/>
          <w:color w:val="000000" w:themeColor="text1"/>
          <w:sz w:val="24"/>
          <w:szCs w:val="24"/>
        </w:rPr>
        <w:t>t</w:t>
      </w:r>
      <w:r w:rsidR="00A00EE6" w:rsidRPr="00614359">
        <w:rPr>
          <w:rFonts w:cstheme="minorHAnsi"/>
          <w:color w:val="000000" w:themeColor="text1"/>
          <w:sz w:val="24"/>
          <w:szCs w:val="24"/>
        </w:rPr>
        <w:t>ion optimale du foyer à biogaz.</w:t>
      </w:r>
    </w:p>
    <w:p w:rsidR="006178F1" w:rsidRPr="00614359" w:rsidRDefault="006178F1" w:rsidP="007C15F1">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Assurer une large diffusion et vulgarisation du biodigesteur.</w:t>
      </w:r>
    </w:p>
    <w:p w:rsidR="0019603E" w:rsidRPr="00614359" w:rsidRDefault="0019603E" w:rsidP="0019603E">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Soutenir la production et l’utilisation des engrais organiques en général et du compost en particulier.</w:t>
      </w:r>
      <w:r w:rsidR="00A00EE6" w:rsidRPr="00614359">
        <w:rPr>
          <w:rFonts w:cstheme="minorHAnsi"/>
          <w:color w:val="000000" w:themeColor="text1"/>
          <w:sz w:val="24"/>
          <w:szCs w:val="24"/>
        </w:rPr>
        <w:t> </w:t>
      </w:r>
    </w:p>
    <w:p w:rsidR="00256499" w:rsidRPr="00614359" w:rsidRDefault="00256499" w:rsidP="0019603E">
      <w:pPr>
        <w:pStyle w:val="Paragraphedeliste"/>
        <w:numPr>
          <w:ilvl w:val="0"/>
          <w:numId w:val="5"/>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Renforcer l’implantation de l’agroécologie.</w:t>
      </w:r>
    </w:p>
    <w:p w:rsidR="006A27C8" w:rsidRPr="00614359" w:rsidRDefault="006A27C8" w:rsidP="007C15F1">
      <w:pPr>
        <w:spacing w:after="0" w:line="240" w:lineRule="auto"/>
        <w:jc w:val="both"/>
        <w:rPr>
          <w:rFonts w:cstheme="minorHAnsi"/>
          <w:color w:val="000000" w:themeColor="text1"/>
          <w:sz w:val="18"/>
          <w:szCs w:val="24"/>
        </w:rPr>
      </w:pPr>
    </w:p>
    <w:p w:rsidR="006A27C8" w:rsidRPr="00614359" w:rsidRDefault="006A27C8" w:rsidP="00BF366B">
      <w:pPr>
        <w:pStyle w:val="Paragraphedeliste"/>
        <w:numPr>
          <w:ilvl w:val="2"/>
          <w:numId w:val="1"/>
        </w:numPr>
        <w:spacing w:after="0" w:line="240" w:lineRule="auto"/>
        <w:ind w:left="1560"/>
        <w:jc w:val="both"/>
        <w:outlineLvl w:val="2"/>
        <w:rPr>
          <w:rFonts w:cstheme="minorHAnsi"/>
          <w:b/>
          <w:color w:val="000000" w:themeColor="text1"/>
          <w:sz w:val="24"/>
          <w:szCs w:val="24"/>
        </w:rPr>
      </w:pPr>
      <w:bookmarkStart w:id="307" w:name="_Toc162090643"/>
      <w:r w:rsidRPr="00614359">
        <w:rPr>
          <w:rFonts w:cstheme="minorHAnsi"/>
          <w:b/>
          <w:color w:val="000000" w:themeColor="text1"/>
          <w:sz w:val="24"/>
          <w:szCs w:val="24"/>
        </w:rPr>
        <w:t>Au plan économique et financier</w:t>
      </w:r>
      <w:bookmarkEnd w:id="307"/>
    </w:p>
    <w:p w:rsidR="006A27C8" w:rsidRPr="00614359" w:rsidRDefault="006A27C8" w:rsidP="007C15F1">
      <w:pPr>
        <w:spacing w:after="0" w:line="240" w:lineRule="auto"/>
        <w:jc w:val="both"/>
        <w:rPr>
          <w:rFonts w:cstheme="minorHAnsi"/>
          <w:color w:val="000000" w:themeColor="text1"/>
          <w:sz w:val="18"/>
          <w:szCs w:val="24"/>
        </w:rPr>
      </w:pPr>
    </w:p>
    <w:p w:rsidR="006A27C8" w:rsidRPr="00614359" w:rsidRDefault="006A27C8" w:rsidP="007C15F1">
      <w:pPr>
        <w:pStyle w:val="Paragraphedeliste"/>
        <w:numPr>
          <w:ilvl w:val="0"/>
          <w:numId w:val="4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Subventionner l’acquisition par les ménages</w:t>
      </w:r>
      <w:r w:rsidR="00A00EE6" w:rsidRPr="00614359">
        <w:rPr>
          <w:rFonts w:cstheme="minorHAnsi"/>
          <w:color w:val="000000" w:themeColor="text1"/>
          <w:sz w:val="24"/>
          <w:szCs w:val="24"/>
        </w:rPr>
        <w:t xml:space="preserve"> de biodigesteur.</w:t>
      </w:r>
    </w:p>
    <w:p w:rsidR="006A27C8" w:rsidRPr="00614359" w:rsidRDefault="006A27C8" w:rsidP="007C15F1">
      <w:pPr>
        <w:pStyle w:val="Paragraphedeliste"/>
        <w:numPr>
          <w:ilvl w:val="0"/>
          <w:numId w:val="4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Financer/subventionner les projets de promotion de la technologie du biodigesteur par les recet</w:t>
      </w:r>
      <w:r w:rsidR="0018769A" w:rsidRPr="00614359">
        <w:rPr>
          <w:rFonts w:cstheme="minorHAnsi"/>
          <w:color w:val="000000" w:themeColor="text1"/>
          <w:sz w:val="24"/>
          <w:szCs w:val="24"/>
        </w:rPr>
        <w:t>tes générées du crédit carbone. Il s’agit par exemple des projets suivants :</w:t>
      </w:r>
      <w:r w:rsidRPr="00614359">
        <w:rPr>
          <w:rFonts w:cstheme="minorHAnsi"/>
          <w:color w:val="000000" w:themeColor="text1"/>
          <w:sz w:val="24"/>
          <w:szCs w:val="24"/>
        </w:rPr>
        <w:t xml:space="preserve"> </w:t>
      </w:r>
      <w:r w:rsidR="0018769A" w:rsidRPr="00614359">
        <w:rPr>
          <w:rFonts w:cstheme="minorHAnsi"/>
          <w:color w:val="000000" w:themeColor="text1"/>
          <w:sz w:val="24"/>
          <w:szCs w:val="24"/>
        </w:rPr>
        <w:t xml:space="preserve">(i) </w:t>
      </w:r>
      <w:r w:rsidRPr="00614359">
        <w:rPr>
          <w:rFonts w:cstheme="minorHAnsi"/>
          <w:color w:val="000000" w:themeColor="text1"/>
          <w:sz w:val="24"/>
          <w:szCs w:val="24"/>
        </w:rPr>
        <w:t>projet de développement d’une ou plusieurs filières de la cha</w:t>
      </w:r>
      <w:r w:rsidR="0018769A" w:rsidRPr="00614359">
        <w:rPr>
          <w:rFonts w:cstheme="minorHAnsi"/>
          <w:color w:val="000000" w:themeColor="text1"/>
          <w:sz w:val="24"/>
          <w:szCs w:val="24"/>
        </w:rPr>
        <w:t xml:space="preserve">ine de valeur du biodigesteur comme le </w:t>
      </w:r>
      <w:r w:rsidRPr="00614359">
        <w:rPr>
          <w:rFonts w:cstheme="minorHAnsi"/>
          <w:color w:val="000000" w:themeColor="text1"/>
          <w:sz w:val="24"/>
          <w:szCs w:val="24"/>
        </w:rPr>
        <w:t xml:space="preserve">compost, </w:t>
      </w:r>
      <w:r w:rsidR="0018769A" w:rsidRPr="00614359">
        <w:rPr>
          <w:rFonts w:cstheme="minorHAnsi"/>
          <w:color w:val="000000" w:themeColor="text1"/>
          <w:sz w:val="24"/>
          <w:szCs w:val="24"/>
        </w:rPr>
        <w:t>l’</w:t>
      </w:r>
      <w:r w:rsidRPr="00614359">
        <w:rPr>
          <w:rFonts w:cstheme="minorHAnsi"/>
          <w:color w:val="000000" w:themeColor="text1"/>
          <w:sz w:val="24"/>
          <w:szCs w:val="24"/>
        </w:rPr>
        <w:t>entreprenariat de</w:t>
      </w:r>
      <w:r w:rsidR="0018769A" w:rsidRPr="00614359">
        <w:rPr>
          <w:rFonts w:cstheme="minorHAnsi"/>
          <w:color w:val="000000" w:themeColor="text1"/>
          <w:sz w:val="24"/>
          <w:szCs w:val="24"/>
        </w:rPr>
        <w:t>s</w:t>
      </w:r>
      <w:r w:rsidRPr="00614359">
        <w:rPr>
          <w:rFonts w:cstheme="minorHAnsi"/>
          <w:color w:val="000000" w:themeColor="text1"/>
          <w:sz w:val="24"/>
          <w:szCs w:val="24"/>
        </w:rPr>
        <w:t xml:space="preserve"> jeunes (maçonnerie, entretien et maintenance du biodigesteur, confection des foyers, importation des éléments constitutifs du biodigesteur, etc</w:t>
      </w:r>
      <w:r w:rsidR="00720ADA" w:rsidRPr="00614359">
        <w:rPr>
          <w:rFonts w:cstheme="minorHAnsi"/>
          <w:color w:val="000000" w:themeColor="text1"/>
          <w:sz w:val="24"/>
          <w:szCs w:val="24"/>
        </w:rPr>
        <w:t>.</w:t>
      </w:r>
      <w:r w:rsidRPr="00614359">
        <w:rPr>
          <w:rFonts w:cstheme="minorHAnsi"/>
          <w:color w:val="000000" w:themeColor="text1"/>
          <w:sz w:val="24"/>
          <w:szCs w:val="24"/>
        </w:rPr>
        <w:t xml:space="preserve">) ; </w:t>
      </w:r>
      <w:r w:rsidR="0018769A" w:rsidRPr="00614359">
        <w:rPr>
          <w:rFonts w:cstheme="minorHAnsi"/>
          <w:color w:val="000000" w:themeColor="text1"/>
          <w:sz w:val="24"/>
          <w:szCs w:val="24"/>
        </w:rPr>
        <w:t xml:space="preserve">(ii) </w:t>
      </w:r>
      <w:r w:rsidRPr="00614359">
        <w:rPr>
          <w:rFonts w:cstheme="minorHAnsi"/>
          <w:color w:val="000000" w:themeColor="text1"/>
          <w:sz w:val="24"/>
          <w:szCs w:val="24"/>
        </w:rPr>
        <w:t>aliments pour bétail, volaill</w:t>
      </w:r>
      <w:r w:rsidR="00BC521C" w:rsidRPr="00614359">
        <w:rPr>
          <w:rFonts w:cstheme="minorHAnsi"/>
          <w:color w:val="000000" w:themeColor="text1"/>
          <w:sz w:val="24"/>
          <w:szCs w:val="24"/>
        </w:rPr>
        <w:t>e</w:t>
      </w:r>
      <w:r w:rsidR="00A00EE6" w:rsidRPr="00614359">
        <w:rPr>
          <w:rFonts w:cstheme="minorHAnsi"/>
          <w:color w:val="000000" w:themeColor="text1"/>
          <w:sz w:val="24"/>
          <w:szCs w:val="24"/>
        </w:rPr>
        <w:t>, pesticide, pisciculture, etc.</w:t>
      </w:r>
    </w:p>
    <w:p w:rsidR="006A27C8" w:rsidRPr="00614359" w:rsidRDefault="006A27C8" w:rsidP="007C15F1">
      <w:pPr>
        <w:pStyle w:val="Paragraphedeliste"/>
        <w:numPr>
          <w:ilvl w:val="0"/>
          <w:numId w:val="4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Financer/Subventionner les projets de recherche et développement en lien avec</w:t>
      </w:r>
      <w:r w:rsidR="00F86C6E" w:rsidRPr="00614359">
        <w:rPr>
          <w:rFonts w:cstheme="minorHAnsi"/>
          <w:color w:val="000000" w:themeColor="text1"/>
          <w:sz w:val="24"/>
          <w:szCs w:val="24"/>
        </w:rPr>
        <w:t xml:space="preserve"> la technologie du biodigesteur</w:t>
      </w:r>
      <w:r w:rsidRPr="00614359">
        <w:rPr>
          <w:rFonts w:cstheme="minorHAnsi"/>
          <w:color w:val="000000" w:themeColor="text1"/>
          <w:sz w:val="24"/>
          <w:szCs w:val="24"/>
        </w:rPr>
        <w:t>.</w:t>
      </w:r>
    </w:p>
    <w:p w:rsidR="006A27C8" w:rsidRPr="00614359" w:rsidRDefault="006A27C8" w:rsidP="007C15F1">
      <w:pPr>
        <w:spacing w:after="0" w:line="240" w:lineRule="auto"/>
        <w:jc w:val="both"/>
        <w:rPr>
          <w:rFonts w:cstheme="minorHAnsi"/>
          <w:color w:val="000000" w:themeColor="text1"/>
          <w:sz w:val="24"/>
          <w:szCs w:val="24"/>
        </w:rPr>
      </w:pPr>
    </w:p>
    <w:p w:rsidR="006A27C8" w:rsidRPr="00614359" w:rsidRDefault="006A27C8" w:rsidP="00BF366B">
      <w:pPr>
        <w:pStyle w:val="Paragraphedeliste"/>
        <w:numPr>
          <w:ilvl w:val="2"/>
          <w:numId w:val="1"/>
        </w:numPr>
        <w:spacing w:after="0" w:line="240" w:lineRule="auto"/>
        <w:ind w:left="1560"/>
        <w:jc w:val="both"/>
        <w:outlineLvl w:val="2"/>
        <w:rPr>
          <w:rFonts w:cstheme="minorHAnsi"/>
          <w:b/>
          <w:color w:val="000000" w:themeColor="text1"/>
          <w:sz w:val="24"/>
          <w:szCs w:val="24"/>
        </w:rPr>
      </w:pPr>
      <w:bookmarkStart w:id="308" w:name="_Toc162090644"/>
      <w:r w:rsidRPr="00614359">
        <w:rPr>
          <w:rFonts w:cstheme="minorHAnsi"/>
          <w:b/>
          <w:color w:val="000000" w:themeColor="text1"/>
          <w:sz w:val="24"/>
          <w:szCs w:val="24"/>
        </w:rPr>
        <w:t>Au plan législatif et réglementaire</w:t>
      </w:r>
      <w:bookmarkEnd w:id="308"/>
    </w:p>
    <w:p w:rsidR="00DE1EC3" w:rsidRPr="00614359" w:rsidRDefault="00DE1EC3" w:rsidP="007C15F1">
      <w:pPr>
        <w:spacing w:after="0" w:line="240" w:lineRule="auto"/>
        <w:jc w:val="both"/>
        <w:rPr>
          <w:rFonts w:cstheme="minorHAnsi"/>
          <w:color w:val="000000" w:themeColor="text1"/>
          <w:sz w:val="24"/>
          <w:szCs w:val="24"/>
        </w:rPr>
      </w:pPr>
    </w:p>
    <w:p w:rsidR="003015C6" w:rsidRPr="00614359" w:rsidRDefault="003015C6" w:rsidP="007C15F1">
      <w:pPr>
        <w:pStyle w:val="Paragraphedeliste"/>
        <w:numPr>
          <w:ilvl w:val="0"/>
          <w:numId w:val="4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Diffuser les lois et règlemen</w:t>
      </w:r>
      <w:r w:rsidR="00BC521C" w:rsidRPr="00614359">
        <w:rPr>
          <w:rFonts w:cstheme="minorHAnsi"/>
          <w:color w:val="000000" w:themeColor="text1"/>
          <w:sz w:val="24"/>
          <w:szCs w:val="24"/>
        </w:rPr>
        <w:t>t</w:t>
      </w:r>
      <w:r w:rsidR="00A00EE6" w:rsidRPr="00614359">
        <w:rPr>
          <w:rFonts w:cstheme="minorHAnsi"/>
          <w:color w:val="000000" w:themeColor="text1"/>
          <w:sz w:val="24"/>
          <w:szCs w:val="24"/>
        </w:rPr>
        <w:t>s en lien avec le biodigesteur.</w:t>
      </w:r>
    </w:p>
    <w:p w:rsidR="006A27C8" w:rsidRPr="00614359" w:rsidRDefault="00401C04" w:rsidP="007C15F1">
      <w:pPr>
        <w:pStyle w:val="Paragraphedeliste"/>
        <w:numPr>
          <w:ilvl w:val="0"/>
          <w:numId w:val="4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Exonérer de</w:t>
      </w:r>
      <w:r w:rsidR="001739C4" w:rsidRPr="00614359">
        <w:rPr>
          <w:rFonts w:cstheme="minorHAnsi"/>
          <w:color w:val="000000" w:themeColor="text1"/>
          <w:sz w:val="24"/>
          <w:szCs w:val="24"/>
        </w:rPr>
        <w:t xml:space="preserve"> taxes et droits de douanes</w:t>
      </w:r>
      <w:r w:rsidR="006A27C8" w:rsidRPr="00614359">
        <w:rPr>
          <w:rFonts w:cstheme="minorHAnsi"/>
          <w:color w:val="000000" w:themeColor="text1"/>
          <w:sz w:val="24"/>
          <w:szCs w:val="24"/>
        </w:rPr>
        <w:t xml:space="preserve"> tous les éléments constitutifs du</w:t>
      </w:r>
      <w:r w:rsidR="00BC521C" w:rsidRPr="00614359">
        <w:rPr>
          <w:rFonts w:cstheme="minorHAnsi"/>
          <w:color w:val="000000" w:themeColor="text1"/>
          <w:sz w:val="24"/>
          <w:szCs w:val="24"/>
        </w:rPr>
        <w:t xml:space="preserve"> </w:t>
      </w:r>
      <w:r w:rsidR="00A00EE6" w:rsidRPr="00614359">
        <w:rPr>
          <w:rFonts w:cstheme="minorHAnsi"/>
          <w:color w:val="000000" w:themeColor="text1"/>
          <w:sz w:val="24"/>
          <w:szCs w:val="24"/>
        </w:rPr>
        <w:t>biodigesteur qui sont importés.</w:t>
      </w:r>
    </w:p>
    <w:p w:rsidR="006178F1" w:rsidRPr="00614359" w:rsidRDefault="006178F1" w:rsidP="007C15F1">
      <w:pPr>
        <w:pStyle w:val="Paragraphedeliste"/>
        <w:numPr>
          <w:ilvl w:val="0"/>
          <w:numId w:val="44"/>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Elaborer et mettre en œuvre des lois et règlements spécifiques au biodigesteur.</w:t>
      </w:r>
    </w:p>
    <w:p w:rsidR="006178F1" w:rsidRPr="00614359" w:rsidRDefault="006178F1" w:rsidP="007C15F1">
      <w:pPr>
        <w:pStyle w:val="Paragraphedeliste"/>
        <w:spacing w:after="0" w:line="240" w:lineRule="auto"/>
        <w:jc w:val="both"/>
        <w:rPr>
          <w:rFonts w:cstheme="minorHAnsi"/>
          <w:color w:val="000000" w:themeColor="text1"/>
          <w:sz w:val="24"/>
          <w:szCs w:val="24"/>
        </w:rPr>
      </w:pPr>
    </w:p>
    <w:p w:rsidR="006A27C8" w:rsidRPr="00614359" w:rsidRDefault="00670ED7"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L’annexe 3 décrit </w:t>
      </w:r>
      <w:r w:rsidR="00BC521C" w:rsidRPr="00614359">
        <w:rPr>
          <w:rFonts w:cstheme="minorHAnsi"/>
          <w:color w:val="000000" w:themeColor="text1"/>
          <w:sz w:val="24"/>
          <w:szCs w:val="24"/>
        </w:rPr>
        <w:t>le</w:t>
      </w:r>
      <w:r w:rsidRPr="00614359">
        <w:rPr>
          <w:rFonts w:cstheme="minorHAnsi"/>
          <w:color w:val="000000" w:themeColor="text1"/>
          <w:sz w:val="24"/>
          <w:szCs w:val="24"/>
        </w:rPr>
        <w:t xml:space="preserve"> programme de la mise en œuvre de ces recommandations.</w:t>
      </w:r>
    </w:p>
    <w:p w:rsidR="00670ED7" w:rsidRPr="00614359" w:rsidRDefault="00670ED7" w:rsidP="007C15F1">
      <w:pPr>
        <w:spacing w:after="0" w:line="240" w:lineRule="auto"/>
        <w:jc w:val="both"/>
        <w:rPr>
          <w:rFonts w:cstheme="minorHAnsi"/>
          <w:color w:val="000000" w:themeColor="text1"/>
          <w:sz w:val="18"/>
          <w:szCs w:val="24"/>
        </w:rPr>
      </w:pPr>
    </w:p>
    <w:p w:rsidR="004E7EA6" w:rsidRPr="00614359" w:rsidRDefault="004E7EA6" w:rsidP="00BC521C">
      <w:pPr>
        <w:pStyle w:val="Paragraphedeliste"/>
        <w:numPr>
          <w:ilvl w:val="1"/>
          <w:numId w:val="1"/>
        </w:numPr>
        <w:spacing w:after="0" w:line="240" w:lineRule="auto"/>
        <w:ind w:left="1276" w:hanging="556"/>
        <w:outlineLvl w:val="1"/>
        <w:rPr>
          <w:rFonts w:cstheme="minorHAnsi"/>
          <w:b/>
          <w:color w:val="000000" w:themeColor="text1"/>
          <w:sz w:val="24"/>
          <w:szCs w:val="24"/>
        </w:rPr>
      </w:pPr>
      <w:bookmarkStart w:id="309" w:name="_Toc162090645"/>
      <w:r w:rsidRPr="00614359">
        <w:rPr>
          <w:rFonts w:cstheme="minorHAnsi"/>
          <w:b/>
          <w:color w:val="000000" w:themeColor="text1"/>
          <w:sz w:val="24"/>
          <w:szCs w:val="24"/>
        </w:rPr>
        <w:t>Propositions et recommandations à l’attention du Secrétariat Exécutif de l’AB.AOC</w:t>
      </w:r>
      <w:bookmarkEnd w:id="309"/>
    </w:p>
    <w:p w:rsidR="004E7EA6" w:rsidRPr="00614359" w:rsidRDefault="004E7EA6" w:rsidP="006F3C20">
      <w:pPr>
        <w:spacing w:after="0" w:line="240" w:lineRule="auto"/>
        <w:jc w:val="both"/>
        <w:rPr>
          <w:rFonts w:cstheme="minorHAnsi"/>
          <w:color w:val="000000" w:themeColor="text1"/>
          <w:sz w:val="18"/>
          <w:szCs w:val="24"/>
        </w:rPr>
      </w:pPr>
    </w:p>
    <w:p w:rsidR="004E7EA6" w:rsidRPr="00614359" w:rsidRDefault="004E7EA6" w:rsidP="004E7EA6">
      <w:pPr>
        <w:spacing w:line="240" w:lineRule="auto"/>
        <w:jc w:val="both"/>
        <w:rPr>
          <w:rFonts w:cstheme="minorHAnsi"/>
          <w:color w:val="000000" w:themeColor="text1"/>
          <w:sz w:val="24"/>
          <w:szCs w:val="24"/>
        </w:rPr>
      </w:pPr>
      <w:r w:rsidRPr="00614359">
        <w:rPr>
          <w:rFonts w:cstheme="minorHAnsi"/>
          <w:color w:val="000000" w:themeColor="text1"/>
          <w:sz w:val="24"/>
          <w:szCs w:val="24"/>
        </w:rPr>
        <w:t>L’article 2 des statuts de l’AB.AOC stipule que : « </w:t>
      </w:r>
      <w:r w:rsidRPr="00614359">
        <w:rPr>
          <w:rFonts w:cstheme="minorHAnsi"/>
          <w:b/>
          <w:color w:val="000000" w:themeColor="text1"/>
          <w:sz w:val="24"/>
          <w:szCs w:val="24"/>
        </w:rPr>
        <w:t>L’Alliance pour le Biodigesteur en Afrique de l’Ouest et du Centre (AB.AOC) a pour objectif de contribuer à l’amélioration des conditions de vie et de la résilience des populations rurales et périurbaines à travers le développement et la promotion de la technologie du biodigesteur dans les Pays membres. Dans le cadre de cette Alliance, les biodigesteurs à promouvoir peuvent être de type domestique, semi-industriel ou industriel selon les besoins d’appui exprimés par les Etats</w:t>
      </w:r>
      <w:r w:rsidRPr="00614359">
        <w:rPr>
          <w:rFonts w:cstheme="minorHAnsi"/>
          <w:color w:val="000000" w:themeColor="text1"/>
          <w:sz w:val="24"/>
          <w:szCs w:val="24"/>
        </w:rPr>
        <w:t> ». Elle a pour missions, entre autres :</w:t>
      </w:r>
    </w:p>
    <w:p w:rsidR="004E7EA6" w:rsidRPr="00614359" w:rsidRDefault="004E7EA6" w:rsidP="00B74917">
      <w:pPr>
        <w:numPr>
          <w:ilvl w:val="0"/>
          <w:numId w:val="76"/>
        </w:numPr>
        <w:autoSpaceDE w:val="0"/>
        <w:autoSpaceDN w:val="0"/>
        <w:adjustRightInd w:val="0"/>
        <w:spacing w:after="160" w:line="240" w:lineRule="auto"/>
        <w:contextualSpacing/>
        <w:jc w:val="both"/>
        <w:rPr>
          <w:rFonts w:eastAsia="Calibri" w:cstheme="minorHAnsi"/>
          <w:color w:val="000000" w:themeColor="text1"/>
          <w:sz w:val="24"/>
          <w:szCs w:val="24"/>
        </w:rPr>
      </w:pPr>
      <w:r w:rsidRPr="00614359">
        <w:rPr>
          <w:rFonts w:cstheme="minorHAnsi"/>
          <w:color w:val="000000" w:themeColor="text1"/>
          <w:sz w:val="24"/>
          <w:szCs w:val="24"/>
        </w:rPr>
        <w:t xml:space="preserve">l’appui au </w:t>
      </w:r>
      <w:r w:rsidRPr="00614359">
        <w:rPr>
          <w:rFonts w:eastAsia="Calibri" w:cstheme="minorHAnsi"/>
          <w:color w:val="000000" w:themeColor="text1"/>
          <w:sz w:val="24"/>
          <w:szCs w:val="24"/>
        </w:rPr>
        <w:t>développement et à la mise en place d’un secteur marchand de la technologie du biodigesteur dans tous les Pays membres ;</w:t>
      </w:r>
    </w:p>
    <w:p w:rsidR="004E7EA6" w:rsidRPr="00614359" w:rsidRDefault="004E7EA6" w:rsidP="00B74917">
      <w:pPr>
        <w:numPr>
          <w:ilvl w:val="0"/>
          <w:numId w:val="76"/>
        </w:numPr>
        <w:autoSpaceDE w:val="0"/>
        <w:autoSpaceDN w:val="0"/>
        <w:adjustRightInd w:val="0"/>
        <w:spacing w:after="160" w:line="240" w:lineRule="auto"/>
        <w:contextualSpacing/>
        <w:jc w:val="both"/>
        <w:rPr>
          <w:rFonts w:eastAsia="Calibri" w:cstheme="minorHAnsi"/>
          <w:color w:val="000000" w:themeColor="text1"/>
          <w:sz w:val="24"/>
          <w:szCs w:val="24"/>
        </w:rPr>
      </w:pPr>
      <w:r w:rsidRPr="00614359">
        <w:rPr>
          <w:rFonts w:eastAsia="Calibri" w:cstheme="minorHAnsi"/>
          <w:color w:val="000000" w:themeColor="text1"/>
          <w:sz w:val="24"/>
          <w:szCs w:val="24"/>
        </w:rPr>
        <w:t>la conduite de plaidoyers et de négociations politiques avec  les Pays membres et leurs institutions respectives pour soutenir le développement du biodigesteur ;</w:t>
      </w:r>
    </w:p>
    <w:p w:rsidR="004E7EA6" w:rsidRPr="00614359" w:rsidRDefault="004E7EA6" w:rsidP="00B74917">
      <w:pPr>
        <w:numPr>
          <w:ilvl w:val="0"/>
          <w:numId w:val="76"/>
        </w:numPr>
        <w:autoSpaceDE w:val="0"/>
        <w:autoSpaceDN w:val="0"/>
        <w:adjustRightInd w:val="0"/>
        <w:spacing w:after="160" w:line="240" w:lineRule="auto"/>
        <w:contextualSpacing/>
        <w:jc w:val="both"/>
        <w:rPr>
          <w:rFonts w:cstheme="minorHAnsi"/>
          <w:color w:val="000000" w:themeColor="text1"/>
          <w:sz w:val="24"/>
          <w:szCs w:val="24"/>
        </w:rPr>
      </w:pPr>
      <w:r w:rsidRPr="00614359">
        <w:rPr>
          <w:rFonts w:eastAsia="Calibri" w:cstheme="minorHAnsi"/>
          <w:color w:val="000000" w:themeColor="text1"/>
          <w:sz w:val="24"/>
          <w:szCs w:val="24"/>
        </w:rPr>
        <w:t>l’appui-conseil aux</w:t>
      </w:r>
      <w:r w:rsidRPr="00614359">
        <w:rPr>
          <w:rFonts w:cstheme="minorHAnsi"/>
          <w:color w:val="000000" w:themeColor="text1"/>
          <w:sz w:val="24"/>
          <w:szCs w:val="24"/>
        </w:rPr>
        <w:t xml:space="preserve"> Pays membres.</w:t>
      </w:r>
    </w:p>
    <w:p w:rsidR="004E7EA6" w:rsidRPr="00614359" w:rsidRDefault="004E7EA6" w:rsidP="004E7EA6">
      <w:pPr>
        <w:spacing w:line="240" w:lineRule="auto"/>
        <w:jc w:val="both"/>
        <w:rPr>
          <w:rFonts w:cstheme="minorHAnsi"/>
          <w:color w:val="000000" w:themeColor="text1"/>
          <w:sz w:val="24"/>
          <w:szCs w:val="24"/>
        </w:rPr>
      </w:pPr>
    </w:p>
    <w:p w:rsidR="004E7EA6" w:rsidRPr="00614359" w:rsidRDefault="004E7EA6" w:rsidP="006F3C20">
      <w:pPr>
        <w:spacing w:after="0" w:line="240" w:lineRule="auto"/>
        <w:jc w:val="both"/>
        <w:rPr>
          <w:rFonts w:eastAsia="Times New Roman" w:cstheme="minorHAnsi"/>
          <w:color w:val="000000" w:themeColor="text1"/>
          <w:sz w:val="24"/>
          <w:szCs w:val="24"/>
          <w:lang w:eastAsia="fr-FR"/>
        </w:rPr>
      </w:pPr>
      <w:r w:rsidRPr="00614359">
        <w:rPr>
          <w:rFonts w:cstheme="minorHAnsi"/>
          <w:color w:val="000000" w:themeColor="text1"/>
          <w:sz w:val="24"/>
          <w:szCs w:val="24"/>
        </w:rPr>
        <w:t>Les termes de référence de la présente étude précisent que</w:t>
      </w:r>
      <w:r w:rsidRPr="00614359">
        <w:rPr>
          <w:rFonts w:eastAsia="Times New Roman" w:cstheme="minorHAnsi"/>
          <w:color w:val="000000" w:themeColor="text1"/>
          <w:sz w:val="24"/>
          <w:szCs w:val="24"/>
          <w:lang w:eastAsia="fr-FR"/>
        </w:rPr>
        <w:t xml:space="preserve"> le mandat confié à l’AB.AOC dans le cadre du programme ABC-Sahel est de contribuer, en collaboration avec les Structures Focales Nationales (SFN), à la construction de la composante environnement favorable de l’écosystème de mise en place et du développement d’un secteur marchand dans chacun de ces pays.</w:t>
      </w:r>
    </w:p>
    <w:p w:rsidR="006F3C20" w:rsidRPr="00614359" w:rsidRDefault="006F3C20" w:rsidP="006F3C20">
      <w:pPr>
        <w:spacing w:after="0" w:line="240" w:lineRule="auto"/>
        <w:jc w:val="both"/>
        <w:rPr>
          <w:rFonts w:eastAsia="Times New Roman" w:cstheme="minorHAnsi"/>
          <w:color w:val="000000" w:themeColor="text1"/>
          <w:sz w:val="24"/>
          <w:szCs w:val="24"/>
          <w:lang w:eastAsia="fr-FR"/>
        </w:rPr>
      </w:pPr>
    </w:p>
    <w:p w:rsidR="004E7EA6" w:rsidRPr="00614359" w:rsidRDefault="004E7EA6" w:rsidP="006F3C20">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Au regard des missions confiées à l’AB.AOC, tant dans ses statuts que dans les termes de référence de la présente étude, il apparaît nécessaire de formuler des recommandations à l’attention du Secrétariat Exécutif de l’AB.AOC. Les recommandations dont il va être question ci-dessous visent à résoudre des problèmes communs aux trois pays. Elles consistent à un accompagnement aux trois pays et se justifient par le fait que l’aboutissement des recommandations ci-dessus faites pour chacun des trois pays sera effectif et plus rapide avec l’appui du Secrétariat Exécutif de l’AB.AOC apporté aux SFN.</w:t>
      </w:r>
    </w:p>
    <w:p w:rsidR="006F3C20" w:rsidRPr="00614359" w:rsidRDefault="006F3C20" w:rsidP="006F3C20">
      <w:pPr>
        <w:spacing w:after="0" w:line="240" w:lineRule="auto"/>
        <w:jc w:val="both"/>
        <w:rPr>
          <w:rFonts w:eastAsia="Times New Roman" w:cstheme="minorHAnsi"/>
          <w:color w:val="000000" w:themeColor="text1"/>
          <w:sz w:val="24"/>
          <w:szCs w:val="24"/>
          <w:lang w:eastAsia="fr-FR"/>
        </w:rPr>
      </w:pPr>
    </w:p>
    <w:p w:rsidR="004E7EA6" w:rsidRPr="00614359" w:rsidRDefault="004E7EA6" w:rsidP="006F3C20">
      <w:pPr>
        <w:spacing w:after="0" w:line="240" w:lineRule="auto"/>
        <w:jc w:val="both"/>
        <w:rPr>
          <w:rFonts w:eastAsia="Times New Roman" w:cstheme="minorHAnsi"/>
          <w:color w:val="000000" w:themeColor="text1"/>
          <w:sz w:val="24"/>
          <w:szCs w:val="24"/>
          <w:lang w:eastAsia="fr-FR"/>
        </w:rPr>
      </w:pPr>
      <w:r w:rsidRPr="00614359">
        <w:rPr>
          <w:rFonts w:eastAsia="Times New Roman" w:cstheme="minorHAnsi"/>
          <w:color w:val="000000" w:themeColor="text1"/>
          <w:sz w:val="24"/>
          <w:szCs w:val="24"/>
          <w:lang w:eastAsia="fr-FR"/>
        </w:rPr>
        <w:t>Un nombre restreint de recommandations, cinq (5) au total a été retenu de manière à permettre au  Secrétariat Exécutif de l’AB.AOC de produire des résultats probants dans un délai assez rapide. Elles sont ainsi qu’il suit :</w:t>
      </w:r>
    </w:p>
    <w:p w:rsidR="006F3C20" w:rsidRPr="00614359" w:rsidRDefault="006F3C20" w:rsidP="006F3C20">
      <w:pPr>
        <w:spacing w:after="0" w:line="240" w:lineRule="auto"/>
        <w:jc w:val="both"/>
        <w:rPr>
          <w:rFonts w:eastAsia="Times New Roman" w:cstheme="minorHAnsi"/>
          <w:color w:val="000000" w:themeColor="text1"/>
          <w:sz w:val="24"/>
          <w:szCs w:val="24"/>
          <w:lang w:eastAsia="fr-FR"/>
        </w:rPr>
      </w:pPr>
    </w:p>
    <w:p w:rsidR="004E7EA6" w:rsidRPr="00614359" w:rsidRDefault="004E7EA6" w:rsidP="006F3C20">
      <w:pPr>
        <w:pStyle w:val="Paragraphedeliste"/>
        <w:numPr>
          <w:ilvl w:val="0"/>
          <w:numId w:val="77"/>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Appui aux pays pour la prise en compte du biodigesteur dans les politiques publiques, les projets et programmes</w:t>
      </w:r>
      <w:r w:rsidRPr="00614359">
        <w:rPr>
          <w:rFonts w:cstheme="minorHAnsi"/>
          <w:color w:val="000000" w:themeColor="text1"/>
          <w:sz w:val="24"/>
          <w:szCs w:val="24"/>
        </w:rPr>
        <w:t> : il s’agit d’une sensibilisation des principaux responsables politiques et administratifs pour attirer leur attention sur l’intérêt à intégrer le biodigesteur dans les politiques publiques, les projets et programmes. Outre cette sensibilisation, le Secrétariat Exécutif de l’AB.AOC apportera un appui méthodologique aux pays</w:t>
      </w:r>
      <w:r w:rsidR="00D739BC" w:rsidRPr="00614359">
        <w:rPr>
          <w:rFonts w:cstheme="minorHAnsi"/>
          <w:color w:val="000000" w:themeColor="text1"/>
          <w:sz w:val="24"/>
          <w:szCs w:val="24"/>
        </w:rPr>
        <w:t xml:space="preserve">, notamment aux SFN, </w:t>
      </w:r>
      <w:r w:rsidRPr="00614359">
        <w:rPr>
          <w:rFonts w:cstheme="minorHAnsi"/>
          <w:color w:val="000000" w:themeColor="text1"/>
          <w:sz w:val="24"/>
          <w:szCs w:val="24"/>
        </w:rPr>
        <w:t>pour les aider à accomplir cette tâche. A cet effet, le Responsable de l’Unité technique chargée de la gouvernance, de la planification et de la gestion du secteur de la technologie du Secrétariat Exécutif de l’AB.AOC travaillerai aux côtés du Point focal national.</w:t>
      </w:r>
    </w:p>
    <w:p w:rsidR="004E7EA6" w:rsidRPr="00614359" w:rsidRDefault="004E7EA6" w:rsidP="006F3C20">
      <w:pPr>
        <w:pStyle w:val="Paragraphedeliste"/>
        <w:numPr>
          <w:ilvl w:val="0"/>
          <w:numId w:val="77"/>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Plaidoyer auprès des Ministres concernés pour la subvention aux biodigesteurs construits en faveur des ménages</w:t>
      </w:r>
      <w:r w:rsidRPr="00614359">
        <w:rPr>
          <w:rFonts w:cstheme="minorHAnsi"/>
          <w:color w:val="000000" w:themeColor="text1"/>
          <w:sz w:val="24"/>
          <w:szCs w:val="24"/>
        </w:rPr>
        <w:t> : il est bien établi que la subvention constitue une importante mesure incitative pour l’adoption du biodigesteur et le développement du marché du biodigesteur. Ce plaidoyer doit être fait de manière que la subvention soir reconduite dans la durée. Du reste, chaque pays tire profit du nombre de biodigesteurs construits.</w:t>
      </w:r>
    </w:p>
    <w:p w:rsidR="004E7EA6" w:rsidRPr="00614359" w:rsidRDefault="004E7EA6" w:rsidP="006F3C20">
      <w:pPr>
        <w:pStyle w:val="Paragraphedeliste"/>
        <w:numPr>
          <w:ilvl w:val="0"/>
          <w:numId w:val="77"/>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Elaboration de lois et règlements spécifiques au biodigesteur</w:t>
      </w:r>
      <w:r w:rsidRPr="00614359">
        <w:rPr>
          <w:rFonts w:cstheme="minorHAnsi"/>
          <w:color w:val="000000" w:themeColor="text1"/>
          <w:sz w:val="24"/>
          <w:szCs w:val="24"/>
        </w:rPr>
        <w:t> : des lois et règlements spécifiques au biodigesteur doivent être adoptés dans le but de créer des conditions favorables au développement du biodigesteur. A ce propos, le Secrétariat Exécutif de l’AB. AOC pourra déployer un consultant juriste ayant une bonne connaissance de la rédaction des lois et règlements dans l’administration publique. Ce consultant apportera un appui au Point focal national qui travaillera avec les responsables concernés de l’administration publique.</w:t>
      </w:r>
    </w:p>
    <w:p w:rsidR="006F3C20" w:rsidRPr="00614359" w:rsidRDefault="006F3C20">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4E7EA6" w:rsidRPr="00614359" w:rsidRDefault="004E7EA6" w:rsidP="006F3C20">
      <w:pPr>
        <w:pStyle w:val="Paragraphedeliste"/>
        <w:numPr>
          <w:ilvl w:val="0"/>
          <w:numId w:val="77"/>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Diffusion et vulgarisation du biodigesteur</w:t>
      </w:r>
      <w:r w:rsidRPr="00614359">
        <w:rPr>
          <w:rFonts w:cstheme="minorHAnsi"/>
          <w:color w:val="000000" w:themeColor="text1"/>
          <w:sz w:val="24"/>
          <w:szCs w:val="24"/>
        </w:rPr>
        <w:t xml:space="preserve"> : cette tâche est très importante, notamment au Mali et au Niger où le biodigesteur est à un stade pré-commercial. La diffusion et la vulgarisation du biodigesteur, si elles sont correctement conduites, vont aider à développer l’offre et la demande de biodigesteurs. La Chargée de communication du Secrétariat Exécutif de l’AB.AOC assistera les SFN dans la production des supports de communication et l’organisation des campagnes d’information sur le biodigesteur. </w:t>
      </w:r>
    </w:p>
    <w:p w:rsidR="004E7EA6" w:rsidRPr="00614359" w:rsidRDefault="004E7EA6" w:rsidP="006F3C20">
      <w:pPr>
        <w:pStyle w:val="Paragraphedeliste"/>
        <w:numPr>
          <w:ilvl w:val="0"/>
          <w:numId w:val="77"/>
        </w:numPr>
        <w:spacing w:after="0" w:line="240" w:lineRule="auto"/>
        <w:jc w:val="both"/>
        <w:rPr>
          <w:rFonts w:cstheme="minorHAnsi"/>
          <w:color w:val="000000" w:themeColor="text1"/>
          <w:sz w:val="24"/>
          <w:szCs w:val="24"/>
        </w:rPr>
      </w:pPr>
      <w:r w:rsidRPr="00614359">
        <w:rPr>
          <w:rFonts w:cstheme="minorHAnsi"/>
          <w:b/>
          <w:color w:val="000000" w:themeColor="text1"/>
          <w:sz w:val="24"/>
          <w:szCs w:val="24"/>
        </w:rPr>
        <w:t>Recrutement du Responsable de l’Unité technique 1</w:t>
      </w:r>
      <w:r w:rsidRPr="00614359">
        <w:rPr>
          <w:rFonts w:cstheme="minorHAnsi"/>
          <w:color w:val="000000" w:themeColor="text1"/>
          <w:sz w:val="24"/>
          <w:szCs w:val="24"/>
        </w:rPr>
        <w:t xml:space="preserve"> prévu à l’article 14 des statuts de l’AB.AOC : cet article précise le contenu de cette unité qui consiste au développement des aspects scientifiques, socio-économiques et institutionnels en lien avec la promotion du biodigesteur, avec le développement du marché des biodigesteurs dans les Pays membres. Le recrutement de responsable à l’étape actuelle est pertinent, mais bien entendu, sera fonction des moyens financiers et des priorités du Secrétariat Exécutif de l’AB.AOC.</w:t>
      </w:r>
    </w:p>
    <w:p w:rsidR="006F3C20" w:rsidRPr="00614359" w:rsidRDefault="006F3C20" w:rsidP="006F3C20">
      <w:pPr>
        <w:spacing w:after="0" w:line="240" w:lineRule="auto"/>
        <w:jc w:val="both"/>
        <w:rPr>
          <w:rFonts w:cstheme="minorHAnsi"/>
          <w:color w:val="000000" w:themeColor="text1"/>
          <w:sz w:val="24"/>
          <w:szCs w:val="24"/>
        </w:rPr>
      </w:pPr>
    </w:p>
    <w:p w:rsidR="004E7EA6" w:rsidRPr="00614359" w:rsidRDefault="004E7EA6" w:rsidP="006F3C20">
      <w:pPr>
        <w:spacing w:after="0" w:line="240" w:lineRule="auto"/>
        <w:jc w:val="both"/>
        <w:rPr>
          <w:rFonts w:cstheme="minorHAnsi"/>
          <w:color w:val="000000" w:themeColor="text1"/>
          <w:sz w:val="24"/>
          <w:szCs w:val="24"/>
        </w:rPr>
      </w:pPr>
      <w:r w:rsidRPr="00614359">
        <w:rPr>
          <w:rFonts w:cstheme="minorHAnsi"/>
          <w:color w:val="000000" w:themeColor="text1"/>
          <w:sz w:val="24"/>
          <w:szCs w:val="24"/>
        </w:rPr>
        <w:t>Ces recomman</w:t>
      </w:r>
      <w:r w:rsidR="00777BBD" w:rsidRPr="00614359">
        <w:rPr>
          <w:rFonts w:cstheme="minorHAnsi"/>
          <w:color w:val="000000" w:themeColor="text1"/>
          <w:sz w:val="24"/>
          <w:szCs w:val="24"/>
        </w:rPr>
        <w:t>dations ne sont pas limitatives ;</w:t>
      </w:r>
      <w:r w:rsidRPr="00614359">
        <w:rPr>
          <w:rFonts w:cstheme="minorHAnsi"/>
          <w:color w:val="000000" w:themeColor="text1"/>
          <w:sz w:val="24"/>
          <w:szCs w:val="24"/>
        </w:rPr>
        <w:t xml:space="preserve"> le Secrétariat Exécutif de l’AB.AOC pourra prendre d’autres initiatives qu’il aura jugées pertinentes. Un schéma de programmation de ces recommandations est donné à </w:t>
      </w:r>
      <w:r w:rsidR="00670ED7" w:rsidRPr="00614359">
        <w:rPr>
          <w:rFonts w:cstheme="minorHAnsi"/>
          <w:color w:val="000000" w:themeColor="text1"/>
          <w:sz w:val="24"/>
          <w:szCs w:val="24"/>
        </w:rPr>
        <w:t xml:space="preserve">l’annexe 4 </w:t>
      </w:r>
      <w:r w:rsidRPr="00614359">
        <w:rPr>
          <w:rFonts w:cstheme="minorHAnsi"/>
          <w:color w:val="000000" w:themeColor="text1"/>
          <w:sz w:val="24"/>
          <w:szCs w:val="24"/>
        </w:rPr>
        <w:t>pour faciliter leur opérationnalisation.</w:t>
      </w:r>
    </w:p>
    <w:p w:rsidR="0073719E" w:rsidRPr="00614359" w:rsidRDefault="0073719E" w:rsidP="006F3C20">
      <w:pPr>
        <w:spacing w:after="0" w:line="240" w:lineRule="auto"/>
        <w:jc w:val="both"/>
        <w:rPr>
          <w:rFonts w:cstheme="minorHAnsi"/>
          <w:color w:val="000000" w:themeColor="text1"/>
          <w:sz w:val="24"/>
          <w:szCs w:val="24"/>
        </w:rPr>
      </w:pPr>
    </w:p>
    <w:p w:rsidR="006F3C20" w:rsidRPr="00614359" w:rsidRDefault="006F3C20">
      <w:pPr>
        <w:spacing w:after="160" w:line="259" w:lineRule="auto"/>
        <w:rPr>
          <w:rFonts w:cstheme="minorHAnsi"/>
          <w:b/>
          <w:color w:val="000000" w:themeColor="text1"/>
          <w:sz w:val="24"/>
          <w:szCs w:val="24"/>
        </w:rPr>
      </w:pPr>
      <w:bookmarkStart w:id="310" w:name="_Toc155453775"/>
      <w:bookmarkStart w:id="311" w:name="_Toc151638113"/>
      <w:r w:rsidRPr="00614359">
        <w:rPr>
          <w:rFonts w:cstheme="minorHAnsi"/>
          <w:b/>
          <w:color w:val="000000" w:themeColor="text1"/>
          <w:sz w:val="24"/>
          <w:szCs w:val="24"/>
        </w:rPr>
        <w:br w:type="page"/>
      </w:r>
    </w:p>
    <w:p w:rsidR="00363366" w:rsidRPr="00614359" w:rsidRDefault="00363366" w:rsidP="006F3C20">
      <w:pPr>
        <w:pStyle w:val="Paragraphedeliste"/>
        <w:numPr>
          <w:ilvl w:val="0"/>
          <w:numId w:val="1"/>
        </w:numPr>
        <w:spacing w:after="0" w:line="240" w:lineRule="auto"/>
        <w:ind w:left="284" w:hanging="284"/>
        <w:jc w:val="both"/>
        <w:outlineLvl w:val="0"/>
        <w:rPr>
          <w:rFonts w:cstheme="minorHAnsi"/>
          <w:b/>
          <w:color w:val="000000" w:themeColor="text1"/>
          <w:sz w:val="24"/>
          <w:szCs w:val="24"/>
        </w:rPr>
      </w:pPr>
      <w:bookmarkStart w:id="312" w:name="_Toc162090646"/>
      <w:bookmarkStart w:id="313" w:name="_Toc162091263"/>
      <w:r w:rsidRPr="00614359">
        <w:rPr>
          <w:rFonts w:cstheme="minorHAnsi"/>
          <w:b/>
          <w:color w:val="000000" w:themeColor="text1"/>
          <w:sz w:val="24"/>
          <w:szCs w:val="24"/>
        </w:rPr>
        <w:t>FOCUS SUR LA PROBLEMATIQUE DES ENGRAIS ORGANIQUES ET DU COMPOST</w:t>
      </w:r>
      <w:bookmarkEnd w:id="310"/>
      <w:bookmarkEnd w:id="312"/>
      <w:bookmarkEnd w:id="313"/>
    </w:p>
    <w:p w:rsidR="00363366" w:rsidRPr="00614359" w:rsidRDefault="00363366" w:rsidP="006F3C20">
      <w:pPr>
        <w:pStyle w:val="Paragraphedeliste"/>
        <w:spacing w:after="0" w:line="240" w:lineRule="auto"/>
        <w:ind w:left="284"/>
        <w:jc w:val="both"/>
        <w:outlineLvl w:val="0"/>
        <w:rPr>
          <w:rFonts w:cstheme="minorHAnsi"/>
          <w:b/>
          <w:color w:val="000000" w:themeColor="text1"/>
          <w:sz w:val="24"/>
          <w:szCs w:val="24"/>
        </w:rPr>
      </w:pPr>
    </w:p>
    <w:p w:rsidR="00192F59" w:rsidRPr="00614359" w:rsidRDefault="00192F59" w:rsidP="006F3C20">
      <w:pPr>
        <w:pStyle w:val="Paragraphedeliste"/>
        <w:numPr>
          <w:ilvl w:val="1"/>
          <w:numId w:val="1"/>
        </w:numPr>
        <w:spacing w:after="0" w:line="240" w:lineRule="auto"/>
        <w:ind w:left="851" w:hanging="499"/>
        <w:jc w:val="both"/>
        <w:outlineLvl w:val="1"/>
        <w:rPr>
          <w:rFonts w:cstheme="minorHAnsi"/>
          <w:b/>
          <w:color w:val="000000" w:themeColor="text1"/>
          <w:sz w:val="24"/>
          <w:szCs w:val="24"/>
        </w:rPr>
      </w:pPr>
      <w:bookmarkStart w:id="314" w:name="_Toc162090647"/>
      <w:r w:rsidRPr="00614359">
        <w:rPr>
          <w:rFonts w:cstheme="minorHAnsi"/>
          <w:b/>
          <w:color w:val="000000" w:themeColor="text1"/>
          <w:sz w:val="24"/>
          <w:szCs w:val="24"/>
        </w:rPr>
        <w:t>Justification</w:t>
      </w:r>
      <w:bookmarkEnd w:id="314"/>
    </w:p>
    <w:p w:rsidR="003C5544" w:rsidRPr="00614359" w:rsidRDefault="003C5544" w:rsidP="006F3C20">
      <w:pPr>
        <w:spacing w:after="0" w:line="240" w:lineRule="auto"/>
        <w:jc w:val="both"/>
        <w:outlineLvl w:val="0"/>
        <w:rPr>
          <w:rFonts w:cstheme="minorHAnsi"/>
          <w:color w:val="000000" w:themeColor="text1"/>
          <w:sz w:val="24"/>
          <w:szCs w:val="24"/>
        </w:rPr>
      </w:pPr>
    </w:p>
    <w:p w:rsidR="003C5544" w:rsidRPr="00614359" w:rsidRDefault="003C5544" w:rsidP="006F3C20">
      <w:pPr>
        <w:spacing w:after="0" w:line="240" w:lineRule="auto"/>
        <w:jc w:val="both"/>
        <w:outlineLvl w:val="0"/>
        <w:rPr>
          <w:rFonts w:cstheme="minorHAnsi"/>
          <w:color w:val="000000" w:themeColor="text1"/>
          <w:sz w:val="24"/>
          <w:szCs w:val="24"/>
        </w:rPr>
      </w:pPr>
      <w:bookmarkStart w:id="315" w:name="_Toc155453180"/>
      <w:bookmarkStart w:id="316" w:name="_Toc155453776"/>
      <w:bookmarkStart w:id="317" w:name="_Toc162090648"/>
      <w:bookmarkStart w:id="318" w:name="_Toc162091264"/>
      <w:r w:rsidRPr="00614359">
        <w:rPr>
          <w:rFonts w:cstheme="minorHAnsi"/>
          <w:color w:val="000000" w:themeColor="text1"/>
          <w:sz w:val="24"/>
          <w:szCs w:val="24"/>
        </w:rPr>
        <w:t xml:space="preserve">Le développement du biodigesteur, la production des engrais organiques et du compost sont des questions intimement liées, si bien qu’il est inapproprié de séparer les deux sujets. En effet, le biodigesteur, tout comme les engrais organiques et le compost </w:t>
      </w:r>
      <w:r w:rsidR="00895BE2" w:rsidRPr="00614359">
        <w:rPr>
          <w:rFonts w:cstheme="minorHAnsi"/>
          <w:color w:val="000000" w:themeColor="text1"/>
          <w:sz w:val="24"/>
          <w:szCs w:val="24"/>
        </w:rPr>
        <w:t>ont des effets convergents permettant l’atteint</w:t>
      </w:r>
      <w:r w:rsidR="00193795" w:rsidRPr="00614359">
        <w:rPr>
          <w:rFonts w:cstheme="minorHAnsi"/>
          <w:color w:val="000000" w:themeColor="text1"/>
          <w:sz w:val="24"/>
          <w:szCs w:val="24"/>
        </w:rPr>
        <w:t xml:space="preserve">e </w:t>
      </w:r>
      <w:r w:rsidR="007F6691" w:rsidRPr="00614359">
        <w:rPr>
          <w:rFonts w:cstheme="minorHAnsi"/>
          <w:color w:val="000000" w:themeColor="text1"/>
          <w:sz w:val="24"/>
          <w:szCs w:val="24"/>
        </w:rPr>
        <w:t>des ODD suivants (Cf. tableau 14</w:t>
      </w:r>
      <w:r w:rsidR="00895BE2" w:rsidRPr="00614359">
        <w:rPr>
          <w:rFonts w:cstheme="minorHAnsi"/>
          <w:color w:val="000000" w:themeColor="text1"/>
          <w:sz w:val="24"/>
          <w:szCs w:val="24"/>
        </w:rPr>
        <w:t>) :</w:t>
      </w:r>
      <w:bookmarkEnd w:id="315"/>
      <w:bookmarkEnd w:id="316"/>
      <w:bookmarkEnd w:id="317"/>
      <w:bookmarkEnd w:id="318"/>
    </w:p>
    <w:p w:rsidR="00895BE2" w:rsidRPr="00614359" w:rsidRDefault="00895BE2" w:rsidP="006F3C20">
      <w:pPr>
        <w:spacing w:after="0" w:line="240" w:lineRule="auto"/>
        <w:jc w:val="both"/>
        <w:outlineLvl w:val="0"/>
        <w:rPr>
          <w:rFonts w:cstheme="minorHAnsi"/>
          <w:color w:val="000000" w:themeColor="text1"/>
          <w:sz w:val="24"/>
          <w:szCs w:val="24"/>
        </w:rPr>
      </w:pPr>
    </w:p>
    <w:p w:rsidR="00895BE2" w:rsidRPr="00614359" w:rsidRDefault="007F6691" w:rsidP="006F3C20">
      <w:pPr>
        <w:spacing w:after="0" w:line="240" w:lineRule="auto"/>
        <w:jc w:val="both"/>
        <w:outlineLvl w:val="0"/>
        <w:rPr>
          <w:rFonts w:cstheme="minorHAnsi"/>
          <w:color w:val="000000" w:themeColor="text1"/>
          <w:sz w:val="24"/>
          <w:szCs w:val="24"/>
        </w:rPr>
      </w:pPr>
      <w:bookmarkStart w:id="319" w:name="_Toc155453181"/>
      <w:bookmarkStart w:id="320" w:name="_Toc162090649"/>
      <w:bookmarkStart w:id="321" w:name="_Toc162091265"/>
      <w:r w:rsidRPr="00614359">
        <w:rPr>
          <w:rFonts w:cstheme="minorHAnsi"/>
          <w:b/>
          <w:color w:val="000000" w:themeColor="text1"/>
          <w:sz w:val="24"/>
          <w:szCs w:val="24"/>
        </w:rPr>
        <w:t>Tableau 14</w:t>
      </w:r>
      <w:r w:rsidR="00895BE2" w:rsidRPr="00614359">
        <w:rPr>
          <w:rFonts w:cstheme="minorHAnsi"/>
          <w:color w:val="000000" w:themeColor="text1"/>
          <w:sz w:val="24"/>
          <w:szCs w:val="24"/>
        </w:rPr>
        <w:t xml:space="preserve"> : </w:t>
      </w:r>
      <w:r w:rsidR="00BC521C" w:rsidRPr="00614359">
        <w:rPr>
          <w:rFonts w:cstheme="minorHAnsi"/>
          <w:color w:val="000000" w:themeColor="text1"/>
          <w:sz w:val="24"/>
          <w:szCs w:val="24"/>
        </w:rPr>
        <w:t>C</w:t>
      </w:r>
      <w:r w:rsidR="00895BE2" w:rsidRPr="00614359">
        <w:rPr>
          <w:rFonts w:cstheme="minorHAnsi"/>
          <w:color w:val="000000" w:themeColor="text1"/>
          <w:sz w:val="24"/>
          <w:szCs w:val="24"/>
        </w:rPr>
        <w:t>ontribution du biodigesteur, des engrais organiques et du compost aux ODD</w:t>
      </w:r>
      <w:bookmarkEnd w:id="319"/>
      <w:bookmarkEnd w:id="320"/>
      <w:bookmarkEnd w:id="321"/>
    </w:p>
    <w:p w:rsidR="00895BE2" w:rsidRPr="00614359" w:rsidRDefault="00895BE2" w:rsidP="006F3C20">
      <w:pPr>
        <w:spacing w:after="0" w:line="240" w:lineRule="auto"/>
        <w:jc w:val="both"/>
        <w:outlineLvl w:val="0"/>
        <w:rPr>
          <w:rFonts w:cstheme="minorHAnsi"/>
          <w:color w:val="000000" w:themeColor="text1"/>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3"/>
        <w:gridCol w:w="4821"/>
      </w:tblGrid>
      <w:tr w:rsidR="00614359" w:rsidRPr="00614359" w:rsidTr="00895BE2">
        <w:tc>
          <w:tcPr>
            <w:tcW w:w="1413" w:type="dxa"/>
            <w:shd w:val="clear" w:color="auto" w:fill="E59CA4" w:themeFill="accent2" w:themeFillTint="66"/>
            <w:vAlign w:val="center"/>
          </w:tcPr>
          <w:p w:rsidR="00895BE2" w:rsidRPr="00614359" w:rsidRDefault="00895BE2" w:rsidP="00F3421A">
            <w:pPr>
              <w:spacing w:after="0" w:line="240" w:lineRule="auto"/>
              <w:jc w:val="center"/>
              <w:rPr>
                <w:b/>
                <w:color w:val="000000" w:themeColor="text1"/>
                <w:sz w:val="22"/>
                <w:szCs w:val="22"/>
              </w:rPr>
            </w:pPr>
            <w:r w:rsidRPr="00614359">
              <w:rPr>
                <w:b/>
                <w:color w:val="000000" w:themeColor="text1"/>
                <w:sz w:val="22"/>
                <w:szCs w:val="22"/>
              </w:rPr>
              <w:t>N° de l’ODD concerné</w:t>
            </w:r>
          </w:p>
        </w:tc>
        <w:tc>
          <w:tcPr>
            <w:tcW w:w="2833" w:type="dxa"/>
            <w:shd w:val="clear" w:color="auto" w:fill="E59CA4" w:themeFill="accent2" w:themeFillTint="66"/>
            <w:vAlign w:val="center"/>
          </w:tcPr>
          <w:p w:rsidR="00895BE2" w:rsidRPr="00614359" w:rsidRDefault="00895BE2" w:rsidP="00F3421A">
            <w:pPr>
              <w:spacing w:after="0" w:line="240" w:lineRule="auto"/>
              <w:jc w:val="center"/>
              <w:rPr>
                <w:b/>
                <w:color w:val="000000" w:themeColor="text1"/>
                <w:sz w:val="22"/>
                <w:szCs w:val="22"/>
              </w:rPr>
            </w:pPr>
            <w:r w:rsidRPr="00614359">
              <w:rPr>
                <w:b/>
                <w:color w:val="000000" w:themeColor="text1"/>
                <w:sz w:val="22"/>
                <w:szCs w:val="22"/>
              </w:rPr>
              <w:t>Contenu de l’ODD</w:t>
            </w:r>
          </w:p>
        </w:tc>
        <w:tc>
          <w:tcPr>
            <w:tcW w:w="4821" w:type="dxa"/>
            <w:shd w:val="clear" w:color="auto" w:fill="E59CA4" w:themeFill="accent2" w:themeFillTint="66"/>
            <w:vAlign w:val="center"/>
          </w:tcPr>
          <w:p w:rsidR="00895BE2" w:rsidRPr="00614359" w:rsidRDefault="00895BE2" w:rsidP="00F3421A">
            <w:pPr>
              <w:spacing w:after="0" w:line="240" w:lineRule="auto"/>
              <w:jc w:val="center"/>
              <w:rPr>
                <w:b/>
                <w:color w:val="000000" w:themeColor="text1"/>
                <w:sz w:val="22"/>
                <w:szCs w:val="22"/>
              </w:rPr>
            </w:pPr>
            <w:r w:rsidRPr="00614359">
              <w:rPr>
                <w:b/>
                <w:color w:val="000000" w:themeColor="text1"/>
                <w:sz w:val="22"/>
                <w:szCs w:val="22"/>
              </w:rPr>
              <w:t>Contribution du biodigesteur, des engrais organiques et du compost</w:t>
            </w:r>
          </w:p>
        </w:tc>
      </w:tr>
      <w:tr w:rsidR="00614359" w:rsidRPr="00614359" w:rsidTr="00895BE2">
        <w:tc>
          <w:tcPr>
            <w:tcW w:w="1413" w:type="dxa"/>
            <w:vAlign w:val="center"/>
          </w:tcPr>
          <w:p w:rsidR="00895BE2" w:rsidRPr="00614359" w:rsidRDefault="00895BE2" w:rsidP="00F3421A">
            <w:pPr>
              <w:spacing w:after="0" w:line="240" w:lineRule="auto"/>
              <w:jc w:val="center"/>
              <w:rPr>
                <w:color w:val="000000" w:themeColor="text1"/>
                <w:sz w:val="22"/>
                <w:szCs w:val="22"/>
              </w:rPr>
            </w:pPr>
            <w:r w:rsidRPr="00614359">
              <w:rPr>
                <w:color w:val="000000" w:themeColor="text1"/>
                <w:sz w:val="22"/>
                <w:szCs w:val="22"/>
              </w:rPr>
              <w:t>2</w:t>
            </w:r>
          </w:p>
        </w:tc>
        <w:tc>
          <w:tcPr>
            <w:tcW w:w="2833" w:type="dxa"/>
            <w:vAlign w:val="center"/>
          </w:tcPr>
          <w:p w:rsidR="00895BE2" w:rsidRPr="00614359" w:rsidRDefault="00895BE2" w:rsidP="00F3421A">
            <w:pPr>
              <w:spacing w:after="0" w:line="240" w:lineRule="auto"/>
              <w:rPr>
                <w:color w:val="000000" w:themeColor="text1"/>
                <w:sz w:val="22"/>
                <w:szCs w:val="22"/>
              </w:rPr>
            </w:pPr>
            <w:r w:rsidRPr="00614359">
              <w:rPr>
                <w:color w:val="000000" w:themeColor="text1"/>
                <w:sz w:val="22"/>
                <w:szCs w:val="22"/>
              </w:rPr>
              <w:t>Lutte contre la pauvreté</w:t>
            </w:r>
          </w:p>
        </w:tc>
        <w:tc>
          <w:tcPr>
            <w:tcW w:w="4821" w:type="dxa"/>
          </w:tcPr>
          <w:p w:rsidR="00895BE2" w:rsidRPr="00614359" w:rsidRDefault="00895BE2" w:rsidP="00F3421A">
            <w:pPr>
              <w:spacing w:after="0" w:line="240" w:lineRule="auto"/>
              <w:rPr>
                <w:color w:val="000000" w:themeColor="text1"/>
                <w:sz w:val="22"/>
                <w:szCs w:val="22"/>
              </w:rPr>
            </w:pPr>
            <w:r w:rsidRPr="00614359">
              <w:rPr>
                <w:color w:val="000000" w:themeColor="text1"/>
                <w:sz w:val="22"/>
                <w:szCs w:val="22"/>
              </w:rPr>
              <w:t>Augmente les rendements des cultures, réduit les dépenses en engrais</w:t>
            </w:r>
          </w:p>
        </w:tc>
      </w:tr>
      <w:tr w:rsidR="00614359" w:rsidRPr="00614359" w:rsidTr="00895BE2">
        <w:tc>
          <w:tcPr>
            <w:tcW w:w="1413" w:type="dxa"/>
            <w:vAlign w:val="center"/>
          </w:tcPr>
          <w:p w:rsidR="008943F0" w:rsidRPr="00614359" w:rsidRDefault="008943F0" w:rsidP="008943F0">
            <w:pPr>
              <w:spacing w:after="0" w:line="240" w:lineRule="auto"/>
              <w:jc w:val="center"/>
              <w:rPr>
                <w:color w:val="000000" w:themeColor="text1"/>
                <w:sz w:val="22"/>
                <w:szCs w:val="22"/>
              </w:rPr>
            </w:pPr>
            <w:r w:rsidRPr="00614359">
              <w:rPr>
                <w:color w:val="000000" w:themeColor="text1"/>
                <w:sz w:val="22"/>
                <w:szCs w:val="22"/>
              </w:rPr>
              <w:t>5</w:t>
            </w:r>
          </w:p>
        </w:tc>
        <w:tc>
          <w:tcPr>
            <w:tcW w:w="2833" w:type="dxa"/>
            <w:vAlign w:val="center"/>
          </w:tcPr>
          <w:p w:rsidR="008943F0" w:rsidRPr="00614359" w:rsidRDefault="008943F0" w:rsidP="008943F0">
            <w:pPr>
              <w:spacing w:after="0" w:line="240" w:lineRule="auto"/>
              <w:rPr>
                <w:color w:val="000000" w:themeColor="text1"/>
                <w:sz w:val="22"/>
                <w:szCs w:val="22"/>
              </w:rPr>
            </w:pPr>
            <w:r w:rsidRPr="00614359">
              <w:rPr>
                <w:color w:val="000000" w:themeColor="text1"/>
                <w:sz w:val="22"/>
                <w:szCs w:val="22"/>
              </w:rPr>
              <w:t>Egalité entre les sexes</w:t>
            </w:r>
          </w:p>
        </w:tc>
        <w:tc>
          <w:tcPr>
            <w:tcW w:w="4821" w:type="dxa"/>
          </w:tcPr>
          <w:p w:rsidR="008943F0" w:rsidRPr="00614359" w:rsidRDefault="008943F0" w:rsidP="008943F0">
            <w:pPr>
              <w:spacing w:after="0" w:line="240" w:lineRule="auto"/>
              <w:rPr>
                <w:color w:val="000000" w:themeColor="text1"/>
                <w:sz w:val="22"/>
                <w:szCs w:val="22"/>
              </w:rPr>
            </w:pPr>
            <w:r w:rsidRPr="00614359">
              <w:rPr>
                <w:color w:val="000000" w:themeColor="text1"/>
                <w:sz w:val="22"/>
                <w:szCs w:val="22"/>
              </w:rPr>
              <w:t>Réduit la charge de travail des femmes et leur fait gagner du temps</w:t>
            </w:r>
          </w:p>
        </w:tc>
      </w:tr>
      <w:tr w:rsidR="00614359" w:rsidRPr="00614359" w:rsidTr="00895BE2">
        <w:tc>
          <w:tcPr>
            <w:tcW w:w="1413" w:type="dxa"/>
            <w:vAlign w:val="center"/>
          </w:tcPr>
          <w:p w:rsidR="00895BE2" w:rsidRPr="00614359" w:rsidRDefault="00895BE2" w:rsidP="00F3421A">
            <w:pPr>
              <w:spacing w:after="0" w:line="240" w:lineRule="auto"/>
              <w:jc w:val="center"/>
              <w:rPr>
                <w:color w:val="000000" w:themeColor="text1"/>
                <w:sz w:val="22"/>
                <w:szCs w:val="22"/>
              </w:rPr>
            </w:pPr>
            <w:r w:rsidRPr="00614359">
              <w:rPr>
                <w:color w:val="000000" w:themeColor="text1"/>
                <w:sz w:val="22"/>
                <w:szCs w:val="22"/>
              </w:rPr>
              <w:t>8</w:t>
            </w:r>
          </w:p>
        </w:tc>
        <w:tc>
          <w:tcPr>
            <w:tcW w:w="2833" w:type="dxa"/>
            <w:vAlign w:val="center"/>
          </w:tcPr>
          <w:p w:rsidR="00895BE2" w:rsidRPr="00614359" w:rsidRDefault="00895BE2" w:rsidP="00F3421A">
            <w:pPr>
              <w:spacing w:after="0" w:line="240" w:lineRule="auto"/>
              <w:jc w:val="both"/>
              <w:rPr>
                <w:color w:val="000000" w:themeColor="text1"/>
                <w:sz w:val="22"/>
                <w:szCs w:val="22"/>
              </w:rPr>
            </w:pPr>
            <w:r w:rsidRPr="00614359">
              <w:rPr>
                <w:color w:val="000000" w:themeColor="text1"/>
                <w:sz w:val="22"/>
                <w:szCs w:val="22"/>
              </w:rPr>
              <w:t>Accès à des emplois décents</w:t>
            </w:r>
          </w:p>
        </w:tc>
        <w:tc>
          <w:tcPr>
            <w:tcW w:w="4821" w:type="dxa"/>
            <w:vAlign w:val="center"/>
          </w:tcPr>
          <w:p w:rsidR="00895BE2" w:rsidRPr="00614359" w:rsidRDefault="00895BE2" w:rsidP="00F3421A">
            <w:pPr>
              <w:spacing w:after="0" w:line="240" w:lineRule="auto"/>
              <w:rPr>
                <w:color w:val="000000" w:themeColor="text1"/>
                <w:sz w:val="22"/>
                <w:szCs w:val="22"/>
              </w:rPr>
            </w:pPr>
            <w:r w:rsidRPr="00614359">
              <w:rPr>
                <w:color w:val="000000" w:themeColor="text1"/>
                <w:sz w:val="22"/>
                <w:szCs w:val="22"/>
              </w:rPr>
              <w:t>Crée des emplois dans les zones rurales</w:t>
            </w:r>
          </w:p>
        </w:tc>
      </w:tr>
      <w:tr w:rsidR="00614359" w:rsidRPr="00614359" w:rsidTr="00895BE2">
        <w:tc>
          <w:tcPr>
            <w:tcW w:w="1413" w:type="dxa"/>
            <w:vAlign w:val="center"/>
          </w:tcPr>
          <w:p w:rsidR="00895BE2" w:rsidRPr="00614359" w:rsidRDefault="00895BE2" w:rsidP="00F3421A">
            <w:pPr>
              <w:spacing w:after="0" w:line="240" w:lineRule="auto"/>
              <w:jc w:val="center"/>
              <w:rPr>
                <w:color w:val="000000" w:themeColor="text1"/>
                <w:sz w:val="22"/>
                <w:szCs w:val="22"/>
              </w:rPr>
            </w:pPr>
            <w:r w:rsidRPr="00614359">
              <w:rPr>
                <w:color w:val="000000" w:themeColor="text1"/>
                <w:sz w:val="22"/>
                <w:szCs w:val="22"/>
              </w:rPr>
              <w:t>13</w:t>
            </w:r>
          </w:p>
        </w:tc>
        <w:tc>
          <w:tcPr>
            <w:tcW w:w="2833" w:type="dxa"/>
            <w:vAlign w:val="center"/>
          </w:tcPr>
          <w:p w:rsidR="00895BE2" w:rsidRPr="00614359" w:rsidRDefault="00895BE2" w:rsidP="00F3421A">
            <w:pPr>
              <w:spacing w:after="0" w:line="240" w:lineRule="auto"/>
              <w:jc w:val="both"/>
              <w:rPr>
                <w:color w:val="000000" w:themeColor="text1"/>
                <w:sz w:val="22"/>
                <w:szCs w:val="22"/>
              </w:rPr>
            </w:pPr>
            <w:r w:rsidRPr="00614359">
              <w:rPr>
                <w:color w:val="000000" w:themeColor="text1"/>
                <w:sz w:val="22"/>
                <w:szCs w:val="22"/>
              </w:rPr>
              <w:t>Lutte contre les changements climatiques</w:t>
            </w:r>
          </w:p>
        </w:tc>
        <w:tc>
          <w:tcPr>
            <w:tcW w:w="4821" w:type="dxa"/>
            <w:vAlign w:val="center"/>
          </w:tcPr>
          <w:p w:rsidR="00895BE2" w:rsidRPr="00614359" w:rsidRDefault="00895BE2" w:rsidP="00F3421A">
            <w:pPr>
              <w:spacing w:after="0" w:line="240" w:lineRule="auto"/>
              <w:rPr>
                <w:color w:val="000000" w:themeColor="text1"/>
                <w:sz w:val="22"/>
                <w:szCs w:val="22"/>
              </w:rPr>
            </w:pPr>
            <w:r w:rsidRPr="00614359">
              <w:rPr>
                <w:color w:val="000000" w:themeColor="text1"/>
                <w:sz w:val="22"/>
                <w:szCs w:val="22"/>
              </w:rPr>
              <w:t>Atténue le changement climatique</w:t>
            </w:r>
          </w:p>
        </w:tc>
      </w:tr>
      <w:tr w:rsidR="00895BE2" w:rsidRPr="00614359" w:rsidTr="00895BE2">
        <w:tc>
          <w:tcPr>
            <w:tcW w:w="1413" w:type="dxa"/>
            <w:vAlign w:val="center"/>
          </w:tcPr>
          <w:p w:rsidR="00895BE2" w:rsidRPr="00614359" w:rsidRDefault="00895BE2" w:rsidP="00F3421A">
            <w:pPr>
              <w:spacing w:after="0" w:line="240" w:lineRule="auto"/>
              <w:jc w:val="center"/>
              <w:rPr>
                <w:color w:val="000000" w:themeColor="text1"/>
                <w:sz w:val="22"/>
                <w:szCs w:val="22"/>
              </w:rPr>
            </w:pPr>
            <w:r w:rsidRPr="00614359">
              <w:rPr>
                <w:color w:val="000000" w:themeColor="text1"/>
                <w:sz w:val="22"/>
                <w:szCs w:val="22"/>
              </w:rPr>
              <w:t>15</w:t>
            </w:r>
          </w:p>
        </w:tc>
        <w:tc>
          <w:tcPr>
            <w:tcW w:w="2833" w:type="dxa"/>
            <w:vAlign w:val="center"/>
          </w:tcPr>
          <w:p w:rsidR="00895BE2" w:rsidRPr="00614359" w:rsidRDefault="00895BE2" w:rsidP="00F3421A">
            <w:pPr>
              <w:spacing w:after="0" w:line="240" w:lineRule="auto"/>
              <w:jc w:val="both"/>
              <w:rPr>
                <w:color w:val="000000" w:themeColor="text1"/>
                <w:sz w:val="22"/>
                <w:szCs w:val="22"/>
              </w:rPr>
            </w:pPr>
            <w:r w:rsidRPr="00614359">
              <w:rPr>
                <w:color w:val="000000" w:themeColor="text1"/>
                <w:sz w:val="22"/>
                <w:szCs w:val="22"/>
              </w:rPr>
              <w:t>Vie terrestre</w:t>
            </w:r>
          </w:p>
        </w:tc>
        <w:tc>
          <w:tcPr>
            <w:tcW w:w="4821" w:type="dxa"/>
            <w:vAlign w:val="center"/>
          </w:tcPr>
          <w:p w:rsidR="00895BE2" w:rsidRPr="00614359" w:rsidRDefault="00895BE2" w:rsidP="00F3421A">
            <w:pPr>
              <w:spacing w:after="0" w:line="240" w:lineRule="auto"/>
              <w:rPr>
                <w:color w:val="000000" w:themeColor="text1"/>
                <w:sz w:val="22"/>
                <w:szCs w:val="22"/>
              </w:rPr>
            </w:pPr>
            <w:r w:rsidRPr="00614359">
              <w:rPr>
                <w:color w:val="000000" w:themeColor="text1"/>
                <w:sz w:val="22"/>
                <w:szCs w:val="22"/>
              </w:rPr>
              <w:t>Restauration et amélioration de la fertilité des sols</w:t>
            </w:r>
          </w:p>
        </w:tc>
      </w:tr>
    </w:tbl>
    <w:p w:rsidR="00895BE2" w:rsidRPr="00614359" w:rsidRDefault="00895BE2" w:rsidP="00F3421A">
      <w:pPr>
        <w:spacing w:after="0" w:line="240" w:lineRule="auto"/>
        <w:jc w:val="both"/>
        <w:outlineLvl w:val="0"/>
        <w:rPr>
          <w:rFonts w:cstheme="minorHAnsi"/>
          <w:color w:val="000000" w:themeColor="text1"/>
          <w:sz w:val="24"/>
          <w:szCs w:val="24"/>
        </w:rPr>
      </w:pPr>
    </w:p>
    <w:p w:rsidR="003C5544" w:rsidRPr="00614359" w:rsidRDefault="00895BE2" w:rsidP="00F3421A">
      <w:pPr>
        <w:spacing w:after="0" w:line="240" w:lineRule="auto"/>
        <w:jc w:val="both"/>
        <w:outlineLvl w:val="0"/>
        <w:rPr>
          <w:rFonts w:cstheme="minorHAnsi"/>
          <w:color w:val="000000" w:themeColor="text1"/>
          <w:sz w:val="24"/>
          <w:szCs w:val="24"/>
        </w:rPr>
      </w:pPr>
      <w:bookmarkStart w:id="322" w:name="_Toc155453182"/>
      <w:bookmarkStart w:id="323" w:name="_Toc155453778"/>
      <w:bookmarkStart w:id="324" w:name="_Toc162090650"/>
      <w:bookmarkStart w:id="325" w:name="_Toc162091266"/>
      <w:r w:rsidRPr="00614359">
        <w:rPr>
          <w:rFonts w:cstheme="minorHAnsi"/>
          <w:color w:val="000000" w:themeColor="text1"/>
          <w:sz w:val="24"/>
          <w:szCs w:val="24"/>
        </w:rPr>
        <w:t>Cela signifie qu’il y a un intérêt à traiter ces questions ensemble. Les politiques, stratégies, législations, règlements et régimes fiscaux qui sont favorables au développement du biodigesteur stimulent la production et l’utilisation des engrais organiques et du compost. De même, la demande en engrais organiques et surtout en compost enrichi peut servir de levier pour accroître la construction</w:t>
      </w:r>
      <w:r w:rsidR="00430670" w:rsidRPr="00614359">
        <w:rPr>
          <w:rFonts w:cstheme="minorHAnsi"/>
          <w:color w:val="000000" w:themeColor="text1"/>
          <w:sz w:val="24"/>
          <w:szCs w:val="24"/>
        </w:rPr>
        <w:t>,</w:t>
      </w:r>
      <w:r w:rsidRPr="00614359">
        <w:rPr>
          <w:rFonts w:cstheme="minorHAnsi"/>
          <w:color w:val="000000" w:themeColor="text1"/>
          <w:sz w:val="24"/>
          <w:szCs w:val="24"/>
        </w:rPr>
        <w:t xml:space="preserve"> </w:t>
      </w:r>
      <w:r w:rsidR="00430670" w:rsidRPr="00614359">
        <w:rPr>
          <w:rFonts w:cstheme="minorHAnsi"/>
          <w:color w:val="000000" w:themeColor="text1"/>
          <w:sz w:val="24"/>
          <w:szCs w:val="24"/>
        </w:rPr>
        <w:t xml:space="preserve">et par voie de conséquence, le marché </w:t>
      </w:r>
      <w:r w:rsidRPr="00614359">
        <w:rPr>
          <w:rFonts w:cstheme="minorHAnsi"/>
          <w:color w:val="000000" w:themeColor="text1"/>
          <w:sz w:val="24"/>
          <w:szCs w:val="24"/>
        </w:rPr>
        <w:t>de biodigesteurs.</w:t>
      </w:r>
      <w:r w:rsidR="00430670" w:rsidRPr="00614359">
        <w:rPr>
          <w:rFonts w:cstheme="minorHAnsi"/>
          <w:color w:val="000000" w:themeColor="text1"/>
          <w:sz w:val="24"/>
          <w:szCs w:val="24"/>
        </w:rPr>
        <w:t xml:space="preserve"> </w:t>
      </w:r>
      <w:r w:rsidR="00714E9B" w:rsidRPr="00614359">
        <w:rPr>
          <w:rFonts w:cstheme="minorHAnsi"/>
          <w:color w:val="000000" w:themeColor="text1"/>
          <w:sz w:val="24"/>
          <w:szCs w:val="24"/>
        </w:rPr>
        <w:t xml:space="preserve">Enfin, l’exploitation combinée du biogaz et du compost par un ménage permet de dégager une meilleure rentabilité et d’assurer une certaine durabilité. </w:t>
      </w:r>
      <w:r w:rsidR="00430670" w:rsidRPr="00614359">
        <w:rPr>
          <w:rFonts w:cstheme="minorHAnsi"/>
          <w:color w:val="000000" w:themeColor="text1"/>
          <w:sz w:val="24"/>
          <w:szCs w:val="24"/>
        </w:rPr>
        <w:t>Ces sujets sont traités de façon détaillée dans les paragraphes ci-dessous.</w:t>
      </w:r>
      <w:bookmarkEnd w:id="322"/>
      <w:bookmarkEnd w:id="323"/>
      <w:bookmarkEnd w:id="324"/>
      <w:bookmarkEnd w:id="325"/>
    </w:p>
    <w:p w:rsidR="003C5544" w:rsidRPr="00614359" w:rsidRDefault="003C5544" w:rsidP="00F3421A">
      <w:pPr>
        <w:pStyle w:val="Paragraphedeliste"/>
        <w:spacing w:after="0" w:line="240" w:lineRule="auto"/>
        <w:ind w:left="1080"/>
        <w:jc w:val="both"/>
        <w:outlineLvl w:val="0"/>
        <w:rPr>
          <w:rFonts w:cstheme="minorHAnsi"/>
          <w:color w:val="000000" w:themeColor="text1"/>
          <w:sz w:val="24"/>
          <w:szCs w:val="24"/>
        </w:rPr>
      </w:pPr>
    </w:p>
    <w:p w:rsidR="00363366" w:rsidRPr="00614359" w:rsidRDefault="00363366" w:rsidP="00F3421A">
      <w:pPr>
        <w:pStyle w:val="Paragraphedeliste"/>
        <w:numPr>
          <w:ilvl w:val="1"/>
          <w:numId w:val="1"/>
        </w:numPr>
        <w:spacing w:after="0" w:line="240" w:lineRule="auto"/>
        <w:ind w:left="851" w:hanging="499"/>
        <w:jc w:val="both"/>
        <w:outlineLvl w:val="1"/>
        <w:rPr>
          <w:rFonts w:cstheme="minorHAnsi"/>
          <w:b/>
          <w:color w:val="000000" w:themeColor="text1"/>
          <w:sz w:val="24"/>
          <w:szCs w:val="24"/>
        </w:rPr>
      </w:pPr>
      <w:bookmarkStart w:id="326" w:name="_Toc162090651"/>
      <w:r w:rsidRPr="00614359">
        <w:rPr>
          <w:rFonts w:cstheme="minorHAnsi"/>
          <w:b/>
          <w:color w:val="000000" w:themeColor="text1"/>
          <w:sz w:val="24"/>
          <w:szCs w:val="24"/>
        </w:rPr>
        <w:t>Stratégies, législations et réglementation en faveur des engrais organiques et du compost</w:t>
      </w:r>
      <w:bookmarkEnd w:id="326"/>
    </w:p>
    <w:p w:rsidR="00430670" w:rsidRPr="00614359" w:rsidRDefault="00430670" w:rsidP="00F3421A">
      <w:pPr>
        <w:pStyle w:val="Paragraphedeliste"/>
        <w:spacing w:after="0" w:line="240" w:lineRule="auto"/>
        <w:ind w:left="1080"/>
        <w:jc w:val="both"/>
        <w:outlineLvl w:val="0"/>
        <w:rPr>
          <w:rFonts w:cstheme="minorHAnsi"/>
          <w:color w:val="000000" w:themeColor="text1"/>
          <w:sz w:val="24"/>
          <w:szCs w:val="24"/>
        </w:rPr>
      </w:pPr>
    </w:p>
    <w:p w:rsidR="00430670" w:rsidRPr="00614359" w:rsidRDefault="00430670" w:rsidP="00F3421A">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327" w:name="_Toc162090652"/>
      <w:r w:rsidRPr="00614359">
        <w:rPr>
          <w:rFonts w:cstheme="minorHAnsi"/>
          <w:b/>
          <w:color w:val="000000" w:themeColor="text1"/>
          <w:sz w:val="24"/>
          <w:szCs w:val="24"/>
        </w:rPr>
        <w:t>Cas du Burkina Faso</w:t>
      </w:r>
      <w:bookmarkEnd w:id="327"/>
    </w:p>
    <w:p w:rsidR="00430670" w:rsidRPr="00614359" w:rsidRDefault="00430670" w:rsidP="00F3421A">
      <w:pPr>
        <w:spacing w:after="0" w:line="240" w:lineRule="auto"/>
        <w:jc w:val="both"/>
        <w:outlineLvl w:val="0"/>
        <w:rPr>
          <w:rFonts w:cstheme="minorHAnsi"/>
          <w:color w:val="000000" w:themeColor="text1"/>
          <w:sz w:val="24"/>
          <w:szCs w:val="24"/>
        </w:rPr>
      </w:pPr>
    </w:p>
    <w:p w:rsidR="00430670" w:rsidRPr="00614359" w:rsidRDefault="00430670" w:rsidP="00F3421A">
      <w:pPr>
        <w:spacing w:after="0" w:line="240" w:lineRule="auto"/>
        <w:jc w:val="both"/>
        <w:rPr>
          <w:color w:val="000000" w:themeColor="text1"/>
          <w:sz w:val="24"/>
          <w:szCs w:val="24"/>
        </w:rPr>
      </w:pPr>
      <w:r w:rsidRPr="00614359">
        <w:rPr>
          <w:color w:val="000000" w:themeColor="text1"/>
          <w:sz w:val="24"/>
          <w:szCs w:val="24"/>
        </w:rPr>
        <w:t>Depuis l’adoption du concept du développement durable en 1987 par les Nations Unies, le Burkina Faso a opté pour une stratégie de développement sensible à l’environnement. Dans son préambule, la Constitution du 2 juin 1991 fait de la protection de l’environnement une nécessité absolue (art 14; 29 et 30).</w:t>
      </w:r>
    </w:p>
    <w:p w:rsidR="00F3421A" w:rsidRPr="00614359" w:rsidRDefault="00F3421A" w:rsidP="00F3421A">
      <w:pPr>
        <w:spacing w:after="0" w:line="240" w:lineRule="auto"/>
        <w:jc w:val="both"/>
        <w:rPr>
          <w:color w:val="000000" w:themeColor="text1"/>
          <w:sz w:val="24"/>
          <w:szCs w:val="24"/>
        </w:rPr>
      </w:pPr>
    </w:p>
    <w:p w:rsidR="005D565F" w:rsidRPr="00614359" w:rsidRDefault="005D565F">
      <w:pPr>
        <w:spacing w:after="160" w:line="259" w:lineRule="auto"/>
        <w:rPr>
          <w:color w:val="000000" w:themeColor="text1"/>
          <w:sz w:val="24"/>
          <w:szCs w:val="24"/>
        </w:rPr>
      </w:pPr>
      <w:r w:rsidRPr="00614359">
        <w:rPr>
          <w:color w:val="000000" w:themeColor="text1"/>
          <w:sz w:val="24"/>
          <w:szCs w:val="24"/>
        </w:rPr>
        <w:br w:type="page"/>
      </w:r>
    </w:p>
    <w:p w:rsidR="00430670" w:rsidRPr="00614359" w:rsidRDefault="00E57547" w:rsidP="00F3421A">
      <w:pPr>
        <w:spacing w:after="0" w:line="240" w:lineRule="auto"/>
        <w:jc w:val="both"/>
        <w:rPr>
          <w:color w:val="000000" w:themeColor="text1"/>
          <w:sz w:val="24"/>
          <w:szCs w:val="24"/>
        </w:rPr>
      </w:pPr>
      <w:r w:rsidRPr="00614359">
        <w:rPr>
          <w:color w:val="000000" w:themeColor="text1"/>
          <w:sz w:val="24"/>
          <w:szCs w:val="24"/>
        </w:rPr>
        <w:t>Au niveau international, le Burkina Faso</w:t>
      </w:r>
      <w:r w:rsidR="00430670" w:rsidRPr="00614359">
        <w:rPr>
          <w:color w:val="000000" w:themeColor="text1"/>
          <w:sz w:val="24"/>
          <w:szCs w:val="24"/>
        </w:rPr>
        <w:t xml:space="preserve"> a ratifié la Convention-cadre des Nations Unies sur les changements climatiques (CCNUCC). Cette ratification implique la prise d’un certain nombre de dispositions au niveau national pour renforcer sa résilience face aux changements climatiques et réduire les dommages causés à l’environnement. A cet effet, le pays a élaboré de</w:t>
      </w:r>
      <w:r w:rsidRPr="00614359">
        <w:rPr>
          <w:color w:val="000000" w:themeColor="text1"/>
          <w:sz w:val="24"/>
          <w:szCs w:val="24"/>
        </w:rPr>
        <w:t>s</w:t>
      </w:r>
      <w:r w:rsidR="00430670" w:rsidRPr="00614359">
        <w:rPr>
          <w:color w:val="000000" w:themeColor="text1"/>
          <w:sz w:val="24"/>
          <w:szCs w:val="24"/>
        </w:rPr>
        <w:t xml:space="preserve"> poli</w:t>
      </w:r>
      <w:r w:rsidRPr="00614359">
        <w:rPr>
          <w:color w:val="000000" w:themeColor="text1"/>
          <w:sz w:val="24"/>
          <w:szCs w:val="24"/>
        </w:rPr>
        <w:t xml:space="preserve">tiques et </w:t>
      </w:r>
      <w:r w:rsidR="00430670" w:rsidRPr="00614359">
        <w:rPr>
          <w:color w:val="000000" w:themeColor="text1"/>
          <w:sz w:val="24"/>
          <w:szCs w:val="24"/>
        </w:rPr>
        <w:t xml:space="preserve">des instruments juridiques pour protéger l’environnement en faisant la promotion du développement durable. Dans le secteur agricole, cela passe par la promotion de l’agroécologie qui prône l’utilisation de l’engrais organique. </w:t>
      </w:r>
    </w:p>
    <w:p w:rsidR="00BC521C" w:rsidRPr="00614359" w:rsidRDefault="00BC521C" w:rsidP="00F3421A">
      <w:pPr>
        <w:spacing w:after="0" w:line="240" w:lineRule="auto"/>
        <w:rPr>
          <w:color w:val="000000" w:themeColor="text1"/>
          <w:sz w:val="24"/>
          <w:szCs w:val="24"/>
        </w:rPr>
      </w:pPr>
    </w:p>
    <w:p w:rsidR="00430670" w:rsidRPr="00614359" w:rsidRDefault="00430670" w:rsidP="00F3421A">
      <w:pPr>
        <w:spacing w:after="0" w:line="240" w:lineRule="auto"/>
        <w:jc w:val="both"/>
        <w:rPr>
          <w:color w:val="000000" w:themeColor="text1"/>
          <w:sz w:val="24"/>
          <w:szCs w:val="24"/>
        </w:rPr>
      </w:pPr>
      <w:r w:rsidRPr="00614359">
        <w:rPr>
          <w:color w:val="000000" w:themeColor="text1"/>
          <w:sz w:val="24"/>
          <w:szCs w:val="24"/>
        </w:rPr>
        <w:t>Dans la perspective de développer le secteur rural et la nécessité d’une mise en cohérence avec les orientations du Plan national de développement économique et s</w:t>
      </w:r>
      <w:r w:rsidR="009F7BEA" w:rsidRPr="00614359">
        <w:rPr>
          <w:color w:val="000000" w:themeColor="text1"/>
          <w:sz w:val="24"/>
          <w:szCs w:val="24"/>
        </w:rPr>
        <w:t>ocial (PNDES</w:t>
      </w:r>
      <w:r w:rsidR="00EE0C8C" w:rsidRPr="00614359">
        <w:rPr>
          <w:color w:val="000000" w:themeColor="text1"/>
          <w:sz w:val="24"/>
          <w:szCs w:val="24"/>
        </w:rPr>
        <w:t xml:space="preserve"> II</w:t>
      </w:r>
      <w:r w:rsidR="009F7BEA" w:rsidRPr="00614359">
        <w:rPr>
          <w:color w:val="000000" w:themeColor="text1"/>
          <w:sz w:val="24"/>
          <w:szCs w:val="24"/>
        </w:rPr>
        <w:t>), le gouvernement b</w:t>
      </w:r>
      <w:r w:rsidRPr="00614359">
        <w:rPr>
          <w:color w:val="000000" w:themeColor="text1"/>
          <w:sz w:val="24"/>
          <w:szCs w:val="24"/>
        </w:rPr>
        <w:t xml:space="preserve">urkinabè s’est doté d’une </w:t>
      </w:r>
      <w:r w:rsidRPr="00614359">
        <w:rPr>
          <w:b/>
          <w:bCs/>
          <w:i/>
          <w:iCs/>
          <w:color w:val="000000" w:themeColor="text1"/>
          <w:sz w:val="24"/>
          <w:szCs w:val="24"/>
        </w:rPr>
        <w:t>politique sectorielle production agro-sylvo pastorale à l’horizon 2026</w:t>
      </w:r>
      <w:r w:rsidR="00F77533" w:rsidRPr="00614359">
        <w:rPr>
          <w:b/>
          <w:bCs/>
          <w:i/>
          <w:iCs/>
          <w:color w:val="000000" w:themeColor="text1"/>
          <w:sz w:val="24"/>
          <w:szCs w:val="24"/>
        </w:rPr>
        <w:t xml:space="preserve"> (PS-ASP)</w:t>
      </w:r>
      <w:r w:rsidRPr="00614359">
        <w:rPr>
          <w:color w:val="000000" w:themeColor="text1"/>
          <w:sz w:val="24"/>
          <w:szCs w:val="24"/>
        </w:rPr>
        <w:t>. Sa vision est intitulé comme suit: « A l’horizon 2026, le secteur ASP est moderne, compétitif, durable et moteur de la croissance économique, fondé sur des exploitations familiales et des entreprises ASP performantes et assurant à tous les Burkinabè un accès aux aliments nécessaires pour mener une vie saine et active ».</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spacing w:after="0" w:line="240" w:lineRule="auto"/>
        <w:jc w:val="both"/>
        <w:rPr>
          <w:color w:val="000000" w:themeColor="text1"/>
          <w:sz w:val="24"/>
          <w:szCs w:val="24"/>
        </w:rPr>
      </w:pPr>
      <w:r w:rsidRPr="00614359">
        <w:rPr>
          <w:color w:val="000000" w:themeColor="text1"/>
          <w:sz w:val="24"/>
          <w:szCs w:val="24"/>
        </w:rPr>
        <w:t xml:space="preserve">L’un des principes directeurs est la </w:t>
      </w:r>
      <w:r w:rsidRPr="00614359">
        <w:rPr>
          <w:i/>
          <w:iCs/>
          <w:color w:val="000000" w:themeColor="text1"/>
          <w:sz w:val="24"/>
          <w:szCs w:val="24"/>
        </w:rPr>
        <w:t>durabilité</w:t>
      </w:r>
      <w:r w:rsidRPr="00614359">
        <w:rPr>
          <w:color w:val="000000" w:themeColor="text1"/>
          <w:sz w:val="24"/>
          <w:szCs w:val="24"/>
        </w:rPr>
        <w:t> : elle préconise la prise en compte de la satisfaction des besoins présents et ceux des générations futures dans la mise en œuv</w:t>
      </w:r>
      <w:r w:rsidR="00F77533" w:rsidRPr="00614359">
        <w:rPr>
          <w:color w:val="000000" w:themeColor="text1"/>
          <w:sz w:val="24"/>
          <w:szCs w:val="24"/>
        </w:rPr>
        <w:t>re de la PS-ASP</w:t>
      </w:r>
      <w:r w:rsidRPr="00614359">
        <w:rPr>
          <w:color w:val="000000" w:themeColor="text1"/>
          <w:sz w:val="24"/>
          <w:szCs w:val="24"/>
        </w:rPr>
        <w:t>. Ce principe se traduit par l’adoption des modes de production et de consommation durables. L’axe 3 qui est consacré à la gestion durable des ressources naturelles</w:t>
      </w:r>
      <w:r w:rsidRPr="00614359">
        <w:rPr>
          <w:b/>
          <w:bCs/>
          <w:color w:val="000000" w:themeColor="text1"/>
          <w:sz w:val="24"/>
          <w:szCs w:val="24"/>
        </w:rPr>
        <w:t xml:space="preserve"> </w:t>
      </w:r>
      <w:r w:rsidRPr="00614359">
        <w:rPr>
          <w:color w:val="000000" w:themeColor="text1"/>
          <w:sz w:val="24"/>
          <w:szCs w:val="24"/>
        </w:rPr>
        <w:t>vise à créer les conditions pour parvenir à des modes de production et de consommation durables dans un contexte de changement climatique.</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spacing w:after="0" w:line="240" w:lineRule="auto"/>
        <w:jc w:val="both"/>
        <w:rPr>
          <w:color w:val="000000" w:themeColor="text1"/>
          <w:sz w:val="24"/>
          <w:szCs w:val="24"/>
        </w:rPr>
      </w:pPr>
      <w:r w:rsidRPr="00614359">
        <w:rPr>
          <w:color w:val="000000" w:themeColor="text1"/>
          <w:sz w:val="24"/>
          <w:szCs w:val="24"/>
        </w:rPr>
        <w:t xml:space="preserve">On note également la </w:t>
      </w:r>
      <w:r w:rsidRPr="00614359">
        <w:rPr>
          <w:b/>
          <w:bCs/>
          <w:i/>
          <w:iCs/>
          <w:color w:val="000000" w:themeColor="text1"/>
          <w:sz w:val="24"/>
          <w:szCs w:val="24"/>
        </w:rPr>
        <w:t>stratégie nationale de réduction des émissions de gaz à effet de serre dues à la déforestation et à la dégradation des forêts (</w:t>
      </w:r>
      <w:r w:rsidR="00FA08FD" w:rsidRPr="00614359">
        <w:rPr>
          <w:b/>
          <w:bCs/>
          <w:i/>
          <w:iCs/>
          <w:color w:val="000000" w:themeColor="text1"/>
          <w:sz w:val="24"/>
          <w:szCs w:val="24"/>
        </w:rPr>
        <w:t>SN-</w:t>
      </w:r>
      <w:r w:rsidRPr="00614359">
        <w:rPr>
          <w:b/>
          <w:bCs/>
          <w:i/>
          <w:iCs/>
          <w:color w:val="000000" w:themeColor="text1"/>
          <w:sz w:val="24"/>
          <w:szCs w:val="24"/>
        </w:rPr>
        <w:t>REDD+).</w:t>
      </w:r>
      <w:r w:rsidRPr="00614359">
        <w:rPr>
          <w:b/>
          <w:bCs/>
          <w:color w:val="000000" w:themeColor="text1"/>
          <w:sz w:val="24"/>
          <w:szCs w:val="24"/>
        </w:rPr>
        <w:t xml:space="preserve"> </w:t>
      </w:r>
      <w:r w:rsidR="00FA08FD" w:rsidRPr="00614359">
        <w:rPr>
          <w:color w:val="000000" w:themeColor="text1"/>
          <w:sz w:val="24"/>
          <w:szCs w:val="24"/>
        </w:rPr>
        <w:t>Elle tire</w:t>
      </w:r>
      <w:r w:rsidRPr="00614359">
        <w:rPr>
          <w:color w:val="000000" w:themeColor="text1"/>
          <w:sz w:val="24"/>
          <w:szCs w:val="24"/>
        </w:rPr>
        <w:t xml:space="preserve"> ses fondements des dispositions prises au niveau international, régional et national notamment la Convention-cadre des Nations Unies sur les Changements Climatiques, la Convention des Nations Unies sur la Lutte contre la Désertification, la Convention sur la Diversité Biologique, le Plan National de Développement Économique et Social (PNDES), le Programme National du</w:t>
      </w:r>
      <w:r w:rsidR="00F77533" w:rsidRPr="00614359">
        <w:rPr>
          <w:color w:val="000000" w:themeColor="text1"/>
          <w:sz w:val="24"/>
          <w:szCs w:val="24"/>
        </w:rPr>
        <w:t xml:space="preserve"> </w:t>
      </w:r>
      <w:r w:rsidRPr="00614359">
        <w:rPr>
          <w:color w:val="000000" w:themeColor="text1"/>
          <w:sz w:val="24"/>
          <w:szCs w:val="24"/>
        </w:rPr>
        <w:t xml:space="preserve">Secteur Rural (PNSR) etc. Premier pays à expérimenter la REDD+ dans un écosystème sahélien, </w:t>
      </w:r>
      <w:r w:rsidR="00FA08FD" w:rsidRPr="00614359">
        <w:rPr>
          <w:color w:val="000000" w:themeColor="text1"/>
          <w:sz w:val="24"/>
          <w:szCs w:val="24"/>
        </w:rPr>
        <w:t xml:space="preserve">le Burkina Faso a adopté sa vision qui </w:t>
      </w:r>
      <w:r w:rsidRPr="00614359">
        <w:rPr>
          <w:color w:val="000000" w:themeColor="text1"/>
          <w:sz w:val="24"/>
          <w:szCs w:val="24"/>
        </w:rPr>
        <w:t xml:space="preserve">s’énonce ainsi qu’il suit : </w:t>
      </w:r>
      <w:r w:rsidRPr="00614359">
        <w:rPr>
          <w:i/>
          <w:iCs/>
          <w:color w:val="000000" w:themeColor="text1"/>
          <w:sz w:val="24"/>
          <w:szCs w:val="24"/>
        </w:rPr>
        <w:t>« A l’horizon 2050, le Burkina Faso, une Nation résiliente, inversant durablement la tendance de la déforestation et de la dégradation des terres pour assurer une croissance verte, forte et inclusive».</w:t>
      </w:r>
      <w:r w:rsidRPr="00614359">
        <w:rPr>
          <w:color w:val="000000" w:themeColor="text1"/>
          <w:sz w:val="24"/>
          <w:szCs w:val="24"/>
        </w:rPr>
        <w:t xml:space="preserve"> La SN-REDD+ se fixe comme objectif de réduire la déforestation et la dégradation des forêts et des autres terres pour une croissance verte, forte et inclusive.</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spacing w:after="0" w:line="240" w:lineRule="auto"/>
        <w:jc w:val="both"/>
        <w:rPr>
          <w:color w:val="000000" w:themeColor="text1"/>
          <w:sz w:val="24"/>
          <w:szCs w:val="24"/>
        </w:rPr>
      </w:pPr>
      <w:r w:rsidRPr="00614359">
        <w:rPr>
          <w:b/>
          <w:bCs/>
          <w:i/>
          <w:iCs/>
          <w:color w:val="000000" w:themeColor="text1"/>
          <w:sz w:val="24"/>
          <w:szCs w:val="24"/>
        </w:rPr>
        <w:t>Le plan d'investissement agricole climato-intelligent</w:t>
      </w:r>
      <w:r w:rsidRPr="00614359">
        <w:rPr>
          <w:color w:val="000000" w:themeColor="text1"/>
          <w:sz w:val="24"/>
          <w:szCs w:val="24"/>
        </w:rPr>
        <w:t xml:space="preserve"> qui vise</w:t>
      </w:r>
      <w:r w:rsidR="00F77533" w:rsidRPr="00614359">
        <w:rPr>
          <w:color w:val="000000" w:themeColor="text1"/>
          <w:sz w:val="24"/>
          <w:szCs w:val="24"/>
        </w:rPr>
        <w:t>,</w:t>
      </w:r>
      <w:r w:rsidRPr="00614359">
        <w:rPr>
          <w:color w:val="000000" w:themeColor="text1"/>
          <w:sz w:val="24"/>
          <w:szCs w:val="24"/>
        </w:rPr>
        <w:t xml:space="preserve"> entre autres</w:t>
      </w:r>
      <w:r w:rsidR="00F77533" w:rsidRPr="00614359">
        <w:rPr>
          <w:color w:val="000000" w:themeColor="text1"/>
          <w:sz w:val="24"/>
          <w:szCs w:val="24"/>
        </w:rPr>
        <w:t>,</w:t>
      </w:r>
      <w:r w:rsidRPr="00614359">
        <w:rPr>
          <w:color w:val="000000" w:themeColor="text1"/>
          <w:sz w:val="24"/>
          <w:szCs w:val="24"/>
        </w:rPr>
        <w:t xml:space="preserve"> à renforcer les capacités des acteurs du secteur agricole en matière d'agriculture intelligente face au climat en intégrant pleinement les priorités nationales en matière d'intelligence climatique dans les programmes de recherche et de vulgarisation agricole du Burkina Faso, et mettre en place des mécanismes de vulgarisation robustes pour fournir des informations pratiques et opportunes sur l'intelligence climatique aux agriculteurs et aux autres parties prenantes par le biais de canaux très accessibles.</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spacing w:after="0" w:line="240" w:lineRule="auto"/>
        <w:jc w:val="both"/>
        <w:rPr>
          <w:color w:val="000000" w:themeColor="text1"/>
          <w:sz w:val="24"/>
          <w:szCs w:val="24"/>
        </w:rPr>
      </w:pPr>
      <w:r w:rsidRPr="00614359">
        <w:rPr>
          <w:color w:val="000000" w:themeColor="text1"/>
          <w:sz w:val="24"/>
          <w:szCs w:val="24"/>
        </w:rPr>
        <w:t>Le Burkina Faso dispose également d’un certain nombre d’instruments juridiques favorable</w:t>
      </w:r>
      <w:r w:rsidR="00F77533" w:rsidRPr="00614359">
        <w:rPr>
          <w:color w:val="000000" w:themeColor="text1"/>
          <w:sz w:val="24"/>
          <w:szCs w:val="24"/>
        </w:rPr>
        <w:t>s</w:t>
      </w:r>
      <w:r w:rsidRPr="00614359">
        <w:rPr>
          <w:color w:val="000000" w:themeColor="text1"/>
          <w:sz w:val="24"/>
          <w:szCs w:val="24"/>
        </w:rPr>
        <w:t xml:space="preserve"> à la protection de l’environnement et donc à l’utilisation de la matière organique et du compost. On peut noter</w:t>
      </w:r>
      <w:r w:rsidR="00F77533" w:rsidRPr="00614359">
        <w:rPr>
          <w:color w:val="000000" w:themeColor="text1"/>
          <w:sz w:val="24"/>
          <w:szCs w:val="24"/>
        </w:rPr>
        <w:t>,</w:t>
      </w:r>
      <w:r w:rsidRPr="00614359">
        <w:rPr>
          <w:color w:val="000000" w:themeColor="text1"/>
          <w:sz w:val="24"/>
          <w:szCs w:val="24"/>
        </w:rPr>
        <w:t xml:space="preserve"> entre autres</w:t>
      </w:r>
      <w:r w:rsidR="00F77533" w:rsidRPr="00614359">
        <w:rPr>
          <w:color w:val="000000" w:themeColor="text1"/>
          <w:sz w:val="24"/>
          <w:szCs w:val="24"/>
        </w:rPr>
        <w:t>, les lois ci-dessous</w:t>
      </w:r>
      <w:r w:rsidRPr="00614359">
        <w:rPr>
          <w:color w:val="000000" w:themeColor="text1"/>
          <w:sz w:val="24"/>
          <w:szCs w:val="24"/>
        </w:rPr>
        <w:t xml:space="preserve"> : </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pStyle w:val="Paragraphedeliste"/>
        <w:numPr>
          <w:ilvl w:val="0"/>
          <w:numId w:val="69"/>
        </w:numPr>
        <w:spacing w:after="0" w:line="240" w:lineRule="auto"/>
        <w:jc w:val="both"/>
        <w:rPr>
          <w:b/>
          <w:bCs/>
          <w:color w:val="000000" w:themeColor="text1"/>
          <w:sz w:val="24"/>
          <w:szCs w:val="24"/>
        </w:rPr>
      </w:pPr>
      <w:r w:rsidRPr="00614359">
        <w:rPr>
          <w:b/>
          <w:bCs/>
          <w:color w:val="000000" w:themeColor="text1"/>
          <w:sz w:val="24"/>
          <w:szCs w:val="24"/>
        </w:rPr>
        <w:t>LOI N° 070-2015/CNT, portant loi d’orientation agro-sylvo-pastorale, halieutique et faunique au Burkina Faso.</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spacing w:after="0" w:line="240" w:lineRule="auto"/>
        <w:jc w:val="both"/>
        <w:rPr>
          <w:color w:val="000000" w:themeColor="text1"/>
          <w:sz w:val="24"/>
          <w:szCs w:val="24"/>
        </w:rPr>
      </w:pPr>
      <w:r w:rsidRPr="00614359">
        <w:rPr>
          <w:color w:val="000000" w:themeColor="text1"/>
          <w:sz w:val="24"/>
          <w:szCs w:val="24"/>
        </w:rPr>
        <w:t>L’article 4 de cette loi définit la notion d’agriculture biologique. L’article 71 stipule que les producteurs s’engagent à mettre en œuvre les bonnes pratiques pour intensifier la production tout en respectant l’environnement. L’article 77 note que</w:t>
      </w:r>
      <w:r w:rsidRPr="00614359">
        <w:rPr>
          <w:b/>
          <w:bCs/>
          <w:color w:val="000000" w:themeColor="text1"/>
          <w:sz w:val="24"/>
          <w:szCs w:val="24"/>
        </w:rPr>
        <w:t xml:space="preserve"> l</w:t>
      </w:r>
      <w:r w:rsidRPr="00614359">
        <w:rPr>
          <w:color w:val="000000" w:themeColor="text1"/>
          <w:sz w:val="24"/>
          <w:szCs w:val="24"/>
        </w:rPr>
        <w:t>es productions agro-sylvo-pastorales, halieutiques et fauniques doivent s’inscrire dans les modes de consommation et de production durables dans le but d’une gestion durable des ressources naturelles. Elles contribuent à la promotion de l’économie verte.</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pStyle w:val="Paragraphedeliste"/>
        <w:numPr>
          <w:ilvl w:val="0"/>
          <w:numId w:val="69"/>
        </w:numPr>
        <w:spacing w:after="0" w:line="240" w:lineRule="auto"/>
        <w:jc w:val="both"/>
        <w:rPr>
          <w:color w:val="000000" w:themeColor="text1"/>
          <w:sz w:val="24"/>
          <w:szCs w:val="24"/>
        </w:rPr>
      </w:pPr>
      <w:r w:rsidRPr="00614359">
        <w:rPr>
          <w:b/>
          <w:bCs/>
          <w:color w:val="000000" w:themeColor="text1"/>
          <w:sz w:val="24"/>
          <w:szCs w:val="24"/>
        </w:rPr>
        <w:t>La loi n° 026-2007/AN du 20 novembre 2007 portant contrôle des engrais au Burkina Faso</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spacing w:after="0" w:line="240" w:lineRule="auto"/>
        <w:jc w:val="both"/>
        <w:rPr>
          <w:color w:val="000000" w:themeColor="text1"/>
          <w:sz w:val="24"/>
          <w:szCs w:val="24"/>
        </w:rPr>
      </w:pPr>
      <w:r w:rsidRPr="00614359">
        <w:rPr>
          <w:color w:val="000000" w:themeColor="text1"/>
          <w:sz w:val="24"/>
          <w:szCs w:val="24"/>
        </w:rPr>
        <w:t>Cette loi est relative au contrôle des engrais au Burkina Faso. Une Commission Nationale de Contrôle des Engrais (CO.NA.CE) veille à l'orientation de la politique nationale en matière de contrôle et de promotion des engrais. Elle est également chargée de la réglementation, de la recherche, de l'éducation, de la formation et de l'information. Cette loi ne fait pas de distinction entre les engrais organiques et les engrais inorganiques et fait référence dans de nombreuses parties du texte à l'importation d'engrais. Les engrais importés sont avant tout des engrais inorganiques dans le contexte du Burkina Faso. Il est fait référence à la qualité et à l'analyse dans des laboratoires agréés, mais la qualité n'est pas décrite et il n'est fait référence qu'à un étiquetage véridique. Il s'agit d'un contrôle de qualité visant à vérifier ce qui est écrit sur l'emballage et ce qui se trouve dans l'emballage.</w:t>
      </w:r>
    </w:p>
    <w:p w:rsidR="00F3421A" w:rsidRPr="00614359" w:rsidRDefault="00F3421A" w:rsidP="00F3421A">
      <w:pPr>
        <w:spacing w:after="0" w:line="240" w:lineRule="auto"/>
        <w:jc w:val="both"/>
        <w:rPr>
          <w:color w:val="000000" w:themeColor="text1"/>
          <w:sz w:val="24"/>
          <w:szCs w:val="24"/>
        </w:rPr>
      </w:pPr>
    </w:p>
    <w:p w:rsidR="00430670" w:rsidRPr="00614359" w:rsidRDefault="00430670" w:rsidP="00F3421A">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328" w:name="_Toc162090653"/>
      <w:r w:rsidRPr="00614359">
        <w:rPr>
          <w:rFonts w:cstheme="minorHAnsi"/>
          <w:b/>
          <w:color w:val="000000" w:themeColor="text1"/>
          <w:sz w:val="24"/>
          <w:szCs w:val="24"/>
        </w:rPr>
        <w:t>Cas du Mali</w:t>
      </w:r>
      <w:bookmarkEnd w:id="328"/>
    </w:p>
    <w:p w:rsidR="00430670" w:rsidRPr="00614359" w:rsidRDefault="00430670" w:rsidP="00F3421A">
      <w:pPr>
        <w:spacing w:after="0" w:line="240" w:lineRule="auto"/>
        <w:jc w:val="both"/>
        <w:outlineLvl w:val="0"/>
        <w:rPr>
          <w:rFonts w:cstheme="minorHAnsi"/>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La gestion durable des ressources naturelles par la restauration et le maintien de la fertilité des sols est promue dans la politique nationale de sécurité alimentaire du Mali. La restauration et le maintien de la fertilité des sols sont importants en raison de la dégradation des ressources naturelles, en particulier de la fertilité des sols, qui a entraîné une baisse significative de la fertilité des sols pauvres.</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Le Plan National d'Investissement du Mali soutient un programme de fertilisation en fournissant aux producteurs les moyens de produire de la fumure organique d'une part et d'autre part de fournir des engrais minéraux comme stratégie pour avoir une production durable dans les zones agricoles vulnérables avec des structures de sol pauvres.</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La loi d'orientation agricole fait spécifiquement référence à la gestion durable des sols et aux engrais organiques, le gouvernement malien encourageant la production locale d'intrants agricoles. Les matières premières utilisées dans la production d'intrants par les unités de production nationales bénéficient de mesures fiscales par l'exonération des taxes sur les intrants produits localement (loi d'orientation agricole).</w:t>
      </w:r>
    </w:p>
    <w:p w:rsidR="00430670" w:rsidRPr="00614359" w:rsidRDefault="00430670" w:rsidP="00F3421A">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329" w:name="_Toc162090654"/>
      <w:r w:rsidRPr="00614359">
        <w:rPr>
          <w:rFonts w:cstheme="minorHAnsi"/>
          <w:b/>
          <w:color w:val="000000" w:themeColor="text1"/>
          <w:sz w:val="24"/>
          <w:szCs w:val="24"/>
        </w:rPr>
        <w:t>Cas du Niger</w:t>
      </w:r>
      <w:bookmarkEnd w:id="329"/>
    </w:p>
    <w:p w:rsidR="00412D9D" w:rsidRPr="00614359" w:rsidRDefault="00412D9D" w:rsidP="00F3421A">
      <w:pPr>
        <w:pStyle w:val="Paragraphedeliste"/>
        <w:spacing w:after="0" w:line="240" w:lineRule="auto"/>
        <w:ind w:left="1800"/>
        <w:jc w:val="both"/>
        <w:outlineLvl w:val="0"/>
        <w:rPr>
          <w:rFonts w:cstheme="minorHAnsi"/>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Le Niger a élaboré au fil des années différents stratégies nationales et plans de développement centrés sur l’agriculture durable. Ainsi, ces stratégies et plans enregistrent plusieurs dispositions favorables à l'utilisation de la matière organique et du compost. Ils présentent de manière générale les activités que l’Etat et ses partenaires comptent mettre en œuvre sur un</w:t>
      </w:r>
      <w:r w:rsidR="006D35DD" w:rsidRPr="00614359">
        <w:rPr>
          <w:color w:val="000000" w:themeColor="text1"/>
          <w:sz w:val="24"/>
          <w:szCs w:val="24"/>
        </w:rPr>
        <w:t>e</w:t>
      </w:r>
      <w:r w:rsidRPr="00614359">
        <w:rPr>
          <w:color w:val="000000" w:themeColor="text1"/>
          <w:sz w:val="24"/>
          <w:szCs w:val="24"/>
        </w:rPr>
        <w:t xml:space="preserve"> période précise afin de garantir une croissance économique durable et résiliente.</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pStyle w:val="Paragraphedeliste"/>
        <w:numPr>
          <w:ilvl w:val="0"/>
          <w:numId w:val="69"/>
        </w:numPr>
        <w:spacing w:after="0" w:line="240" w:lineRule="auto"/>
        <w:jc w:val="both"/>
        <w:rPr>
          <w:color w:val="000000" w:themeColor="text1"/>
          <w:sz w:val="24"/>
          <w:szCs w:val="24"/>
        </w:rPr>
      </w:pPr>
      <w:r w:rsidRPr="00614359">
        <w:rPr>
          <w:b/>
          <w:bCs/>
          <w:color w:val="000000" w:themeColor="text1"/>
          <w:sz w:val="24"/>
          <w:szCs w:val="24"/>
        </w:rPr>
        <w:t>Stratégie de sécurité alimentaire et nutritionnelle et de développement agricole durable / Plan d’Action 2021-2025 de l’Initiative 3N « Les Nigéri</w:t>
      </w:r>
      <w:r w:rsidR="00777BBD" w:rsidRPr="00614359">
        <w:rPr>
          <w:b/>
          <w:bCs/>
          <w:color w:val="000000" w:themeColor="text1"/>
          <w:sz w:val="24"/>
          <w:szCs w:val="24"/>
        </w:rPr>
        <w:t>ens Nourrissent les Nigériens »</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 xml:space="preserve">La Stratégie de l’Initiative 3N « les Nigériens Nourrissent les Nigériens », pour la Sécurité Alimentaire et Nutritionnelle et le Développement Agricole Durable a été adoptée par Décret 2012-139/PRN du 18 Avril 2012. Son objectif global est de « contribuer à mettre durablement les populations nigériennes à l’abri de la faim et de la malnutrition et leur garantir les conditions d’une pleine participation à la production nationale et à l’amélioration de leurs revenus ». De façon spécifique, elle vise à renforcer les capacités nationales de productions alimentaires, d’approvisionnement et de résilience face aux crises alimentaires et aux catastrophes. L’axe 3 de l’Initiative 3N vise l’amélioration de la résilience des populations face aux changements climatiques, crises et catastrophes. </w:t>
      </w:r>
    </w:p>
    <w:p w:rsidR="00F3421A" w:rsidRPr="00614359" w:rsidRDefault="00F3421A" w:rsidP="00F3421A">
      <w:pPr>
        <w:spacing w:after="0" w:line="240" w:lineRule="auto"/>
        <w:jc w:val="both"/>
        <w:rPr>
          <w:color w:val="000000" w:themeColor="text1"/>
          <w:sz w:val="18"/>
          <w:szCs w:val="24"/>
        </w:rPr>
      </w:pPr>
    </w:p>
    <w:p w:rsidR="00412D9D" w:rsidRPr="00614359" w:rsidRDefault="00412D9D" w:rsidP="00F3421A">
      <w:pPr>
        <w:pStyle w:val="Paragraphedeliste"/>
        <w:numPr>
          <w:ilvl w:val="0"/>
          <w:numId w:val="69"/>
        </w:numPr>
        <w:spacing w:after="0" w:line="240" w:lineRule="auto"/>
        <w:jc w:val="both"/>
        <w:rPr>
          <w:color w:val="000000" w:themeColor="text1"/>
          <w:sz w:val="24"/>
          <w:szCs w:val="24"/>
        </w:rPr>
      </w:pPr>
      <w:r w:rsidRPr="00614359">
        <w:rPr>
          <w:b/>
          <w:bCs/>
          <w:color w:val="000000" w:themeColor="text1"/>
          <w:sz w:val="24"/>
          <w:szCs w:val="24"/>
        </w:rPr>
        <w:t>Stratégie et Plan National d’Adaptation face aux changements climatiques dans le secteur Agricole - SPN2A 2020-2035</w:t>
      </w:r>
    </w:p>
    <w:p w:rsidR="00F3421A" w:rsidRPr="00614359" w:rsidRDefault="00F3421A" w:rsidP="00F3421A">
      <w:pPr>
        <w:spacing w:after="0" w:line="240" w:lineRule="auto"/>
        <w:jc w:val="both"/>
        <w:rPr>
          <w:color w:val="000000" w:themeColor="text1"/>
          <w:sz w:val="18"/>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La Stratégie et le Plan National d’Adaptation de l’Agriculture face aux changements climatiques (SPN2A) entendent engager la transition vers une agriculture intelligente face au climat. Elle comporte trois objectifs généraux que sont i) l’exploitation durable du potentiel productif des agroécosystèmes nigériens ; ii) l’amélioration durable des performances agronomiques, économiques et environnementales des exploitations agro-sylvo-pastorales; iii) l’accroissement de la résilience des systèmes écologiques, économiques et sociaux face aux chocs, notamment d’origine climatique.</w:t>
      </w:r>
    </w:p>
    <w:p w:rsidR="00F3421A" w:rsidRPr="00614359" w:rsidRDefault="00F3421A" w:rsidP="00F3421A">
      <w:pPr>
        <w:spacing w:after="0" w:line="240" w:lineRule="auto"/>
        <w:jc w:val="both"/>
        <w:rPr>
          <w:color w:val="000000" w:themeColor="text1"/>
          <w:sz w:val="18"/>
          <w:szCs w:val="24"/>
        </w:rPr>
      </w:pPr>
    </w:p>
    <w:p w:rsidR="00412D9D" w:rsidRPr="00614359" w:rsidRDefault="00412D9D" w:rsidP="00F3421A">
      <w:pPr>
        <w:pStyle w:val="Paragraphedeliste"/>
        <w:numPr>
          <w:ilvl w:val="0"/>
          <w:numId w:val="69"/>
        </w:numPr>
        <w:spacing w:after="0" w:line="240" w:lineRule="auto"/>
        <w:jc w:val="both"/>
        <w:rPr>
          <w:b/>
          <w:bCs/>
          <w:color w:val="000000" w:themeColor="text1"/>
          <w:sz w:val="24"/>
          <w:szCs w:val="24"/>
        </w:rPr>
      </w:pPr>
      <w:r w:rsidRPr="00614359">
        <w:rPr>
          <w:b/>
          <w:bCs/>
          <w:color w:val="000000" w:themeColor="text1"/>
          <w:sz w:val="24"/>
          <w:szCs w:val="24"/>
        </w:rPr>
        <w:t>Stratégie de développement durable et de croissance inclusive (SDDCI) Niger 2035</w:t>
      </w:r>
    </w:p>
    <w:p w:rsidR="00F3421A" w:rsidRPr="00614359" w:rsidRDefault="00F3421A" w:rsidP="00F3421A">
      <w:pPr>
        <w:spacing w:after="0" w:line="240" w:lineRule="auto"/>
        <w:jc w:val="both"/>
        <w:rPr>
          <w:color w:val="000000" w:themeColor="text1"/>
          <w:sz w:val="18"/>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Elle vise à atteindre des systèmes agricoles inclusifs et efficaces, surtout en assurant une modernisation accélérée du secteur agro-pastoral. L’objectif est d’améliorer l’environnement des affaires, le cadre réglementaire du secteur privé et la disponibilité et la qualité des facteurs de production, afin de contribuer à la croissance et à la diversification de l’économie ainsi qu’à la création des emplois.</w:t>
      </w:r>
    </w:p>
    <w:p w:rsidR="00F3421A" w:rsidRPr="00614359" w:rsidRDefault="00F3421A" w:rsidP="00F3421A">
      <w:pPr>
        <w:spacing w:after="0" w:line="240" w:lineRule="auto"/>
        <w:jc w:val="both"/>
        <w:rPr>
          <w:color w:val="000000" w:themeColor="text1"/>
          <w:sz w:val="18"/>
          <w:szCs w:val="24"/>
        </w:rPr>
      </w:pPr>
    </w:p>
    <w:p w:rsidR="00412D9D" w:rsidRPr="00614359" w:rsidRDefault="00412D9D" w:rsidP="00F3421A">
      <w:pPr>
        <w:pStyle w:val="Paragraphedeliste"/>
        <w:numPr>
          <w:ilvl w:val="0"/>
          <w:numId w:val="69"/>
        </w:numPr>
        <w:spacing w:after="0" w:line="240" w:lineRule="auto"/>
        <w:jc w:val="both"/>
        <w:rPr>
          <w:b/>
          <w:bCs/>
          <w:color w:val="000000" w:themeColor="text1"/>
          <w:sz w:val="24"/>
          <w:szCs w:val="24"/>
        </w:rPr>
      </w:pPr>
      <w:r w:rsidRPr="00614359">
        <w:rPr>
          <w:b/>
          <w:bCs/>
          <w:color w:val="000000" w:themeColor="text1"/>
          <w:sz w:val="24"/>
          <w:szCs w:val="24"/>
        </w:rPr>
        <w:t>Plan National d'Adaptat</w:t>
      </w:r>
      <w:r w:rsidR="00777BBD" w:rsidRPr="00614359">
        <w:rPr>
          <w:b/>
          <w:bCs/>
          <w:color w:val="000000" w:themeColor="text1"/>
          <w:sz w:val="24"/>
          <w:szCs w:val="24"/>
        </w:rPr>
        <w:t>ion aux Changements Climatiques</w:t>
      </w:r>
    </w:p>
    <w:p w:rsidR="00F3421A" w:rsidRPr="00614359" w:rsidRDefault="00F3421A" w:rsidP="00F3421A">
      <w:pPr>
        <w:spacing w:after="0" w:line="240" w:lineRule="auto"/>
        <w:jc w:val="both"/>
        <w:rPr>
          <w:color w:val="000000" w:themeColor="text1"/>
          <w:sz w:val="18"/>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Le Plan National d'Adaptation aux Changements Climatiques (PNA) est un document intersectoriel du Niger à portée nationale qui, à l’horizon 2035, a pour objectif principal de contribuer au développement durable du pays par la réduction des impacts négatifs des changements climatiques.</w:t>
      </w: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De façon spécifique, le PNA a deux objectifs principaux que sont i) réduire la vulnérabilité aux impacts du climat changeant en renforçant la capacité d'adaptation et la résilience des populations et des écosystèmes naturels; ii) faciliter l'intégration de l’Adaptation aux Changements Climatiques (ACC) dans les politiques, programmes et activités nouveaux et existants et en particulier les processus de planification et budgétisation du développement et stratégies, dans tous les secteurs concernés et à différents niveaux, selon le cas.</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pStyle w:val="Paragraphedeliste"/>
        <w:numPr>
          <w:ilvl w:val="0"/>
          <w:numId w:val="69"/>
        </w:numPr>
        <w:spacing w:after="0" w:line="240" w:lineRule="auto"/>
        <w:jc w:val="both"/>
        <w:rPr>
          <w:b/>
          <w:bCs/>
          <w:color w:val="000000" w:themeColor="text1"/>
          <w:sz w:val="24"/>
          <w:szCs w:val="24"/>
        </w:rPr>
      </w:pPr>
      <w:r w:rsidRPr="00614359">
        <w:rPr>
          <w:b/>
          <w:bCs/>
          <w:color w:val="000000" w:themeColor="text1"/>
          <w:sz w:val="24"/>
          <w:szCs w:val="24"/>
        </w:rPr>
        <w:t>Plan National de Mise en Œuvre de la Convention de Stockholm sur les Polluants Organiques Persistants au Niger 2018-2030</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Il a pour objectif principal de contribuer à la protection de l’environnement et de la santé humaine et à la promotion du développement durable.</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pStyle w:val="Paragraphedeliste"/>
        <w:numPr>
          <w:ilvl w:val="0"/>
          <w:numId w:val="69"/>
        </w:numPr>
        <w:spacing w:after="0" w:line="240" w:lineRule="auto"/>
        <w:jc w:val="both"/>
        <w:rPr>
          <w:b/>
          <w:bCs/>
          <w:color w:val="000000" w:themeColor="text1"/>
          <w:sz w:val="24"/>
          <w:szCs w:val="24"/>
        </w:rPr>
      </w:pPr>
      <w:r w:rsidRPr="00614359">
        <w:rPr>
          <w:b/>
          <w:bCs/>
          <w:color w:val="000000" w:themeColor="text1"/>
          <w:sz w:val="24"/>
          <w:szCs w:val="24"/>
        </w:rPr>
        <w:t>Stratégie nationale et plan d’actions sur la diversit</w:t>
      </w:r>
      <w:r w:rsidR="00777BBD" w:rsidRPr="00614359">
        <w:rPr>
          <w:b/>
          <w:bCs/>
          <w:color w:val="000000" w:themeColor="text1"/>
          <w:sz w:val="24"/>
          <w:szCs w:val="24"/>
        </w:rPr>
        <w:t>é biologique SNPA-DB 2014, (2</w:t>
      </w:r>
      <w:r w:rsidR="00777BBD" w:rsidRPr="00614359">
        <w:rPr>
          <w:b/>
          <w:bCs/>
          <w:color w:val="000000" w:themeColor="text1"/>
          <w:sz w:val="24"/>
          <w:szCs w:val="24"/>
          <w:vertAlign w:val="superscript"/>
        </w:rPr>
        <w:t>ème</w:t>
      </w:r>
      <w:r w:rsidR="00777BBD" w:rsidRPr="00614359">
        <w:rPr>
          <w:b/>
          <w:bCs/>
          <w:color w:val="000000" w:themeColor="text1"/>
          <w:sz w:val="24"/>
          <w:szCs w:val="24"/>
        </w:rPr>
        <w:t xml:space="preserve"> </w:t>
      </w:r>
      <w:r w:rsidRPr="00614359">
        <w:rPr>
          <w:b/>
          <w:bCs/>
          <w:color w:val="000000" w:themeColor="text1"/>
          <w:sz w:val="24"/>
          <w:szCs w:val="24"/>
        </w:rPr>
        <w:t xml:space="preserve"> édition).</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 xml:space="preserve">Face à sa biodiversité de plus en plus érodée, le Niger a mis en place la Stratégie nationale et </w:t>
      </w:r>
      <w:r w:rsidR="004E1184" w:rsidRPr="00614359">
        <w:rPr>
          <w:color w:val="000000" w:themeColor="text1"/>
          <w:sz w:val="24"/>
          <w:szCs w:val="24"/>
        </w:rPr>
        <w:t xml:space="preserve">un </w:t>
      </w:r>
      <w:r w:rsidRPr="00614359">
        <w:rPr>
          <w:color w:val="000000" w:themeColor="text1"/>
          <w:sz w:val="24"/>
          <w:szCs w:val="24"/>
        </w:rPr>
        <w:t xml:space="preserve">plan d’actions sur la diversité biologique (SNPA-DB 2014). Cette stratégie se fixe comme vision à long terme, l’amélioration de la gestion de la diversité biologique, à travers une approche inclusive. A court terme, elle s’engage à entreprendre des actions concrètes et efficaces en vue d’augmenter la résilience des écosystèmes. </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 xml:space="preserve">Le Niger dispose également des textes législatifs et règlementaires en matière de protection de </w:t>
      </w:r>
      <w:r w:rsidR="004E1184" w:rsidRPr="00614359">
        <w:rPr>
          <w:color w:val="000000" w:themeColor="text1"/>
          <w:sz w:val="24"/>
          <w:szCs w:val="24"/>
        </w:rPr>
        <w:t>l’environnement notamment la Constitution de n</w:t>
      </w:r>
      <w:r w:rsidRPr="00614359">
        <w:rPr>
          <w:color w:val="000000" w:themeColor="text1"/>
          <w:sz w:val="24"/>
          <w:szCs w:val="24"/>
        </w:rPr>
        <w:t>ovembre 2010, la loi n°98-56 du 29 décembre 1998 portant loi cadre relative à la gestion de l’environnement</w:t>
      </w:r>
      <w:r w:rsidR="004E1184" w:rsidRPr="00614359">
        <w:rPr>
          <w:color w:val="000000" w:themeColor="text1"/>
          <w:sz w:val="24"/>
          <w:szCs w:val="24"/>
        </w:rPr>
        <w:t>.</w:t>
      </w:r>
      <w:r w:rsidRPr="00614359">
        <w:rPr>
          <w:color w:val="000000" w:themeColor="text1"/>
          <w:sz w:val="24"/>
          <w:szCs w:val="24"/>
        </w:rPr>
        <w:t xml:space="preserve"> </w:t>
      </w:r>
      <w:r w:rsidR="004E1184" w:rsidRPr="00614359">
        <w:rPr>
          <w:color w:val="000000" w:themeColor="text1"/>
          <w:sz w:val="24"/>
          <w:szCs w:val="24"/>
        </w:rPr>
        <w:t>C</w:t>
      </w:r>
      <w:r w:rsidRPr="00614359">
        <w:rPr>
          <w:color w:val="000000" w:themeColor="text1"/>
          <w:sz w:val="24"/>
          <w:szCs w:val="24"/>
        </w:rPr>
        <w:t>ependant il n’existe pas une disposition réglementaire spécifique sur les polluants organiques persistants. La gestion de ces produits se fait sur la base des dispositions éparpillées contenues dans un certain nombre des textes. Il s’agit</w:t>
      </w:r>
      <w:r w:rsidR="004E1184" w:rsidRPr="00614359">
        <w:rPr>
          <w:color w:val="000000" w:themeColor="text1"/>
          <w:sz w:val="24"/>
          <w:szCs w:val="24"/>
        </w:rPr>
        <w:t>,</w:t>
      </w:r>
      <w:r w:rsidRPr="00614359">
        <w:rPr>
          <w:color w:val="000000" w:themeColor="text1"/>
          <w:sz w:val="24"/>
          <w:szCs w:val="24"/>
        </w:rPr>
        <w:t xml:space="preserve"> entre autres</w:t>
      </w:r>
      <w:r w:rsidR="004E1184" w:rsidRPr="00614359">
        <w:rPr>
          <w:color w:val="000000" w:themeColor="text1"/>
          <w:sz w:val="24"/>
          <w:szCs w:val="24"/>
        </w:rPr>
        <w:t>,</w:t>
      </w:r>
      <w:r w:rsidRPr="00614359">
        <w:rPr>
          <w:color w:val="000000" w:themeColor="text1"/>
          <w:sz w:val="24"/>
          <w:szCs w:val="24"/>
        </w:rPr>
        <w:t xml:space="preserve"> de la loi N°2015-35 du 26 mai 2015 relative à la protection des végétaux et son décret d’application N°2016-303/PRN/MAG/EL/DGPV du </w:t>
      </w:r>
      <w:r w:rsidR="004E1184" w:rsidRPr="00614359">
        <w:rPr>
          <w:color w:val="000000" w:themeColor="text1"/>
          <w:sz w:val="24"/>
          <w:szCs w:val="24"/>
        </w:rPr>
        <w:t>29 juin 2016, ainsi que</w:t>
      </w:r>
      <w:r w:rsidRPr="00614359">
        <w:rPr>
          <w:color w:val="000000" w:themeColor="text1"/>
          <w:sz w:val="24"/>
          <w:szCs w:val="24"/>
        </w:rPr>
        <w:t xml:space="preserve"> l’arrêté N°177/MAG/EL/DGPV du 20 octobre 2016 fixant la liste des pesticides interdits au Ni</w:t>
      </w:r>
      <w:r w:rsidR="004E1184" w:rsidRPr="00614359">
        <w:rPr>
          <w:color w:val="000000" w:themeColor="text1"/>
          <w:sz w:val="24"/>
          <w:szCs w:val="24"/>
        </w:rPr>
        <w:t>ger dont ceux interdits par la C</w:t>
      </w:r>
      <w:r w:rsidRPr="00614359">
        <w:rPr>
          <w:color w:val="000000" w:themeColor="text1"/>
          <w:sz w:val="24"/>
          <w:szCs w:val="24"/>
        </w:rPr>
        <w:t xml:space="preserve">onvention de Stockholm. On note également </w:t>
      </w:r>
      <w:bookmarkStart w:id="330" w:name="_Hlk153451973"/>
      <w:r w:rsidRPr="00614359">
        <w:rPr>
          <w:color w:val="000000" w:themeColor="text1"/>
          <w:sz w:val="24"/>
          <w:szCs w:val="24"/>
        </w:rPr>
        <w:t>la loi n° 2020-03 du 06 mai 2020 portant répression des infractions en matière de fabrication, d’importation, d’exportation et de vente des engrais au Niger, l’arrêté conjoint n° J 424 MAG/EL-MF du 10 Septembre 2020 portant création du Fonds Commun des Engrais, l’Arrêté du 20 oct. 2019 portant adoption du manuel d'inspection des engrais au Niger, l’arrêté N° 156 /MAG/EL/OMEN du 22 mai 2019 portant création, composition et attribution d</w:t>
      </w:r>
      <w:r w:rsidR="00FA1920" w:rsidRPr="00614359">
        <w:rPr>
          <w:color w:val="000000" w:themeColor="text1"/>
          <w:sz w:val="24"/>
          <w:szCs w:val="24"/>
        </w:rPr>
        <w:t>’</w:t>
      </w:r>
      <w:r w:rsidRPr="00614359">
        <w:rPr>
          <w:color w:val="000000" w:themeColor="text1"/>
          <w:sz w:val="24"/>
          <w:szCs w:val="24"/>
        </w:rPr>
        <w:t>un Secrétariat Permanent de l'Observation du Marché des Engrais au Niger (OMEN).</w:t>
      </w:r>
    </w:p>
    <w:p w:rsidR="00F3421A" w:rsidRPr="00614359" w:rsidRDefault="00F3421A" w:rsidP="00F3421A">
      <w:pPr>
        <w:spacing w:after="0" w:line="240" w:lineRule="auto"/>
        <w:jc w:val="both"/>
        <w:rPr>
          <w:color w:val="000000" w:themeColor="text1"/>
          <w:sz w:val="24"/>
          <w:szCs w:val="24"/>
        </w:rPr>
      </w:pP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 xml:space="preserve">On peut noter également la </w:t>
      </w:r>
      <w:r w:rsidRPr="00614359">
        <w:rPr>
          <w:b/>
          <w:color w:val="000000" w:themeColor="text1"/>
          <w:sz w:val="24"/>
          <w:szCs w:val="24"/>
        </w:rPr>
        <w:t>l</w:t>
      </w:r>
      <w:r w:rsidR="004E1184" w:rsidRPr="00614359">
        <w:rPr>
          <w:b/>
          <w:bCs/>
          <w:color w:val="000000" w:themeColor="text1"/>
          <w:sz w:val="24"/>
          <w:szCs w:val="24"/>
        </w:rPr>
        <w:t>oi-cadre N°</w:t>
      </w:r>
      <w:r w:rsidRPr="00614359">
        <w:rPr>
          <w:b/>
          <w:bCs/>
          <w:color w:val="000000" w:themeColor="text1"/>
          <w:sz w:val="24"/>
          <w:szCs w:val="24"/>
        </w:rPr>
        <w:t xml:space="preserve"> 98-56 du 29 décembre 1998 relative à la gestion de l'environnement </w:t>
      </w:r>
      <w:r w:rsidRPr="00614359">
        <w:rPr>
          <w:bCs/>
          <w:color w:val="000000" w:themeColor="text1"/>
          <w:sz w:val="24"/>
          <w:szCs w:val="24"/>
        </w:rPr>
        <w:t>qui</w:t>
      </w:r>
      <w:r w:rsidRPr="00614359">
        <w:rPr>
          <w:b/>
          <w:bCs/>
          <w:color w:val="000000" w:themeColor="text1"/>
          <w:sz w:val="24"/>
          <w:szCs w:val="24"/>
        </w:rPr>
        <w:t xml:space="preserve"> </w:t>
      </w:r>
      <w:r w:rsidRPr="00614359">
        <w:rPr>
          <w:color w:val="000000" w:themeColor="text1"/>
          <w:sz w:val="24"/>
          <w:szCs w:val="24"/>
        </w:rPr>
        <w:t>fixe le cadre juridique général et les principes fondamentaux de la gestion de l'environnement au Niger</w:t>
      </w:r>
      <w:r w:rsidR="00522E08" w:rsidRPr="00614359">
        <w:rPr>
          <w:color w:val="000000" w:themeColor="text1"/>
          <w:sz w:val="24"/>
          <w:szCs w:val="24"/>
        </w:rPr>
        <w:t>,</w:t>
      </w:r>
      <w:r w:rsidRPr="00614359">
        <w:rPr>
          <w:color w:val="000000" w:themeColor="text1"/>
          <w:sz w:val="24"/>
          <w:szCs w:val="24"/>
        </w:rPr>
        <w:t xml:space="preserve"> </w:t>
      </w:r>
      <w:r w:rsidRPr="00614359">
        <w:rPr>
          <w:b/>
          <w:color w:val="000000" w:themeColor="text1"/>
          <w:sz w:val="24"/>
          <w:szCs w:val="24"/>
        </w:rPr>
        <w:t>l’o</w:t>
      </w:r>
      <w:r w:rsidR="004E1184" w:rsidRPr="00614359">
        <w:rPr>
          <w:b/>
          <w:bCs/>
          <w:color w:val="000000" w:themeColor="text1"/>
          <w:sz w:val="24"/>
          <w:szCs w:val="24"/>
        </w:rPr>
        <w:t>rdonnance N°</w:t>
      </w:r>
      <w:r w:rsidRPr="00614359">
        <w:rPr>
          <w:b/>
          <w:bCs/>
          <w:color w:val="000000" w:themeColor="text1"/>
          <w:sz w:val="24"/>
          <w:szCs w:val="24"/>
        </w:rPr>
        <w:t xml:space="preserve"> 97-01 portant institutionnalisation des études d'impact sur l'environnement </w:t>
      </w:r>
      <w:r w:rsidRPr="00614359">
        <w:rPr>
          <w:bCs/>
          <w:color w:val="000000" w:themeColor="text1"/>
          <w:sz w:val="24"/>
          <w:szCs w:val="24"/>
        </w:rPr>
        <w:t>qui</w:t>
      </w:r>
      <w:r w:rsidRPr="00614359">
        <w:rPr>
          <w:b/>
          <w:bCs/>
          <w:color w:val="000000" w:themeColor="text1"/>
          <w:sz w:val="24"/>
          <w:szCs w:val="24"/>
        </w:rPr>
        <w:t xml:space="preserve"> </w:t>
      </w:r>
      <w:r w:rsidR="00522E08" w:rsidRPr="00614359">
        <w:rPr>
          <w:color w:val="000000" w:themeColor="text1"/>
          <w:sz w:val="24"/>
          <w:szCs w:val="24"/>
        </w:rPr>
        <w:t xml:space="preserve">a pour objet </w:t>
      </w:r>
      <w:r w:rsidRPr="00614359">
        <w:rPr>
          <w:color w:val="000000" w:themeColor="text1"/>
          <w:sz w:val="24"/>
          <w:szCs w:val="24"/>
        </w:rPr>
        <w:t xml:space="preserve">l’institutionnalisation des études d'impact sur l'environnement, à l'issue desquelles peuvent être accordées les autorisations nécessaires pour toutes activités, projets ou programme de développement, qui par l'importance de leurs dimensions ou leurs incidences sur les milieux naturel et humain, peuvent porter atteinte à ces derniers. </w:t>
      </w:r>
    </w:p>
    <w:p w:rsidR="00412D9D" w:rsidRPr="00614359" w:rsidRDefault="00412D9D" w:rsidP="00F3421A">
      <w:pPr>
        <w:spacing w:after="0" w:line="240" w:lineRule="auto"/>
        <w:jc w:val="both"/>
        <w:rPr>
          <w:color w:val="000000" w:themeColor="text1"/>
          <w:sz w:val="24"/>
          <w:szCs w:val="24"/>
        </w:rPr>
      </w:pPr>
      <w:r w:rsidRPr="00614359">
        <w:rPr>
          <w:color w:val="000000" w:themeColor="text1"/>
          <w:sz w:val="24"/>
          <w:szCs w:val="24"/>
        </w:rPr>
        <w:t>On peut mentionner également l’</w:t>
      </w:r>
      <w:r w:rsidRPr="00614359">
        <w:rPr>
          <w:b/>
          <w:bCs/>
          <w:color w:val="000000" w:themeColor="text1"/>
          <w:sz w:val="24"/>
          <w:szCs w:val="24"/>
        </w:rPr>
        <w:t xml:space="preserve">arrêté N° 054 /PM /CNEDD du 21 juillet 97 portant création de la commission technique sur les changements et variabilités climatiques (CNCVC) </w:t>
      </w:r>
      <w:r w:rsidRPr="00614359">
        <w:rPr>
          <w:bCs/>
          <w:color w:val="000000" w:themeColor="text1"/>
          <w:sz w:val="24"/>
          <w:szCs w:val="24"/>
        </w:rPr>
        <w:t>qui</w:t>
      </w:r>
      <w:r w:rsidRPr="00614359">
        <w:rPr>
          <w:b/>
          <w:bCs/>
          <w:color w:val="000000" w:themeColor="text1"/>
          <w:sz w:val="24"/>
          <w:szCs w:val="24"/>
        </w:rPr>
        <w:t xml:space="preserve"> </w:t>
      </w:r>
      <w:r w:rsidRPr="00614359">
        <w:rPr>
          <w:color w:val="000000" w:themeColor="text1"/>
          <w:sz w:val="24"/>
          <w:szCs w:val="24"/>
        </w:rPr>
        <w:t>est une structure intersectorielle avec  pour mission d'appuyer le Secrétariat Exécutif du CNEDD à élaborer la politique nationale en matière de Changements et Variabilités Climatiques, suivre et évaluer sa mise en œuvre.</w:t>
      </w:r>
      <w:bookmarkEnd w:id="330"/>
    </w:p>
    <w:p w:rsidR="00363366" w:rsidRPr="00614359" w:rsidRDefault="00363366" w:rsidP="00F3421A">
      <w:pPr>
        <w:pStyle w:val="Paragraphedeliste"/>
        <w:spacing w:after="0" w:line="240" w:lineRule="auto"/>
        <w:ind w:left="1080"/>
        <w:jc w:val="both"/>
        <w:outlineLvl w:val="0"/>
        <w:rPr>
          <w:rFonts w:cstheme="minorHAnsi"/>
          <w:color w:val="000000" w:themeColor="text1"/>
          <w:sz w:val="24"/>
          <w:szCs w:val="24"/>
        </w:rPr>
      </w:pPr>
    </w:p>
    <w:p w:rsidR="00363366" w:rsidRPr="00614359" w:rsidRDefault="00363366" w:rsidP="00F3421A">
      <w:pPr>
        <w:pStyle w:val="Paragraphedeliste"/>
        <w:numPr>
          <w:ilvl w:val="1"/>
          <w:numId w:val="1"/>
        </w:numPr>
        <w:spacing w:after="0" w:line="240" w:lineRule="auto"/>
        <w:ind w:left="851" w:hanging="499"/>
        <w:jc w:val="both"/>
        <w:outlineLvl w:val="1"/>
        <w:rPr>
          <w:rFonts w:cstheme="minorHAnsi"/>
          <w:b/>
          <w:color w:val="000000" w:themeColor="text1"/>
          <w:sz w:val="24"/>
          <w:szCs w:val="24"/>
        </w:rPr>
      </w:pPr>
      <w:bookmarkStart w:id="331" w:name="_Toc162090655"/>
      <w:r w:rsidRPr="00614359">
        <w:rPr>
          <w:rFonts w:cstheme="minorHAnsi"/>
          <w:b/>
          <w:color w:val="000000" w:themeColor="text1"/>
          <w:sz w:val="24"/>
          <w:szCs w:val="24"/>
        </w:rPr>
        <w:t xml:space="preserve">Valorisation de l’effluent et commercialisation du compost enrichi dans le cadre du programme </w:t>
      </w:r>
      <w:proofErr w:type="spellStart"/>
      <w:r w:rsidRPr="00614359">
        <w:rPr>
          <w:rFonts w:cstheme="minorHAnsi"/>
          <w:b/>
          <w:color w:val="000000" w:themeColor="text1"/>
          <w:sz w:val="24"/>
          <w:szCs w:val="24"/>
        </w:rPr>
        <w:t>African</w:t>
      </w:r>
      <w:proofErr w:type="spellEnd"/>
      <w:r w:rsidRPr="00614359">
        <w:rPr>
          <w:rFonts w:cstheme="minorHAnsi"/>
          <w:b/>
          <w:color w:val="000000" w:themeColor="text1"/>
          <w:sz w:val="24"/>
          <w:szCs w:val="24"/>
        </w:rPr>
        <w:t xml:space="preserve"> </w:t>
      </w:r>
      <w:proofErr w:type="spellStart"/>
      <w:r w:rsidRPr="00614359">
        <w:rPr>
          <w:rFonts w:cstheme="minorHAnsi"/>
          <w:b/>
          <w:color w:val="000000" w:themeColor="text1"/>
          <w:sz w:val="24"/>
          <w:szCs w:val="24"/>
        </w:rPr>
        <w:t>Biodigester</w:t>
      </w:r>
      <w:proofErr w:type="spellEnd"/>
      <w:r w:rsidRPr="00614359">
        <w:rPr>
          <w:rFonts w:cstheme="minorHAnsi"/>
          <w:b/>
          <w:color w:val="000000" w:themeColor="text1"/>
          <w:sz w:val="24"/>
          <w:szCs w:val="24"/>
        </w:rPr>
        <w:t xml:space="preserve"> Component (ABC)</w:t>
      </w:r>
      <w:bookmarkEnd w:id="331"/>
    </w:p>
    <w:p w:rsidR="00363366" w:rsidRPr="00614359" w:rsidRDefault="00363366" w:rsidP="00F3421A">
      <w:pPr>
        <w:pStyle w:val="Paragraphedeliste"/>
        <w:spacing w:after="0" w:line="240" w:lineRule="auto"/>
        <w:ind w:left="0"/>
        <w:rPr>
          <w:color w:val="000000" w:themeColor="text1"/>
          <w:sz w:val="24"/>
          <w:szCs w:val="24"/>
        </w:rPr>
      </w:pPr>
    </w:p>
    <w:p w:rsidR="00363366" w:rsidRPr="00614359" w:rsidRDefault="00363366" w:rsidP="00F3421A">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332" w:name="_Toc162090656"/>
      <w:r w:rsidRPr="00614359">
        <w:rPr>
          <w:rFonts w:cstheme="minorHAnsi"/>
          <w:b/>
          <w:color w:val="000000" w:themeColor="text1"/>
          <w:sz w:val="24"/>
          <w:szCs w:val="24"/>
        </w:rPr>
        <w:t>Approche méthodologique</w:t>
      </w:r>
      <w:bookmarkEnd w:id="332"/>
    </w:p>
    <w:p w:rsidR="00363366" w:rsidRPr="00614359" w:rsidRDefault="00363366" w:rsidP="00F3421A">
      <w:pPr>
        <w:pStyle w:val="Paragraphedeliste"/>
        <w:spacing w:after="0" w:line="240" w:lineRule="auto"/>
        <w:ind w:left="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L’effluent et le compost sont deux sous-produits majeurs issus du biodigesteur, qui contribuent à donner une plus grande valeur à la technologie du biodigesteur. De ce point de vue, il est important que les acteurs de la filière biodigesteur en soient bien informés pour en tirer le plus grand profit.</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La SNV, dans le cadre du programme ABC et  de l’</w:t>
      </w:r>
      <w:proofErr w:type="spellStart"/>
      <w:r w:rsidRPr="00614359">
        <w:rPr>
          <w:color w:val="000000" w:themeColor="text1"/>
          <w:sz w:val="24"/>
          <w:szCs w:val="24"/>
        </w:rPr>
        <w:t>Organic</w:t>
      </w:r>
      <w:proofErr w:type="spellEnd"/>
      <w:r w:rsidRPr="00614359">
        <w:rPr>
          <w:color w:val="000000" w:themeColor="text1"/>
          <w:sz w:val="24"/>
          <w:szCs w:val="24"/>
        </w:rPr>
        <w:t xml:space="preserve"> </w:t>
      </w:r>
      <w:proofErr w:type="spellStart"/>
      <w:r w:rsidRPr="00614359">
        <w:rPr>
          <w:color w:val="000000" w:themeColor="text1"/>
          <w:sz w:val="24"/>
          <w:szCs w:val="24"/>
        </w:rPr>
        <w:t>Fertilizer</w:t>
      </w:r>
      <w:proofErr w:type="spellEnd"/>
      <w:r w:rsidRPr="00614359">
        <w:rPr>
          <w:color w:val="000000" w:themeColor="text1"/>
          <w:sz w:val="24"/>
          <w:szCs w:val="24"/>
        </w:rPr>
        <w:t xml:space="preserve"> Valorisation </w:t>
      </w:r>
      <w:proofErr w:type="spellStart"/>
      <w:r w:rsidRPr="00614359">
        <w:rPr>
          <w:color w:val="000000" w:themeColor="text1"/>
          <w:sz w:val="24"/>
          <w:szCs w:val="24"/>
        </w:rPr>
        <w:t>Implementer</w:t>
      </w:r>
      <w:proofErr w:type="spellEnd"/>
      <w:r w:rsidRPr="00614359">
        <w:rPr>
          <w:color w:val="000000" w:themeColor="text1"/>
          <w:sz w:val="24"/>
          <w:szCs w:val="24"/>
        </w:rPr>
        <w:t xml:space="preserve"> (OFVI),  un projet de valorisation des engrais organiques, a conduit des études sur la valorisation de l’effluent et la commercialisation du compost enrichi dans les trois pays concernés. Les résultats atteints à ce jour sont résumés ci-dessous pour chacun des trois pays. Mais avant cela, il est utile de décrire l’approche méthodologique utilisée pour cette étude.</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 but de l’étude est d’identifier les contraintes à la création d’un environnement favorable à la valorisation de l’effluent et à la commercialisation du compost enrichi. Cinq (5) critères sont utilisés pour faire cette identificat</w:t>
      </w:r>
      <w:r w:rsidR="00B36D3F" w:rsidRPr="00614359">
        <w:rPr>
          <w:color w:val="000000" w:themeColor="text1"/>
          <w:sz w:val="24"/>
          <w:szCs w:val="24"/>
        </w:rPr>
        <w:t>ion et décrits dans le table</w:t>
      </w:r>
      <w:r w:rsidR="00B33924" w:rsidRPr="00614359">
        <w:rPr>
          <w:color w:val="000000" w:themeColor="text1"/>
          <w:sz w:val="24"/>
          <w:szCs w:val="24"/>
        </w:rPr>
        <w:t>au 15</w:t>
      </w:r>
      <w:r w:rsidR="00B36D3F" w:rsidRPr="00614359">
        <w:rPr>
          <w:color w:val="000000" w:themeColor="text1"/>
          <w:sz w:val="24"/>
          <w:szCs w:val="24"/>
        </w:rPr>
        <w:t xml:space="preserve"> </w:t>
      </w:r>
      <w:r w:rsidRPr="00614359">
        <w:rPr>
          <w:color w:val="000000" w:themeColor="text1"/>
          <w:sz w:val="24"/>
          <w:szCs w:val="24"/>
        </w:rPr>
        <w:t>ci-dessous :</w:t>
      </w:r>
    </w:p>
    <w:p w:rsidR="001B39D8" w:rsidRPr="00614359" w:rsidRDefault="001B39D8" w:rsidP="00F3421A">
      <w:pPr>
        <w:spacing w:after="0" w:line="240" w:lineRule="auto"/>
        <w:jc w:val="both"/>
        <w:rPr>
          <w:color w:val="000000" w:themeColor="text1"/>
          <w:sz w:val="24"/>
          <w:szCs w:val="24"/>
        </w:rPr>
      </w:pPr>
    </w:p>
    <w:p w:rsidR="001B39D8" w:rsidRPr="00614359" w:rsidRDefault="001B39D8" w:rsidP="00F3421A">
      <w:pPr>
        <w:spacing w:after="0" w:line="240" w:lineRule="auto"/>
        <w:jc w:val="both"/>
        <w:outlineLvl w:val="0"/>
        <w:rPr>
          <w:color w:val="000000" w:themeColor="text1"/>
          <w:sz w:val="24"/>
          <w:szCs w:val="24"/>
        </w:rPr>
      </w:pPr>
      <w:bookmarkStart w:id="333" w:name="_Toc155453189"/>
      <w:bookmarkStart w:id="334" w:name="_Toc162090657"/>
      <w:bookmarkStart w:id="335" w:name="_Toc162091267"/>
      <w:r w:rsidRPr="00614359">
        <w:rPr>
          <w:b/>
          <w:color w:val="000000" w:themeColor="text1"/>
          <w:sz w:val="24"/>
          <w:szCs w:val="24"/>
        </w:rPr>
        <w:t>Tableau</w:t>
      </w:r>
      <w:r w:rsidR="00B33924" w:rsidRPr="00614359">
        <w:rPr>
          <w:b/>
          <w:color w:val="000000" w:themeColor="text1"/>
          <w:sz w:val="24"/>
          <w:szCs w:val="24"/>
        </w:rPr>
        <w:t xml:space="preserve"> 15</w:t>
      </w:r>
      <w:r w:rsidR="005D565F" w:rsidRPr="00614359">
        <w:rPr>
          <w:color w:val="000000" w:themeColor="text1"/>
          <w:sz w:val="24"/>
          <w:szCs w:val="24"/>
        </w:rPr>
        <w:t> : C</w:t>
      </w:r>
      <w:r w:rsidRPr="00614359">
        <w:rPr>
          <w:color w:val="000000" w:themeColor="text1"/>
          <w:sz w:val="24"/>
          <w:szCs w:val="24"/>
        </w:rPr>
        <w:t>ritères pour l’identification des contraintes</w:t>
      </w:r>
      <w:bookmarkEnd w:id="333"/>
      <w:bookmarkEnd w:id="334"/>
      <w:bookmarkEnd w:id="335"/>
      <w:r w:rsidRPr="00614359">
        <w:rPr>
          <w:color w:val="000000" w:themeColor="text1"/>
          <w:sz w:val="24"/>
          <w:szCs w:val="24"/>
        </w:rPr>
        <w:t xml:space="preserve"> </w:t>
      </w:r>
    </w:p>
    <w:p w:rsidR="00F3421A" w:rsidRPr="00614359" w:rsidRDefault="00F3421A" w:rsidP="00F3421A">
      <w:pPr>
        <w:spacing w:after="0" w:line="240" w:lineRule="auto"/>
        <w:jc w:val="both"/>
        <w:rPr>
          <w:color w:val="000000" w:themeColor="text1"/>
          <w:sz w:val="24"/>
          <w:szCs w:val="24"/>
        </w:rPr>
      </w:pPr>
    </w:p>
    <w:tbl>
      <w:tblPr>
        <w:tblStyle w:val="Grilledutableau"/>
        <w:tblW w:w="0" w:type="auto"/>
        <w:tblLook w:val="04A0" w:firstRow="1" w:lastRow="0" w:firstColumn="1" w:lastColumn="0" w:noHBand="0" w:noVBand="1"/>
      </w:tblPr>
      <w:tblGrid>
        <w:gridCol w:w="3256"/>
        <w:gridCol w:w="5806"/>
      </w:tblGrid>
      <w:tr w:rsidR="00614359" w:rsidRPr="00614359" w:rsidTr="00633EB5">
        <w:tc>
          <w:tcPr>
            <w:tcW w:w="3256" w:type="dxa"/>
            <w:shd w:val="clear" w:color="auto" w:fill="F9B268" w:themeFill="accent1" w:themeFillTint="99"/>
          </w:tcPr>
          <w:p w:rsidR="001B39D8" w:rsidRPr="00614359" w:rsidRDefault="001B39D8" w:rsidP="00F3421A">
            <w:pPr>
              <w:spacing w:after="0" w:line="240" w:lineRule="auto"/>
              <w:jc w:val="center"/>
              <w:rPr>
                <w:b/>
                <w:color w:val="000000" w:themeColor="text1"/>
                <w:sz w:val="24"/>
                <w:szCs w:val="24"/>
              </w:rPr>
            </w:pPr>
            <w:r w:rsidRPr="00614359">
              <w:rPr>
                <w:b/>
                <w:color w:val="000000" w:themeColor="text1"/>
                <w:sz w:val="24"/>
                <w:szCs w:val="24"/>
              </w:rPr>
              <w:t>Intitulé du critère</w:t>
            </w:r>
          </w:p>
        </w:tc>
        <w:tc>
          <w:tcPr>
            <w:tcW w:w="5806" w:type="dxa"/>
            <w:shd w:val="clear" w:color="auto" w:fill="F9B268" w:themeFill="accent1" w:themeFillTint="99"/>
          </w:tcPr>
          <w:p w:rsidR="001B39D8" w:rsidRPr="00614359" w:rsidRDefault="001B39D8" w:rsidP="00F3421A">
            <w:pPr>
              <w:spacing w:after="0" w:line="240" w:lineRule="auto"/>
              <w:jc w:val="center"/>
              <w:rPr>
                <w:b/>
                <w:color w:val="000000" w:themeColor="text1"/>
                <w:sz w:val="24"/>
                <w:szCs w:val="24"/>
              </w:rPr>
            </w:pPr>
            <w:r w:rsidRPr="00614359">
              <w:rPr>
                <w:b/>
                <w:color w:val="000000" w:themeColor="text1"/>
                <w:sz w:val="24"/>
                <w:szCs w:val="24"/>
              </w:rPr>
              <w:t>Définition du critère</w:t>
            </w:r>
          </w:p>
        </w:tc>
      </w:tr>
      <w:tr w:rsidR="00614359" w:rsidRPr="00614359" w:rsidTr="00F3421A">
        <w:tc>
          <w:tcPr>
            <w:tcW w:w="325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Critère 1 : politiques</w:t>
            </w:r>
          </w:p>
        </w:tc>
        <w:tc>
          <w:tcPr>
            <w:tcW w:w="580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Instruments politiques visant à promouvoir et mettre à l’échelle des technologies à travers l’investissement, l’engagement de fonds publics, l’implication du secteur privé et des consommateurs</w:t>
            </w:r>
          </w:p>
        </w:tc>
      </w:tr>
      <w:tr w:rsidR="00614359" w:rsidRPr="00614359" w:rsidTr="00F3421A">
        <w:tc>
          <w:tcPr>
            <w:tcW w:w="325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Critère 2 : accès au financement</w:t>
            </w:r>
          </w:p>
        </w:tc>
        <w:tc>
          <w:tcPr>
            <w:tcW w:w="580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Disponibilité de fonds pour la réalisation d’affaires, le commerce et l’investissement</w:t>
            </w:r>
          </w:p>
        </w:tc>
      </w:tr>
      <w:tr w:rsidR="00614359" w:rsidRPr="00614359" w:rsidTr="00F3421A">
        <w:tc>
          <w:tcPr>
            <w:tcW w:w="325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Critère 3 : régulations, normes et standards de qualité</w:t>
            </w:r>
          </w:p>
        </w:tc>
        <w:tc>
          <w:tcPr>
            <w:tcW w:w="580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 xml:space="preserve">Existence de régulations, normes, labels et standards pour la qualité des produits et des services et le niveau de confiance que les fournisseurs leur accorde </w:t>
            </w:r>
          </w:p>
        </w:tc>
      </w:tr>
      <w:tr w:rsidR="00614359" w:rsidRPr="00614359" w:rsidTr="00F3421A">
        <w:tc>
          <w:tcPr>
            <w:tcW w:w="325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Critère 4 : information sur le marché</w:t>
            </w:r>
          </w:p>
        </w:tc>
        <w:tc>
          <w:tcPr>
            <w:tcW w:w="580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Degré auquel les acteurs du marché sont informés des règles de fonctionnement du marché</w:t>
            </w:r>
          </w:p>
        </w:tc>
      </w:tr>
      <w:tr w:rsidR="001B39D8" w:rsidRPr="00614359" w:rsidTr="00F3421A">
        <w:tc>
          <w:tcPr>
            <w:tcW w:w="325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Critère 5 : développement d’expertise</w:t>
            </w:r>
          </w:p>
        </w:tc>
        <w:tc>
          <w:tcPr>
            <w:tcW w:w="5806" w:type="dxa"/>
            <w:vAlign w:val="center"/>
          </w:tcPr>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Emergence et disponibilité de cours et d’opportunités de formations spécialisés dans le domaine des énergies renouvelables pour les professionnels, les agents commerciaux, les hommes d’affaires, etc.</w:t>
            </w:r>
          </w:p>
        </w:tc>
      </w:tr>
    </w:tbl>
    <w:p w:rsidR="00A015FD" w:rsidRPr="00614359" w:rsidRDefault="00A015FD" w:rsidP="00A015FD">
      <w:pPr>
        <w:pStyle w:val="Paragraphedeliste"/>
        <w:spacing w:after="0" w:line="240" w:lineRule="auto"/>
        <w:ind w:left="1797"/>
        <w:jc w:val="both"/>
        <w:outlineLvl w:val="2"/>
        <w:rPr>
          <w:rFonts w:cstheme="minorHAnsi"/>
          <w:b/>
          <w:color w:val="000000" w:themeColor="text1"/>
          <w:sz w:val="24"/>
          <w:szCs w:val="24"/>
        </w:rPr>
      </w:pPr>
    </w:p>
    <w:p w:rsidR="00A015FD" w:rsidRPr="00614359" w:rsidRDefault="00A015FD">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363366" w:rsidRPr="00614359" w:rsidRDefault="00363366" w:rsidP="00F3421A">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336" w:name="_Toc162090658"/>
      <w:r w:rsidRPr="00614359">
        <w:rPr>
          <w:rFonts w:cstheme="minorHAnsi"/>
          <w:b/>
          <w:color w:val="000000" w:themeColor="text1"/>
          <w:sz w:val="24"/>
          <w:szCs w:val="24"/>
        </w:rPr>
        <w:t>Résultats obtenus au Burkina Faso</w:t>
      </w:r>
      <w:bookmarkEnd w:id="336"/>
    </w:p>
    <w:p w:rsidR="001B39D8" w:rsidRPr="00614359" w:rsidRDefault="001B39D8" w:rsidP="00F3421A">
      <w:pPr>
        <w:spacing w:after="0" w:line="240" w:lineRule="auto"/>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Les résultats obtenus dans le cadre de ces études ont été obtenus à partir de deux sources qui se complètent :</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pStyle w:val="Paragraphedeliste"/>
        <w:numPr>
          <w:ilvl w:val="0"/>
          <w:numId w:val="74"/>
        </w:numPr>
        <w:spacing w:after="0" w:line="240" w:lineRule="auto"/>
        <w:jc w:val="both"/>
        <w:rPr>
          <w:color w:val="000000" w:themeColor="text1"/>
          <w:sz w:val="24"/>
          <w:szCs w:val="24"/>
        </w:rPr>
      </w:pPr>
      <w:r w:rsidRPr="00614359">
        <w:rPr>
          <w:color w:val="000000" w:themeColor="text1"/>
          <w:sz w:val="24"/>
          <w:szCs w:val="24"/>
        </w:rPr>
        <w:t>à partir de la revue documentaire ;</w:t>
      </w:r>
    </w:p>
    <w:p w:rsidR="001B39D8" w:rsidRPr="00614359" w:rsidRDefault="001B39D8" w:rsidP="00F3421A">
      <w:pPr>
        <w:pStyle w:val="Paragraphedeliste"/>
        <w:numPr>
          <w:ilvl w:val="0"/>
          <w:numId w:val="74"/>
        </w:numPr>
        <w:spacing w:after="0" w:line="240" w:lineRule="auto"/>
        <w:jc w:val="both"/>
        <w:rPr>
          <w:color w:val="000000" w:themeColor="text1"/>
          <w:sz w:val="24"/>
          <w:szCs w:val="24"/>
        </w:rPr>
      </w:pPr>
      <w:r w:rsidRPr="00614359">
        <w:rPr>
          <w:color w:val="000000" w:themeColor="text1"/>
          <w:sz w:val="24"/>
          <w:szCs w:val="24"/>
        </w:rPr>
        <w:t>à partir d’enquêtes</w:t>
      </w:r>
      <w:r w:rsidR="00F3421A" w:rsidRPr="00614359">
        <w:rPr>
          <w:color w:val="000000" w:themeColor="text1"/>
          <w:sz w:val="24"/>
          <w:szCs w:val="24"/>
        </w:rPr>
        <w:t>.</w:t>
      </w:r>
    </w:p>
    <w:p w:rsidR="00F3421A" w:rsidRPr="00614359" w:rsidRDefault="00F3421A" w:rsidP="00F3421A">
      <w:pPr>
        <w:pStyle w:val="Paragraphedeliste"/>
        <w:spacing w:after="0" w:line="240" w:lineRule="auto"/>
        <w:jc w:val="both"/>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Les détails sont ci-dessous développés. Les résultats sont présentés sous le prisme de chacun des cinq critères : (i) politiques, (ii) accès au financement, (iii) régulations, normes et standards de qualité, (iv) information sur le marché, (v) développement d’expertise.</w:t>
      </w:r>
    </w:p>
    <w:p w:rsidR="00192F59" w:rsidRPr="00614359" w:rsidRDefault="00192F59" w:rsidP="00F3421A">
      <w:pPr>
        <w:pStyle w:val="Paragraphedeliste"/>
        <w:spacing w:after="0" w:line="240" w:lineRule="auto"/>
        <w:ind w:left="0"/>
        <w:rPr>
          <w:color w:val="000000" w:themeColor="text1"/>
          <w:sz w:val="24"/>
          <w:szCs w:val="24"/>
        </w:rPr>
      </w:pPr>
    </w:p>
    <w:p w:rsidR="00192F59" w:rsidRPr="00614359" w:rsidRDefault="00192F59" w:rsidP="00F3421A">
      <w:pPr>
        <w:pStyle w:val="Paragraphedeliste"/>
        <w:numPr>
          <w:ilvl w:val="3"/>
          <w:numId w:val="1"/>
        </w:numPr>
        <w:spacing w:after="0" w:line="240" w:lineRule="auto"/>
        <w:ind w:left="1985" w:hanging="862"/>
        <w:jc w:val="both"/>
        <w:outlineLvl w:val="3"/>
        <w:rPr>
          <w:i/>
          <w:color w:val="000000" w:themeColor="text1"/>
          <w:sz w:val="24"/>
          <w:szCs w:val="24"/>
        </w:rPr>
      </w:pPr>
      <w:bookmarkStart w:id="337" w:name="_Toc162090659"/>
      <w:r w:rsidRPr="00614359">
        <w:rPr>
          <w:i/>
          <w:color w:val="000000" w:themeColor="text1"/>
          <w:sz w:val="24"/>
          <w:szCs w:val="24"/>
        </w:rPr>
        <w:t>A partir de la revue documentaire</w:t>
      </w:r>
      <w:bookmarkEnd w:id="337"/>
    </w:p>
    <w:p w:rsidR="001B39D8" w:rsidRPr="00614359" w:rsidRDefault="001B39D8" w:rsidP="00F3421A">
      <w:pPr>
        <w:pStyle w:val="Paragraphedeliste"/>
        <w:spacing w:after="0" w:line="240" w:lineRule="auto"/>
        <w:ind w:left="1800"/>
        <w:jc w:val="both"/>
        <w:outlineLvl w:val="0"/>
        <w:rPr>
          <w:color w:val="000000" w:themeColor="text1"/>
          <w:sz w:val="24"/>
          <w:szCs w:val="24"/>
        </w:rPr>
      </w:pPr>
    </w:p>
    <w:p w:rsidR="00192F59" w:rsidRPr="00614359" w:rsidRDefault="00192F59" w:rsidP="00F3421A">
      <w:pPr>
        <w:pStyle w:val="Paragraphedeliste"/>
        <w:numPr>
          <w:ilvl w:val="4"/>
          <w:numId w:val="1"/>
        </w:numPr>
        <w:spacing w:after="0" w:line="240" w:lineRule="auto"/>
        <w:ind w:left="2517" w:hanging="1077"/>
        <w:jc w:val="both"/>
        <w:outlineLvl w:val="4"/>
        <w:rPr>
          <w:color w:val="000000" w:themeColor="text1"/>
          <w:sz w:val="24"/>
          <w:szCs w:val="24"/>
        </w:rPr>
      </w:pPr>
      <w:bookmarkStart w:id="338" w:name="_Toc162090660"/>
      <w:r w:rsidRPr="00614359">
        <w:rPr>
          <w:color w:val="000000" w:themeColor="text1"/>
          <w:sz w:val="24"/>
          <w:szCs w:val="24"/>
        </w:rPr>
        <w:t>Politiques</w:t>
      </w:r>
      <w:bookmarkEnd w:id="338"/>
    </w:p>
    <w:p w:rsidR="001B39D8" w:rsidRPr="00614359" w:rsidRDefault="001B39D8" w:rsidP="00F3421A">
      <w:pPr>
        <w:spacing w:after="0" w:line="240" w:lineRule="auto"/>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Sur la base de l’analyse documentaire, on peut relever quelques points saillants qui sont ci-dessous évoqués.</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 Burkina Faso a ratifié la Convention Cadre des Nations Unies sur les Changements Climatiques. Cette ratification implique qu’il faut bien se préparer à faire face aux impacts des changements climatiques à travers des politiques et des mesures appropriées pour réduire les émissions de gaz à effets de serre, des programmes d’adaptation et le suivi des émissions de gaz à effets de serre. Le Ministère en charge de l’environnement diffuse des informations sur la législation et les régulations en lien avec l’adaptation aux changements climatiques et la lutte contre les changements climatiques. Il en est de même pour la promotion d’un développement propre, les technologies à faible taux de carbone, et le développement du marché du carbone.</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 Burkina Faso a adopté en 2007 une loi sur le contrôle des engrais (Décret N° 2007-823/PRES promulguant la loi n° 026-2007/AN du 20 novembre 2007 instituant un contrôle des engrais au Burkina Faso) et mis en place une Commission Nationale de Contrôle des Engrais (CONACE). Cependant, cette loi ne fait pas de distinction entre engrais minéraux et engrais organiques. Le contrôle se limite au marquage extérieur et au contenu des sacs.</w:t>
      </w:r>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92F59" w:rsidRPr="00614359" w:rsidRDefault="00192F59" w:rsidP="00F3421A">
      <w:pPr>
        <w:pStyle w:val="Paragraphedeliste"/>
        <w:numPr>
          <w:ilvl w:val="4"/>
          <w:numId w:val="1"/>
        </w:numPr>
        <w:spacing w:after="0" w:line="240" w:lineRule="auto"/>
        <w:ind w:left="2517" w:hanging="1077"/>
        <w:jc w:val="both"/>
        <w:outlineLvl w:val="4"/>
        <w:rPr>
          <w:color w:val="000000" w:themeColor="text1"/>
          <w:sz w:val="24"/>
          <w:szCs w:val="24"/>
        </w:rPr>
      </w:pPr>
      <w:bookmarkStart w:id="339" w:name="_Toc162090661"/>
      <w:r w:rsidRPr="00614359">
        <w:rPr>
          <w:color w:val="000000" w:themeColor="text1"/>
          <w:sz w:val="24"/>
          <w:szCs w:val="24"/>
        </w:rPr>
        <w:t>Accès au financement</w:t>
      </w:r>
      <w:bookmarkEnd w:id="339"/>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D’importantes ressources financières sont injectées chaque année dans l’importation d’engrais minéraux. Les subventions sont principalement orientées sur la production cotonnière. Les producteurs de coton consomment environ 66% des engrais distribués dans le pays. 15 à 25% des engrais consommés sont utilisés sur les céréales, et en particulier sur le maïs.</w:t>
      </w:r>
    </w:p>
    <w:p w:rsidR="00A015FD" w:rsidRPr="00614359" w:rsidRDefault="00A015FD" w:rsidP="00F3421A">
      <w:pPr>
        <w:spacing w:after="0" w:line="240" w:lineRule="auto"/>
        <w:jc w:val="both"/>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 Fonds d’intervention pour l’environnement (FIE) contribue à financer les pratiques environnementales. Sa mission est de mobiliser les fonds nationaux et internationaux en faveur de l’environnement.</w:t>
      </w:r>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92F59" w:rsidRPr="00614359" w:rsidRDefault="00192F59" w:rsidP="00F3421A">
      <w:pPr>
        <w:pStyle w:val="Paragraphedeliste"/>
        <w:numPr>
          <w:ilvl w:val="4"/>
          <w:numId w:val="1"/>
        </w:numPr>
        <w:spacing w:after="0" w:line="240" w:lineRule="auto"/>
        <w:ind w:left="2517" w:hanging="1077"/>
        <w:jc w:val="both"/>
        <w:outlineLvl w:val="4"/>
        <w:rPr>
          <w:color w:val="000000" w:themeColor="text1"/>
          <w:sz w:val="24"/>
          <w:szCs w:val="24"/>
        </w:rPr>
      </w:pPr>
      <w:bookmarkStart w:id="340" w:name="_Toc162090662"/>
      <w:r w:rsidRPr="00614359">
        <w:rPr>
          <w:color w:val="000000" w:themeColor="text1"/>
          <w:sz w:val="24"/>
          <w:szCs w:val="24"/>
        </w:rPr>
        <w:t>Régulations, normes et standards de qualité</w:t>
      </w:r>
      <w:bookmarkEnd w:id="340"/>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La qualité est un facteur important pour les engrais organiques parce qu’elle rassure que l’engrais contient les quantités appropriées d’éléments nutritifs nécessaires à la croissance des plantes. En outre, l’utilisation d’engrais organiques de haute qualité contribue à améliorer la fertilité et la santé des sols, ce qui va profiter aux cultures. Les standards et les régulations vont fixer le niveau de la qualité au Burkina Faso et préciser comment ils seront renforcés. La labellisation fait partie du contrôle de qualité quand il s’agit de vérifier le contenu et le marquage sur les emballages.</w:t>
      </w:r>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92F59" w:rsidRPr="00614359" w:rsidRDefault="00192F59" w:rsidP="00F3421A">
      <w:pPr>
        <w:pStyle w:val="Paragraphedeliste"/>
        <w:numPr>
          <w:ilvl w:val="4"/>
          <w:numId w:val="1"/>
        </w:numPr>
        <w:spacing w:after="0" w:line="240" w:lineRule="auto"/>
        <w:ind w:left="2517" w:hanging="1077"/>
        <w:jc w:val="both"/>
        <w:outlineLvl w:val="4"/>
        <w:rPr>
          <w:color w:val="000000" w:themeColor="text1"/>
          <w:sz w:val="24"/>
          <w:szCs w:val="24"/>
        </w:rPr>
      </w:pPr>
      <w:bookmarkStart w:id="341" w:name="_Toc162090663"/>
      <w:r w:rsidRPr="00614359">
        <w:rPr>
          <w:color w:val="000000" w:themeColor="text1"/>
          <w:sz w:val="24"/>
          <w:szCs w:val="24"/>
        </w:rPr>
        <w:t>Information sur le marché</w:t>
      </w:r>
      <w:bookmarkEnd w:id="341"/>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 marché de l’effluent et du compost amélioré est très limité et l’information sur le marché n’est pas structurellement disponible. Bien qu’il existe une forte demande, les producteurs sont réticents à vendre les effluents et le compost qu’ils produisent en raison des prix élevés des engrais minéraux, préférant satisfaire leurs propres besoins. L’information sur le marché manque de transparence et est difficile à cerner en raison des différents types de subventions, de la non disponibilité des engrais à bonne date et des défis à relever dans la chaine d’approvisionnement.</w:t>
      </w:r>
    </w:p>
    <w:p w:rsidR="001B39D8" w:rsidRPr="00614359" w:rsidRDefault="001B39D8" w:rsidP="00F3421A">
      <w:pPr>
        <w:spacing w:after="0" w:line="240" w:lineRule="auto"/>
        <w:jc w:val="both"/>
        <w:outlineLvl w:val="0"/>
        <w:rPr>
          <w:color w:val="000000" w:themeColor="text1"/>
          <w:sz w:val="24"/>
          <w:szCs w:val="24"/>
        </w:rPr>
      </w:pPr>
    </w:p>
    <w:p w:rsidR="00192F59" w:rsidRPr="00614359" w:rsidRDefault="00192F59" w:rsidP="00F3421A">
      <w:pPr>
        <w:pStyle w:val="Paragraphedeliste"/>
        <w:numPr>
          <w:ilvl w:val="4"/>
          <w:numId w:val="1"/>
        </w:numPr>
        <w:spacing w:after="0" w:line="240" w:lineRule="auto"/>
        <w:ind w:left="2517" w:hanging="1077"/>
        <w:jc w:val="both"/>
        <w:outlineLvl w:val="4"/>
        <w:rPr>
          <w:color w:val="000000" w:themeColor="text1"/>
          <w:sz w:val="24"/>
          <w:szCs w:val="24"/>
        </w:rPr>
      </w:pPr>
      <w:bookmarkStart w:id="342" w:name="_Toc162090664"/>
      <w:r w:rsidRPr="00614359">
        <w:rPr>
          <w:color w:val="000000" w:themeColor="text1"/>
          <w:sz w:val="24"/>
          <w:szCs w:val="24"/>
        </w:rPr>
        <w:t>Développement de l’expertise</w:t>
      </w:r>
      <w:bookmarkEnd w:id="342"/>
    </w:p>
    <w:p w:rsidR="001B39D8" w:rsidRPr="00614359" w:rsidRDefault="001B39D8" w:rsidP="00F3421A">
      <w:pPr>
        <w:spacing w:after="0" w:line="240" w:lineRule="auto"/>
        <w:jc w:val="both"/>
        <w:outlineLvl w:val="0"/>
        <w:rPr>
          <w:color w:val="000000" w:themeColor="text1"/>
          <w:sz w:val="24"/>
          <w:szCs w:val="24"/>
        </w:rPr>
      </w:pPr>
    </w:p>
    <w:p w:rsidR="001B39D8" w:rsidRPr="00614359" w:rsidRDefault="001B39D8" w:rsidP="00F3421A">
      <w:pPr>
        <w:spacing w:after="0" w:line="240" w:lineRule="auto"/>
        <w:jc w:val="both"/>
        <w:rPr>
          <w:rFonts w:eastAsia="CIDFont+F1" w:cs="CIDFont+F1"/>
          <w:color w:val="000000" w:themeColor="text1"/>
          <w:sz w:val="24"/>
          <w:szCs w:val="24"/>
        </w:rPr>
      </w:pPr>
      <w:r w:rsidRPr="00614359">
        <w:rPr>
          <w:color w:val="000000" w:themeColor="text1"/>
          <w:sz w:val="24"/>
          <w:szCs w:val="24"/>
        </w:rPr>
        <w:t xml:space="preserve">Le </w:t>
      </w:r>
      <w:r w:rsidRPr="00614359">
        <w:rPr>
          <w:rFonts w:eastAsia="CIDFont+F1" w:cs="CIDFont+F1"/>
          <w:color w:val="000000" w:themeColor="text1"/>
          <w:sz w:val="24"/>
          <w:szCs w:val="24"/>
        </w:rPr>
        <w:t>Programme d’action national d’adaptation à la variabilité et aux changements climatiques fait référence au renforcement de capacités comme un élément important pour accroitre le savoir et l’aptitude pour mettre en œuvre des activités d’agriculture durable, qu’il s’agisse des  engrais organiques ou des engrais minéraux. Le document de la Banque mondiale sur l’agriculture intelligente face au climat au Burkina Faso met en évidence les avantages des engrais organiques par rapport aux engrais minéraux en termes d’émission de gaz à effet de serre.</w:t>
      </w:r>
    </w:p>
    <w:p w:rsidR="00192F59" w:rsidRPr="00614359" w:rsidRDefault="00192F59" w:rsidP="00F3421A">
      <w:pPr>
        <w:pStyle w:val="Paragraphedeliste"/>
        <w:spacing w:after="0" w:line="240" w:lineRule="auto"/>
        <w:ind w:left="1800"/>
        <w:jc w:val="both"/>
        <w:outlineLvl w:val="0"/>
        <w:rPr>
          <w:color w:val="000000" w:themeColor="text1"/>
          <w:sz w:val="24"/>
          <w:szCs w:val="24"/>
        </w:rPr>
      </w:pPr>
    </w:p>
    <w:p w:rsidR="00192F59" w:rsidRPr="00614359" w:rsidRDefault="00192F59" w:rsidP="00A015FD">
      <w:pPr>
        <w:pStyle w:val="Paragraphedeliste"/>
        <w:numPr>
          <w:ilvl w:val="3"/>
          <w:numId w:val="1"/>
        </w:numPr>
        <w:spacing w:after="0" w:line="240" w:lineRule="auto"/>
        <w:ind w:left="1985" w:hanging="862"/>
        <w:jc w:val="both"/>
        <w:outlineLvl w:val="3"/>
        <w:rPr>
          <w:i/>
          <w:color w:val="000000" w:themeColor="text1"/>
          <w:sz w:val="24"/>
          <w:szCs w:val="24"/>
        </w:rPr>
      </w:pPr>
      <w:bookmarkStart w:id="343" w:name="_Toc162090665"/>
      <w:r w:rsidRPr="00614359">
        <w:rPr>
          <w:i/>
          <w:color w:val="000000" w:themeColor="text1"/>
          <w:sz w:val="24"/>
          <w:szCs w:val="24"/>
        </w:rPr>
        <w:t>A partir d’enquêtes</w:t>
      </w:r>
      <w:bookmarkEnd w:id="343"/>
    </w:p>
    <w:p w:rsidR="001B39D8" w:rsidRPr="00614359" w:rsidRDefault="001B39D8" w:rsidP="00F3421A">
      <w:pPr>
        <w:pStyle w:val="Paragraphedeliste"/>
        <w:spacing w:after="0" w:line="240" w:lineRule="auto"/>
        <w:ind w:left="1800"/>
        <w:jc w:val="both"/>
        <w:outlineLvl w:val="0"/>
        <w:rPr>
          <w:color w:val="000000" w:themeColor="text1"/>
          <w:sz w:val="24"/>
          <w:szCs w:val="24"/>
        </w:rPr>
      </w:pPr>
    </w:p>
    <w:p w:rsidR="00192F59" w:rsidRPr="00614359" w:rsidRDefault="00192F59" w:rsidP="00F3421A">
      <w:pPr>
        <w:pStyle w:val="Paragraphedeliste"/>
        <w:numPr>
          <w:ilvl w:val="4"/>
          <w:numId w:val="1"/>
        </w:numPr>
        <w:spacing w:after="0" w:line="240" w:lineRule="auto"/>
        <w:ind w:left="2517" w:hanging="1077"/>
        <w:jc w:val="both"/>
        <w:outlineLvl w:val="4"/>
        <w:rPr>
          <w:color w:val="000000" w:themeColor="text1"/>
          <w:sz w:val="24"/>
          <w:szCs w:val="24"/>
        </w:rPr>
      </w:pPr>
      <w:bookmarkStart w:id="344" w:name="_Toc162090666"/>
      <w:r w:rsidRPr="00614359">
        <w:rPr>
          <w:color w:val="000000" w:themeColor="text1"/>
          <w:sz w:val="24"/>
          <w:szCs w:val="24"/>
        </w:rPr>
        <w:t>Politiques</w:t>
      </w:r>
      <w:bookmarkEnd w:id="344"/>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Les institutions nationales ont surtout développé des politiques sur la résilience au changement climatique, le REDD+ et la gestion durable de l’environnement. Les répondants aux enquêtes ont indiqué qu’il manquait des politiques claires concernant l’utilisation des engrais organiques.</w:t>
      </w:r>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92F59" w:rsidRPr="00614359" w:rsidRDefault="00192F59" w:rsidP="00F3421A">
      <w:pPr>
        <w:pStyle w:val="Paragraphedeliste"/>
        <w:numPr>
          <w:ilvl w:val="4"/>
          <w:numId w:val="1"/>
        </w:numPr>
        <w:spacing w:after="0" w:line="240" w:lineRule="auto"/>
        <w:ind w:left="2517" w:hanging="1077"/>
        <w:jc w:val="both"/>
        <w:outlineLvl w:val="4"/>
        <w:rPr>
          <w:color w:val="000000" w:themeColor="text1"/>
          <w:sz w:val="24"/>
          <w:szCs w:val="24"/>
        </w:rPr>
      </w:pPr>
      <w:bookmarkStart w:id="345" w:name="_Toc162090667"/>
      <w:r w:rsidRPr="00614359">
        <w:rPr>
          <w:color w:val="000000" w:themeColor="text1"/>
          <w:sz w:val="24"/>
          <w:szCs w:val="24"/>
        </w:rPr>
        <w:t>Accès au financement</w:t>
      </w:r>
      <w:bookmarkEnd w:id="345"/>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Les subventions sont destinées principalement aux engrais minéraux. Les engrais organiques sont indirectement subventionnés à travers la construction de biodigesteurs.</w:t>
      </w:r>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F3421A" w:rsidRPr="00614359" w:rsidRDefault="00F3421A">
      <w:pPr>
        <w:spacing w:after="160" w:line="259" w:lineRule="auto"/>
        <w:rPr>
          <w:color w:val="000000" w:themeColor="text1"/>
          <w:sz w:val="24"/>
          <w:szCs w:val="24"/>
        </w:rPr>
      </w:pPr>
      <w:r w:rsidRPr="00614359">
        <w:rPr>
          <w:color w:val="000000" w:themeColor="text1"/>
          <w:sz w:val="24"/>
          <w:szCs w:val="24"/>
        </w:rPr>
        <w:br w:type="page"/>
      </w:r>
    </w:p>
    <w:p w:rsidR="00192F59" w:rsidRPr="00614359" w:rsidRDefault="00192F59" w:rsidP="009C6497">
      <w:pPr>
        <w:pStyle w:val="Paragraphedeliste"/>
        <w:numPr>
          <w:ilvl w:val="4"/>
          <w:numId w:val="1"/>
        </w:numPr>
        <w:spacing w:after="0" w:line="240" w:lineRule="auto"/>
        <w:jc w:val="both"/>
        <w:outlineLvl w:val="4"/>
        <w:rPr>
          <w:color w:val="000000" w:themeColor="text1"/>
          <w:sz w:val="24"/>
          <w:szCs w:val="24"/>
        </w:rPr>
      </w:pPr>
      <w:bookmarkStart w:id="346" w:name="_Toc162090668"/>
      <w:r w:rsidRPr="00614359">
        <w:rPr>
          <w:color w:val="000000" w:themeColor="text1"/>
          <w:sz w:val="24"/>
          <w:szCs w:val="24"/>
        </w:rPr>
        <w:t>Régulations, normes et standards de qualité</w:t>
      </w:r>
      <w:bookmarkEnd w:id="346"/>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Les régulations, normes et standards de qualité ne sont pas mis en place, mais selon les résultats des enquêtes ils sont nécessaires.</w:t>
      </w:r>
    </w:p>
    <w:p w:rsidR="001B39D8" w:rsidRPr="00614359" w:rsidRDefault="001B39D8" w:rsidP="00F3421A">
      <w:pPr>
        <w:spacing w:after="0" w:line="240" w:lineRule="auto"/>
        <w:jc w:val="both"/>
        <w:outlineLvl w:val="0"/>
        <w:rPr>
          <w:color w:val="000000" w:themeColor="text1"/>
          <w:sz w:val="24"/>
          <w:szCs w:val="24"/>
        </w:rPr>
      </w:pPr>
    </w:p>
    <w:p w:rsidR="00192F59" w:rsidRPr="00614359" w:rsidRDefault="00192F59" w:rsidP="00A015FD">
      <w:pPr>
        <w:pStyle w:val="Paragraphedeliste"/>
        <w:numPr>
          <w:ilvl w:val="4"/>
          <w:numId w:val="1"/>
        </w:numPr>
        <w:spacing w:after="0" w:line="240" w:lineRule="auto"/>
        <w:jc w:val="both"/>
        <w:outlineLvl w:val="4"/>
        <w:rPr>
          <w:color w:val="000000" w:themeColor="text1"/>
          <w:sz w:val="24"/>
          <w:szCs w:val="24"/>
        </w:rPr>
      </w:pPr>
      <w:bookmarkStart w:id="347" w:name="_Toc162090669"/>
      <w:r w:rsidRPr="00614359">
        <w:rPr>
          <w:color w:val="000000" w:themeColor="text1"/>
          <w:sz w:val="24"/>
          <w:szCs w:val="24"/>
        </w:rPr>
        <w:t>Information sur le marché</w:t>
      </w:r>
      <w:bookmarkEnd w:id="347"/>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Il y a un manque cruel de matériels d’information/promotion des engrais organiques, à part ceux mis au point par le PNB-BF (posters, dépliants, modules de formation sur les techniques de  production de compost de qualité, page Facebook, site internet, boîtes à images, etc.). Les réponses aux enquêtes indiquent que les producteurs d’engrais organiques préfèrent utiliser les engrais organiques sur leurs propres champs sur la base des dernières informations sur le marché qui sont disponibles que de les vendre sur le marché.</w:t>
      </w:r>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92F59" w:rsidRPr="00614359" w:rsidRDefault="00192F59" w:rsidP="00F3421A">
      <w:pPr>
        <w:pStyle w:val="Paragraphedeliste"/>
        <w:numPr>
          <w:ilvl w:val="4"/>
          <w:numId w:val="1"/>
        </w:numPr>
        <w:spacing w:after="0" w:line="240" w:lineRule="auto"/>
        <w:ind w:left="2517" w:hanging="1077"/>
        <w:jc w:val="both"/>
        <w:outlineLvl w:val="4"/>
        <w:rPr>
          <w:color w:val="000000" w:themeColor="text1"/>
          <w:sz w:val="24"/>
          <w:szCs w:val="24"/>
        </w:rPr>
      </w:pPr>
      <w:bookmarkStart w:id="348" w:name="_Toc162090670"/>
      <w:r w:rsidRPr="00614359">
        <w:rPr>
          <w:color w:val="000000" w:themeColor="text1"/>
          <w:sz w:val="24"/>
          <w:szCs w:val="24"/>
        </w:rPr>
        <w:t>Développement de l’expertise</w:t>
      </w:r>
      <w:bookmarkEnd w:id="348"/>
    </w:p>
    <w:p w:rsidR="001B39D8" w:rsidRPr="00614359" w:rsidRDefault="001B39D8" w:rsidP="00F3421A">
      <w:pPr>
        <w:pStyle w:val="Paragraphedeliste"/>
        <w:spacing w:after="0" w:line="240" w:lineRule="auto"/>
        <w:ind w:left="2520"/>
        <w:jc w:val="both"/>
        <w:outlineLvl w:val="0"/>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Les acteurs qui sont directement impliqués dans la promotion de l’utilisation des engrais organiques sont les entreprises de construction de biodigesteurs, les producteurs de compost, les vendeurs de compost. Les entreprises de construction de biodigesteurs utilisent la qualité du compost enrichi et son impact sur les rendements agricoles comme un levier commercial pour susciter la demande de construction de biodigesteurs.</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Les entreprises de construction de biodigesteurs et les commerçants d’effluent et de compost enrichi font la promotion de leurs produits à travers des activités qui pour la plupart sont soutenues par le PNB-BF :</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sessions de conscientisation centrées sur les bénéfices des engrais organiques dans l’agriculture ;</w:t>
      </w: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soutien aux ménages utilisant des biodigesteurs qui produisent du compost enrichi de qualité ;</w:t>
      </w: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appui aux clients pour une application du compost enrichi dans leurs champs ;</w:t>
      </w: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mise en place de sites de démonstration où le compost enrichi est appliqué sur différentes cultures ;</w:t>
      </w: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visites guidées des champs de démonstrations.</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spacing w:after="0" w:line="240" w:lineRule="auto"/>
        <w:jc w:val="both"/>
        <w:rPr>
          <w:color w:val="000000" w:themeColor="text1"/>
          <w:sz w:val="24"/>
          <w:szCs w:val="24"/>
        </w:rPr>
      </w:pPr>
      <w:r w:rsidRPr="00614359">
        <w:rPr>
          <w:color w:val="000000" w:themeColor="text1"/>
          <w:sz w:val="24"/>
          <w:szCs w:val="24"/>
        </w:rPr>
        <w:t>Un autre groupe d’acteurs faisant la promotion du compost enrichi est constitué par les ONG et les adeptes et les pratiquants de l’agroécologie. Ils ont leurs propres outils dont certains sont les suivants :</w:t>
      </w:r>
    </w:p>
    <w:p w:rsidR="00F3421A" w:rsidRPr="00614359" w:rsidRDefault="00F3421A" w:rsidP="00F3421A">
      <w:pPr>
        <w:spacing w:after="0" w:line="240" w:lineRule="auto"/>
        <w:jc w:val="both"/>
        <w:rPr>
          <w:color w:val="000000" w:themeColor="text1"/>
          <w:sz w:val="24"/>
          <w:szCs w:val="24"/>
        </w:rPr>
      </w:pP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documentation sur la qualité du compost, la valeur ajoutée au regard de l’augmentation des rendements, et par rapport aux engrais minéraux ;</w:t>
      </w: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promotion de la gestion durable des sols à travers la capacité du compost à restaurer les sols ;</w:t>
      </w: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adaptation au changement climatique par la promotion de l’application des engrais organiques comme une bonne pratique de l’agriculture intelligente face au climat ;</w:t>
      </w:r>
    </w:p>
    <w:p w:rsidR="001B39D8" w:rsidRPr="00614359" w:rsidRDefault="001B39D8"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etc.</w:t>
      </w:r>
    </w:p>
    <w:p w:rsidR="00363366" w:rsidRPr="00614359" w:rsidRDefault="00363366" w:rsidP="001616B3">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349" w:name="_Toc162090671"/>
      <w:r w:rsidRPr="00614359">
        <w:rPr>
          <w:rFonts w:cstheme="minorHAnsi"/>
          <w:b/>
          <w:color w:val="000000" w:themeColor="text1"/>
          <w:sz w:val="24"/>
          <w:szCs w:val="24"/>
        </w:rPr>
        <w:t>Résultats obtenus au Mali</w:t>
      </w:r>
      <w:bookmarkEnd w:id="349"/>
    </w:p>
    <w:p w:rsidR="00633EB5" w:rsidRPr="00614359" w:rsidRDefault="00633EB5" w:rsidP="00F3421A">
      <w:pPr>
        <w:pStyle w:val="Paragraphedeliste"/>
        <w:spacing w:after="0" w:line="240" w:lineRule="auto"/>
        <w:ind w:left="2136"/>
        <w:jc w:val="both"/>
        <w:outlineLvl w:val="0"/>
        <w:rPr>
          <w:color w:val="000000" w:themeColor="text1"/>
          <w:sz w:val="24"/>
          <w:szCs w:val="24"/>
        </w:rPr>
      </w:pPr>
    </w:p>
    <w:p w:rsidR="00192F59" w:rsidRPr="00614359" w:rsidRDefault="00192F59" w:rsidP="00C645A8">
      <w:pPr>
        <w:pStyle w:val="Paragraphedeliste"/>
        <w:numPr>
          <w:ilvl w:val="3"/>
          <w:numId w:val="1"/>
        </w:numPr>
        <w:spacing w:after="0" w:line="240" w:lineRule="auto"/>
        <w:ind w:left="1985" w:hanging="862"/>
        <w:jc w:val="both"/>
        <w:outlineLvl w:val="3"/>
        <w:rPr>
          <w:i/>
          <w:color w:val="000000" w:themeColor="text1"/>
          <w:sz w:val="24"/>
          <w:szCs w:val="24"/>
        </w:rPr>
      </w:pPr>
      <w:bookmarkStart w:id="350" w:name="_Toc162090672"/>
      <w:r w:rsidRPr="00614359">
        <w:rPr>
          <w:i/>
          <w:color w:val="000000" w:themeColor="text1"/>
          <w:sz w:val="24"/>
          <w:szCs w:val="24"/>
        </w:rPr>
        <w:t>A partir de la revue documentaire</w:t>
      </w:r>
      <w:bookmarkEnd w:id="350"/>
    </w:p>
    <w:p w:rsidR="00633EB5" w:rsidRPr="00614359" w:rsidRDefault="00633EB5" w:rsidP="00F3421A">
      <w:pPr>
        <w:pStyle w:val="Paragraphedeliste"/>
        <w:spacing w:after="0" w:line="240" w:lineRule="auto"/>
        <w:ind w:left="2136"/>
        <w:jc w:val="both"/>
        <w:outlineLvl w:val="0"/>
        <w:rPr>
          <w:color w:val="000000" w:themeColor="text1"/>
          <w:sz w:val="24"/>
          <w:szCs w:val="24"/>
        </w:rPr>
      </w:pPr>
    </w:p>
    <w:p w:rsidR="00CA5715" w:rsidRPr="00614359" w:rsidRDefault="00CA5715"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51" w:name="_Toc162090673"/>
      <w:r w:rsidRPr="00614359">
        <w:rPr>
          <w:color w:val="000000" w:themeColor="text1"/>
          <w:sz w:val="24"/>
          <w:szCs w:val="24"/>
        </w:rPr>
        <w:t>Politiques</w:t>
      </w:r>
      <w:bookmarkEnd w:id="351"/>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La Loi d’orientation agricole fait référence spécialement à la gestion durable des sols et aux engrais organiques où le Mali encourage la production locale d’intrants agricoles. Les matières premières utilisées pour la production d’intrants par les unités nationales de production bénéficient d’exemption de taxes.</w:t>
      </w:r>
    </w:p>
    <w:p w:rsidR="00C645A8" w:rsidRPr="00614359" w:rsidRDefault="00C645A8" w:rsidP="00F3421A">
      <w:pPr>
        <w:spacing w:after="0" w:line="240" w:lineRule="auto"/>
        <w:jc w:val="both"/>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Le Plan national d’investissement du Mali soutient un programme de fertilisation en mettant à la disposition des producteurs des moyens pour produire la matière organique d’un côté, et de l’autre côté, fournit des engrais minéraux comme stratégie en vue d’obtenir une production durable dans les zones agricoles ayant des sols pauvres.</w:t>
      </w:r>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CA5715" w:rsidRPr="00614359" w:rsidRDefault="00CA5715"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52" w:name="_Toc162090674"/>
      <w:r w:rsidRPr="00614359">
        <w:rPr>
          <w:color w:val="000000" w:themeColor="text1"/>
          <w:sz w:val="24"/>
          <w:szCs w:val="24"/>
        </w:rPr>
        <w:t>Accès</w:t>
      </w:r>
      <w:r w:rsidR="00D1770B" w:rsidRPr="00614359">
        <w:rPr>
          <w:color w:val="000000" w:themeColor="text1"/>
          <w:sz w:val="24"/>
          <w:szCs w:val="24"/>
        </w:rPr>
        <w:t xml:space="preserve"> au financement</w:t>
      </w:r>
      <w:bookmarkEnd w:id="352"/>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La Politique nationale de sécurité alimentaire fait référence à l’amélioration de l’accès au financement pour le secteur agricole. En outre, le Mali a mis en place un Fonds de développement agricole. Ce fonds a pour but de financer les activités qui contribuent à l’atteinte des objectifs de la Loi d’orientation agricole.</w:t>
      </w:r>
    </w:p>
    <w:p w:rsidR="00C645A8" w:rsidRPr="00614359" w:rsidRDefault="00C645A8" w:rsidP="00F3421A">
      <w:pPr>
        <w:spacing w:after="0" w:line="240" w:lineRule="auto"/>
        <w:jc w:val="both"/>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Pour les groupes spécifiques de la société malienne, l’Etat promeut l’accès aux facteurs de production et des mécanismes d’appui technique ou financier. Il s’agit des jeunes de 15 à 40 ans, des femmes et de tout autre groupe vulnérable.</w:t>
      </w:r>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D1770B" w:rsidRPr="00614359" w:rsidRDefault="00D1770B"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53" w:name="_Toc162090675"/>
      <w:r w:rsidRPr="00614359">
        <w:rPr>
          <w:color w:val="000000" w:themeColor="text1"/>
          <w:sz w:val="24"/>
          <w:szCs w:val="24"/>
        </w:rPr>
        <w:t>Régulations, normes et standards de qualité</w:t>
      </w:r>
      <w:bookmarkEnd w:id="353"/>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Selon la Politique nationale de sécurité alimentaire du Mali, l’utilisation d’engrais organiques de haute qualité peut contribuer à améliorer la fertilité entière des sols. Au regard de la nécessité de promouvoir la consommation d’aliments sains, la standardisation et le contrôle de qualité des produits agricoles et agro-alimentaires sont d’une importance stratégique. L’un des objectifs de la Politique nationale de sécurité alimentaire est de contribuer au développement de standards pour les produits agricoles et agro-alimentaires et d’améliorer le contrôle de leur qualité.</w:t>
      </w:r>
    </w:p>
    <w:p w:rsidR="00C645A8" w:rsidRPr="00614359" w:rsidRDefault="00C645A8" w:rsidP="00F3421A">
      <w:pPr>
        <w:spacing w:after="0" w:line="240" w:lineRule="auto"/>
        <w:jc w:val="both"/>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La Politique nationale de développement agricole encourage une approche qualité et une labellisation pour tous les produits agricoles. Elle fait référence à la sécurité sanitaire et aux méthodes de production respectueuses de l’environnement qui doivent constituer les fondements d’une politique de la qualité.</w:t>
      </w:r>
    </w:p>
    <w:p w:rsidR="00633EB5" w:rsidRPr="00614359" w:rsidRDefault="00633EB5" w:rsidP="00F3421A">
      <w:pPr>
        <w:spacing w:after="0" w:line="240" w:lineRule="auto"/>
        <w:jc w:val="both"/>
        <w:outlineLvl w:val="0"/>
        <w:rPr>
          <w:color w:val="000000" w:themeColor="text1"/>
          <w:sz w:val="24"/>
          <w:szCs w:val="24"/>
        </w:rPr>
      </w:pPr>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C645A8" w:rsidRPr="00614359" w:rsidRDefault="00C645A8">
      <w:pPr>
        <w:spacing w:after="160" w:line="259" w:lineRule="auto"/>
        <w:rPr>
          <w:color w:val="000000" w:themeColor="text1"/>
          <w:sz w:val="24"/>
          <w:szCs w:val="24"/>
        </w:rPr>
      </w:pPr>
      <w:r w:rsidRPr="00614359">
        <w:rPr>
          <w:color w:val="000000" w:themeColor="text1"/>
          <w:sz w:val="24"/>
          <w:szCs w:val="24"/>
        </w:rPr>
        <w:br w:type="page"/>
      </w:r>
    </w:p>
    <w:p w:rsidR="00D1770B" w:rsidRPr="00614359" w:rsidRDefault="00D1770B"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54" w:name="_Toc162090676"/>
      <w:r w:rsidRPr="00614359">
        <w:rPr>
          <w:color w:val="000000" w:themeColor="text1"/>
          <w:sz w:val="24"/>
          <w:szCs w:val="24"/>
        </w:rPr>
        <w:t>Information sur le marché</w:t>
      </w:r>
      <w:bookmarkEnd w:id="354"/>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L’information sur le marché est peu disponible au Mali concernant l’effluent et le compost enrichi dans la mesure où ces produits ne font l’objet d’aucun approvisionnement.</w:t>
      </w:r>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D1770B" w:rsidRPr="00614359" w:rsidRDefault="00D1770B"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55" w:name="_Toc162090677"/>
      <w:r w:rsidRPr="00614359">
        <w:rPr>
          <w:color w:val="000000" w:themeColor="text1"/>
          <w:sz w:val="24"/>
          <w:szCs w:val="24"/>
        </w:rPr>
        <w:t>Développement de l’expertise</w:t>
      </w:r>
      <w:bookmarkEnd w:id="355"/>
    </w:p>
    <w:p w:rsidR="006454D1" w:rsidRPr="00614359" w:rsidRDefault="006454D1" w:rsidP="006454D1">
      <w:pPr>
        <w:spacing w:after="0" w:line="240" w:lineRule="auto"/>
        <w:jc w:val="both"/>
        <w:outlineLvl w:val="4"/>
        <w:rPr>
          <w:color w:val="000000" w:themeColor="text1"/>
          <w:sz w:val="24"/>
          <w:szCs w:val="24"/>
        </w:rPr>
      </w:pPr>
    </w:p>
    <w:p w:rsidR="006454D1" w:rsidRPr="00614359" w:rsidRDefault="006454D1" w:rsidP="006454D1">
      <w:pPr>
        <w:spacing w:after="0" w:line="240" w:lineRule="auto"/>
        <w:jc w:val="both"/>
        <w:outlineLvl w:val="4"/>
        <w:rPr>
          <w:color w:val="000000" w:themeColor="text1"/>
          <w:sz w:val="24"/>
          <w:szCs w:val="24"/>
        </w:rPr>
      </w:pPr>
      <w:bookmarkStart w:id="356" w:name="_Toc162090678"/>
      <w:r w:rsidRPr="00614359">
        <w:rPr>
          <w:color w:val="000000" w:themeColor="text1"/>
          <w:sz w:val="24"/>
          <w:szCs w:val="24"/>
        </w:rPr>
        <w:t>Le développement de l’expertise est promu dans la Politique de sécurité alimentaire à travers l’éducation, la formation et les échanges d’expérience</w:t>
      </w:r>
      <w:r w:rsidR="00D42C26" w:rsidRPr="00614359">
        <w:rPr>
          <w:color w:val="000000" w:themeColor="text1"/>
          <w:sz w:val="24"/>
          <w:szCs w:val="24"/>
        </w:rPr>
        <w:t>s</w:t>
      </w:r>
      <w:r w:rsidRPr="00614359">
        <w:rPr>
          <w:color w:val="000000" w:themeColor="text1"/>
          <w:sz w:val="24"/>
          <w:szCs w:val="24"/>
        </w:rPr>
        <w:t xml:space="preserve">. L’ambition de renforcer la recherche et la formation est clairement affichée. Des collaborations institutionnelles sont fortement promues dans le but </w:t>
      </w:r>
      <w:r w:rsidR="00D43FBE" w:rsidRPr="00614359">
        <w:rPr>
          <w:color w:val="000000" w:themeColor="text1"/>
          <w:sz w:val="24"/>
          <w:szCs w:val="24"/>
        </w:rPr>
        <w:t>d’accroitre</w:t>
      </w:r>
      <w:r w:rsidRPr="00614359">
        <w:rPr>
          <w:color w:val="000000" w:themeColor="text1"/>
          <w:sz w:val="24"/>
          <w:szCs w:val="24"/>
        </w:rPr>
        <w:t xml:space="preserve"> les capacités des diffé</w:t>
      </w:r>
      <w:r w:rsidR="00D42C26" w:rsidRPr="00614359">
        <w:rPr>
          <w:color w:val="000000" w:themeColor="text1"/>
          <w:sz w:val="24"/>
          <w:szCs w:val="24"/>
        </w:rPr>
        <w:t xml:space="preserve">rentes organisations dont </w:t>
      </w:r>
      <w:r w:rsidRPr="00614359">
        <w:rPr>
          <w:color w:val="000000" w:themeColor="text1"/>
          <w:sz w:val="24"/>
          <w:szCs w:val="24"/>
        </w:rPr>
        <w:t>les instituts de recherche, les organisations paysannes et d’autres organisations pertinentes.</w:t>
      </w:r>
      <w:bookmarkEnd w:id="356"/>
    </w:p>
    <w:p w:rsidR="001E6AB9" w:rsidRPr="00614359" w:rsidRDefault="001E6AB9" w:rsidP="00F3421A">
      <w:pPr>
        <w:pStyle w:val="Paragraphedeliste"/>
        <w:spacing w:after="0" w:line="240" w:lineRule="auto"/>
        <w:ind w:left="2136"/>
        <w:jc w:val="both"/>
        <w:outlineLvl w:val="0"/>
        <w:rPr>
          <w:color w:val="000000" w:themeColor="text1"/>
          <w:sz w:val="24"/>
          <w:szCs w:val="24"/>
        </w:rPr>
      </w:pPr>
    </w:p>
    <w:p w:rsidR="00192F59" w:rsidRPr="00614359" w:rsidRDefault="00192F59" w:rsidP="00C645A8">
      <w:pPr>
        <w:pStyle w:val="Paragraphedeliste"/>
        <w:numPr>
          <w:ilvl w:val="3"/>
          <w:numId w:val="1"/>
        </w:numPr>
        <w:spacing w:after="0" w:line="240" w:lineRule="auto"/>
        <w:ind w:left="1985" w:hanging="862"/>
        <w:jc w:val="both"/>
        <w:outlineLvl w:val="3"/>
        <w:rPr>
          <w:i/>
          <w:color w:val="000000" w:themeColor="text1"/>
          <w:sz w:val="24"/>
          <w:szCs w:val="24"/>
        </w:rPr>
      </w:pPr>
      <w:bookmarkStart w:id="357" w:name="_Toc162090679"/>
      <w:r w:rsidRPr="00614359">
        <w:rPr>
          <w:i/>
          <w:color w:val="000000" w:themeColor="text1"/>
          <w:sz w:val="24"/>
          <w:szCs w:val="24"/>
        </w:rPr>
        <w:t>A partir d’enquêtes</w:t>
      </w:r>
      <w:bookmarkEnd w:id="357"/>
    </w:p>
    <w:p w:rsidR="00633EB5" w:rsidRPr="00614359" w:rsidRDefault="00633EB5" w:rsidP="00F3421A">
      <w:pPr>
        <w:pStyle w:val="Paragraphedeliste"/>
        <w:spacing w:after="0" w:line="240" w:lineRule="auto"/>
        <w:ind w:left="2136"/>
        <w:jc w:val="both"/>
        <w:outlineLvl w:val="0"/>
        <w:rPr>
          <w:color w:val="000000" w:themeColor="text1"/>
          <w:sz w:val="24"/>
          <w:szCs w:val="24"/>
        </w:rPr>
      </w:pPr>
    </w:p>
    <w:p w:rsidR="00D1770B" w:rsidRPr="00614359" w:rsidRDefault="00D1770B"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58" w:name="_Toc162090680"/>
      <w:r w:rsidRPr="00614359">
        <w:rPr>
          <w:color w:val="000000" w:themeColor="text1"/>
          <w:sz w:val="24"/>
          <w:szCs w:val="24"/>
        </w:rPr>
        <w:t>Politiques</w:t>
      </w:r>
      <w:bookmarkEnd w:id="358"/>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L’ANADEB est un Etablissement public de l’Etat avec une personnalité morale et une autonomie financière. Sa mission est de promouvoir les biocarburants et la bioénergie sur tout le territoire national. Elle est placée sous l’autorité du Ministère en charge de l’énergie.</w:t>
      </w: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Le Gouvernement vise le relèvement de l’utilisation des engrais organiques de 5-10% à 20-40% par le canal de la Compagnie Malienne pour le Développement des Textiles (CMDT).</w:t>
      </w:r>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D1770B" w:rsidRPr="00614359" w:rsidRDefault="00D1770B"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59" w:name="_Toc162090681"/>
      <w:r w:rsidRPr="00614359">
        <w:rPr>
          <w:color w:val="000000" w:themeColor="text1"/>
          <w:sz w:val="24"/>
          <w:szCs w:val="24"/>
        </w:rPr>
        <w:t>Accès au financement</w:t>
      </w:r>
      <w:bookmarkEnd w:id="359"/>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L’attention du Gouvernement est appelée sur la nécessité de fournir des subventions aux projets exécutés par les ONG. D’autres investissements pourraient venir du côté de l’industrie comme Eléphant Vert sous forme d’un système de crédits à développer.</w:t>
      </w:r>
    </w:p>
    <w:p w:rsidR="006E5004" w:rsidRPr="00614359" w:rsidRDefault="006E5004" w:rsidP="00F3421A">
      <w:pPr>
        <w:spacing w:after="0" w:line="240" w:lineRule="auto"/>
        <w:jc w:val="both"/>
        <w:outlineLvl w:val="0"/>
        <w:rPr>
          <w:color w:val="000000" w:themeColor="text1"/>
          <w:sz w:val="24"/>
          <w:szCs w:val="24"/>
        </w:rPr>
      </w:pPr>
    </w:p>
    <w:p w:rsidR="00D1770B" w:rsidRPr="00614359" w:rsidRDefault="00D1770B"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60" w:name="_Toc162090682"/>
      <w:r w:rsidRPr="00614359">
        <w:rPr>
          <w:color w:val="000000" w:themeColor="text1"/>
          <w:sz w:val="24"/>
          <w:szCs w:val="24"/>
        </w:rPr>
        <w:t>Régulations, normes et standards de qualité</w:t>
      </w:r>
      <w:bookmarkEnd w:id="360"/>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Eléphant Vert a une approche qui montre que les engrais organiques sont compétitifs comparativement aux engrais minéraux. Tous les engrais qu’il produit sont certifiés et garantis par l’Institut d’Economie Rurale (IER) à travers des tests.</w:t>
      </w:r>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D1770B" w:rsidRPr="00614359" w:rsidRDefault="00D1770B"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61" w:name="_Toc162090683"/>
      <w:r w:rsidRPr="00614359">
        <w:rPr>
          <w:color w:val="000000" w:themeColor="text1"/>
          <w:sz w:val="24"/>
          <w:szCs w:val="24"/>
        </w:rPr>
        <w:t>Information sur le marché</w:t>
      </w:r>
      <w:bookmarkEnd w:id="361"/>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La construction de biodigesteurs vient juste de démarrer et l’application de l’effluent du compost enrichi a aussi commencé avec le Programme MERIT mis en œuvre par le FIDA. Il y a quelques organisations de commercialisation d’engrais organiques mais aucune information spécifique sur le marché de l’effluent et du compost enrichi n’est disponible.</w:t>
      </w:r>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A015FD" w:rsidRPr="00614359" w:rsidRDefault="00A015FD">
      <w:pPr>
        <w:spacing w:after="160" w:line="259" w:lineRule="auto"/>
        <w:rPr>
          <w:color w:val="000000" w:themeColor="text1"/>
          <w:sz w:val="24"/>
          <w:szCs w:val="24"/>
        </w:rPr>
      </w:pPr>
      <w:r w:rsidRPr="00614359">
        <w:rPr>
          <w:color w:val="000000" w:themeColor="text1"/>
          <w:sz w:val="24"/>
          <w:szCs w:val="24"/>
        </w:rPr>
        <w:br w:type="page"/>
      </w:r>
    </w:p>
    <w:p w:rsidR="00D1770B" w:rsidRPr="00614359" w:rsidRDefault="00D1770B" w:rsidP="00C645A8">
      <w:pPr>
        <w:pStyle w:val="Paragraphedeliste"/>
        <w:numPr>
          <w:ilvl w:val="4"/>
          <w:numId w:val="1"/>
        </w:numPr>
        <w:spacing w:after="0" w:line="240" w:lineRule="auto"/>
        <w:ind w:left="2517" w:hanging="1077"/>
        <w:jc w:val="both"/>
        <w:outlineLvl w:val="4"/>
        <w:rPr>
          <w:color w:val="000000" w:themeColor="text1"/>
          <w:sz w:val="24"/>
          <w:szCs w:val="24"/>
        </w:rPr>
      </w:pPr>
      <w:bookmarkStart w:id="362" w:name="_Toc162090684"/>
      <w:r w:rsidRPr="00614359">
        <w:rPr>
          <w:color w:val="000000" w:themeColor="text1"/>
          <w:sz w:val="24"/>
          <w:szCs w:val="24"/>
        </w:rPr>
        <w:t>Développement de l’expertise</w:t>
      </w:r>
      <w:bookmarkEnd w:id="362"/>
    </w:p>
    <w:p w:rsidR="00633EB5" w:rsidRPr="00614359" w:rsidRDefault="00633EB5" w:rsidP="00F3421A">
      <w:pPr>
        <w:pStyle w:val="Paragraphedeliste"/>
        <w:spacing w:after="0" w:line="240" w:lineRule="auto"/>
        <w:ind w:left="2496"/>
        <w:jc w:val="both"/>
        <w:outlineLvl w:val="0"/>
        <w:rPr>
          <w:color w:val="000000" w:themeColor="text1"/>
          <w:sz w:val="24"/>
          <w:szCs w:val="24"/>
        </w:rPr>
      </w:pPr>
    </w:p>
    <w:p w:rsidR="006E5004" w:rsidRPr="00614359" w:rsidRDefault="006E5004" w:rsidP="00F3421A">
      <w:pPr>
        <w:spacing w:after="0" w:line="240" w:lineRule="auto"/>
        <w:jc w:val="both"/>
        <w:rPr>
          <w:rFonts w:cstheme="minorHAnsi"/>
          <w:color w:val="000000" w:themeColor="text1"/>
          <w:sz w:val="24"/>
          <w:szCs w:val="24"/>
        </w:rPr>
      </w:pPr>
      <w:r w:rsidRPr="00614359">
        <w:rPr>
          <w:rFonts w:cstheme="minorHAnsi"/>
          <w:color w:val="000000" w:themeColor="text1"/>
          <w:sz w:val="24"/>
          <w:szCs w:val="24"/>
        </w:rPr>
        <w:t>MOPSS (</w:t>
      </w:r>
      <w:r w:rsidRPr="00614359">
        <w:rPr>
          <w:rFonts w:cstheme="minorHAnsi"/>
          <w:bCs/>
          <w:color w:val="000000" w:themeColor="text1"/>
          <w:sz w:val="24"/>
          <w:szCs w:val="24"/>
        </w:rPr>
        <w:t>Mobilité pastorale transfrontalière apaisée et stabilité sociale au Sahel)</w:t>
      </w:r>
      <w:r w:rsidRPr="00614359">
        <w:rPr>
          <w:rFonts w:cstheme="minorHAnsi"/>
          <w:color w:val="000000" w:themeColor="text1"/>
          <w:sz w:val="24"/>
          <w:szCs w:val="24"/>
        </w:rPr>
        <w:t xml:space="preserve"> et Pro-Arides sont deux projets exécutés par la SNV qui ont prévu la construction de biodigesteurs. Les échanges d’expériences sont prévus durant la phase de mise en œuvre. Vraisemblablement, le focus sera mis sur le renforcement de capacités et le coaching où l’application de l’effluent et du compost enrichi est considérée comme un élément important de l’introduction des biodigesteurs au Mali.</w:t>
      </w:r>
    </w:p>
    <w:p w:rsidR="00A015FD" w:rsidRPr="00614359" w:rsidRDefault="00A015FD" w:rsidP="00F3421A">
      <w:pPr>
        <w:spacing w:after="0" w:line="240" w:lineRule="auto"/>
        <w:jc w:val="both"/>
        <w:rPr>
          <w:rFonts w:cstheme="minorHAnsi"/>
          <w:color w:val="000000" w:themeColor="text1"/>
          <w:sz w:val="24"/>
          <w:szCs w:val="24"/>
        </w:rPr>
      </w:pPr>
    </w:p>
    <w:p w:rsidR="006E5004" w:rsidRPr="00614359" w:rsidRDefault="006E5004" w:rsidP="00F3421A">
      <w:pPr>
        <w:spacing w:after="0" w:line="240" w:lineRule="auto"/>
        <w:jc w:val="both"/>
        <w:rPr>
          <w:color w:val="000000" w:themeColor="text1"/>
          <w:sz w:val="24"/>
          <w:szCs w:val="24"/>
        </w:rPr>
      </w:pPr>
      <w:proofErr w:type="spellStart"/>
      <w:r w:rsidRPr="00614359">
        <w:rPr>
          <w:color w:val="000000" w:themeColor="text1"/>
          <w:sz w:val="24"/>
          <w:szCs w:val="24"/>
        </w:rPr>
        <w:t>MyAgro</w:t>
      </w:r>
      <w:proofErr w:type="spellEnd"/>
      <w:r w:rsidRPr="00614359">
        <w:rPr>
          <w:color w:val="000000" w:themeColor="text1"/>
          <w:sz w:val="24"/>
          <w:szCs w:val="24"/>
        </w:rPr>
        <w:t xml:space="preserve"> est une ONG qui offre des services d’épargne et de crédit aux petits producteurs à travers des solutions digitales. Elle offre également des services d’accès à la formation et des éléments de réponses au problème de renforcement des capacités des femmes.</w:t>
      </w:r>
    </w:p>
    <w:p w:rsidR="004E1184" w:rsidRPr="00614359" w:rsidRDefault="004E1184" w:rsidP="00F3421A">
      <w:pPr>
        <w:spacing w:after="0" w:line="240" w:lineRule="auto"/>
        <w:ind w:left="1416"/>
        <w:jc w:val="both"/>
        <w:outlineLvl w:val="0"/>
        <w:rPr>
          <w:color w:val="000000" w:themeColor="text1"/>
          <w:sz w:val="24"/>
          <w:szCs w:val="24"/>
        </w:rPr>
      </w:pPr>
    </w:p>
    <w:p w:rsidR="00363366" w:rsidRPr="00614359" w:rsidRDefault="00363366" w:rsidP="00C645A8">
      <w:pPr>
        <w:pStyle w:val="Paragraphedeliste"/>
        <w:numPr>
          <w:ilvl w:val="2"/>
          <w:numId w:val="1"/>
        </w:numPr>
        <w:spacing w:after="0" w:line="240" w:lineRule="auto"/>
        <w:ind w:left="1797"/>
        <w:jc w:val="both"/>
        <w:outlineLvl w:val="2"/>
        <w:rPr>
          <w:rFonts w:cstheme="minorHAnsi"/>
          <w:b/>
          <w:color w:val="000000" w:themeColor="text1"/>
          <w:sz w:val="24"/>
          <w:szCs w:val="24"/>
        </w:rPr>
      </w:pPr>
      <w:bookmarkStart w:id="363" w:name="_Toc162090685"/>
      <w:r w:rsidRPr="00614359">
        <w:rPr>
          <w:rFonts w:cstheme="minorHAnsi"/>
          <w:b/>
          <w:color w:val="000000" w:themeColor="text1"/>
          <w:sz w:val="24"/>
          <w:szCs w:val="24"/>
        </w:rPr>
        <w:t>Résultats obtenus au Niger</w:t>
      </w:r>
      <w:bookmarkEnd w:id="363"/>
    </w:p>
    <w:p w:rsidR="006E5004" w:rsidRPr="00614359" w:rsidRDefault="006E5004" w:rsidP="00F3421A">
      <w:pPr>
        <w:pStyle w:val="Paragraphedeliste"/>
        <w:spacing w:after="0" w:line="240" w:lineRule="auto"/>
        <w:jc w:val="both"/>
        <w:outlineLvl w:val="0"/>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Au Niger l’approche méthodologique a été la suivante :</w:t>
      </w:r>
    </w:p>
    <w:p w:rsidR="00C645A8" w:rsidRPr="00614359" w:rsidRDefault="00C645A8" w:rsidP="00F3421A">
      <w:pPr>
        <w:spacing w:after="0" w:line="240" w:lineRule="auto"/>
        <w:jc w:val="both"/>
        <w:rPr>
          <w:color w:val="000000" w:themeColor="text1"/>
          <w:sz w:val="24"/>
          <w:szCs w:val="24"/>
        </w:rPr>
      </w:pPr>
    </w:p>
    <w:p w:rsidR="006E5004" w:rsidRPr="00614359" w:rsidRDefault="006E5004"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des documents relatifs à la création d’un environnement favorable à l’application des engrais organiques, de l’effluent et du compost enrichi ont été collectés et analysés ;</w:t>
      </w:r>
    </w:p>
    <w:p w:rsidR="006E5004" w:rsidRPr="00614359" w:rsidRDefault="006E5004" w:rsidP="00F3421A">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par la suite, un partenaire national a été sélectionné par la SNV pour la réalisation d’entretiens semi-structurés. Il s’agit du Réseau des Chambres d’Agriculture (RECA) au Niger dans le but d’avoir une vue réaliste de la création d’un environnement favorable à l’application des engrais organiques, de l’effluent et du compost enrichi au Niger. Son site web fournit un aperçu de ses activités qui sont pertinentes pour les interventions de OFVI au Niger dans la mesure où elles sont en lien avec la création d’un environnement favorable à l’application des engrais organiques, de l’effluent et du compost enrichi.</w:t>
      </w:r>
    </w:p>
    <w:p w:rsidR="00C645A8" w:rsidRPr="00614359" w:rsidRDefault="00C645A8" w:rsidP="00F3421A">
      <w:pPr>
        <w:spacing w:after="0" w:line="240" w:lineRule="auto"/>
        <w:jc w:val="both"/>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Par ailleurs, une étude a été conduite par ACOTAF (Renouveler les services de conseil agricole pour accompagner les transitions agroécologiques de l’agriculture familiale en Afrique subsaharienne), un projet de recherche-action qui vise à obtenir les changements souhaités par les producteurs, hommes comme femmes et les décideurs. Cette étude est très pertinente po</w:t>
      </w:r>
      <w:r w:rsidR="00833085" w:rsidRPr="00614359">
        <w:rPr>
          <w:color w:val="000000" w:themeColor="text1"/>
          <w:sz w:val="24"/>
          <w:szCs w:val="24"/>
        </w:rPr>
        <w:t>ur les futures interventions d’</w:t>
      </w:r>
      <w:r w:rsidRPr="00614359">
        <w:rPr>
          <w:color w:val="000000" w:themeColor="text1"/>
          <w:sz w:val="24"/>
          <w:szCs w:val="24"/>
        </w:rPr>
        <w:t>OFVI au Niger dans la mesure où elle se réfère aux pratiques de gestion durable des terres. Les documents produits donnent une bonne appréciation de la création d’un environnement favorable aux engrais organiques dans le cadre du système d’agroécologie au Niger. Selon cette étude, la contrainte majeure au Niger se situe au niveau des conditions des sols. Un autre défi est que l’agroécologie ne constitue pas encore un véritable mouvement social au Niger. Malgré l’existence d’un réel mouvement paysan au Niger, le mouvement social en faveur de l’agroécologie est en train d’émerger et de structurer.</w:t>
      </w: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L’agroécologie est perçue par les décideurs comme une pratique traditionnelle, pas très productive, et insuffisante pour relever les défis de l’accroissement de la production agricole et de la réalisation de la sécurité alimentaire.</w:t>
      </w:r>
    </w:p>
    <w:p w:rsidR="00C645A8" w:rsidRPr="00614359" w:rsidRDefault="00C645A8" w:rsidP="00F3421A">
      <w:pPr>
        <w:spacing w:after="0" w:line="240" w:lineRule="auto"/>
        <w:jc w:val="both"/>
        <w:rPr>
          <w:color w:val="000000" w:themeColor="text1"/>
          <w:sz w:val="24"/>
          <w:szCs w:val="24"/>
        </w:rPr>
      </w:pPr>
    </w:p>
    <w:p w:rsidR="00A015FD" w:rsidRPr="00614359" w:rsidRDefault="00A015FD">
      <w:pPr>
        <w:spacing w:after="160" w:line="259" w:lineRule="auto"/>
        <w:rPr>
          <w:color w:val="000000" w:themeColor="text1"/>
          <w:sz w:val="24"/>
          <w:szCs w:val="24"/>
        </w:rPr>
      </w:pPr>
      <w:r w:rsidRPr="00614359">
        <w:rPr>
          <w:color w:val="000000" w:themeColor="text1"/>
          <w:sz w:val="24"/>
          <w:szCs w:val="24"/>
        </w:rPr>
        <w:br w:type="page"/>
      </w: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Le riz irrigué, les cas des légumes et de l’oignon étudiés par ACOTAF sous l’angle de la transition agroécologique ont révélé que ceux-ci font face à un « cocktail explosif » dû à un emploi intensif de produits chimiques, y compris ceux qui ne sont pas homologués. C’est la preuve d’une véritable menace pour l’environnement, la santé des consommateurs et l’économie agricole. Les acteurs de ces secteurs font également face à un dilemme : comment maintenir le niveau de la production en réduisant les quantités d’engrais minéraux ? Des pratiques alternatives doivent être promues et il apparait nécessaire de changer d’approche dans le conseil agricole  à fournir aux producteurs.</w:t>
      </w:r>
    </w:p>
    <w:p w:rsidR="00E226FA" w:rsidRPr="00614359" w:rsidRDefault="00E226FA" w:rsidP="00F3421A">
      <w:pPr>
        <w:spacing w:after="0" w:line="240" w:lineRule="auto"/>
        <w:jc w:val="both"/>
        <w:rPr>
          <w:color w:val="000000" w:themeColor="text1"/>
          <w:sz w:val="24"/>
          <w:szCs w:val="24"/>
        </w:rPr>
      </w:pPr>
    </w:p>
    <w:p w:rsidR="006E5004" w:rsidRPr="00614359" w:rsidRDefault="006E5004" w:rsidP="00F3421A">
      <w:pPr>
        <w:spacing w:after="0" w:line="240" w:lineRule="auto"/>
        <w:jc w:val="both"/>
        <w:rPr>
          <w:color w:val="000000" w:themeColor="text1"/>
          <w:sz w:val="24"/>
          <w:szCs w:val="24"/>
        </w:rPr>
      </w:pPr>
      <w:r w:rsidRPr="00614359">
        <w:rPr>
          <w:color w:val="000000" w:themeColor="text1"/>
          <w:sz w:val="24"/>
          <w:szCs w:val="24"/>
        </w:rPr>
        <w:t>La baisse structurelle de la fertilité des sols est aussi un défi agroécologique immédiat pour l’agriculture pluviale. Des pratiques de gestion durable des terres peuvent contribuer à relever ce défi. En plus, dans un contexte de déficience des sols en phosphore et de non utilisation d’engrais, l’effet marginal de la toute première quantité d’engrais organique pourrait être considérable et permettre la production de biomasse et l’amélioration de la structure des sols. Une combinaison de pratiques de gestion durable des terres semble une approche pertinente dans laquelle une petite application d’engrais organiques pourrait être un premier pas vers la transformation du système agroécologique. Les activités prévues par OFVI peuvent contribuer à créer cette approche souhaitée.</w:t>
      </w:r>
    </w:p>
    <w:p w:rsidR="008F1A51" w:rsidRPr="00614359" w:rsidRDefault="008F1A51" w:rsidP="00F3421A">
      <w:pPr>
        <w:spacing w:after="0" w:line="240" w:lineRule="auto"/>
        <w:jc w:val="both"/>
        <w:rPr>
          <w:color w:val="000000" w:themeColor="text1"/>
          <w:sz w:val="24"/>
          <w:szCs w:val="24"/>
        </w:rPr>
      </w:pPr>
    </w:p>
    <w:p w:rsidR="008F1A51" w:rsidRPr="00614359" w:rsidRDefault="008F1A51" w:rsidP="00E226FA">
      <w:pPr>
        <w:pStyle w:val="Paragraphedeliste"/>
        <w:numPr>
          <w:ilvl w:val="2"/>
          <w:numId w:val="1"/>
        </w:numPr>
        <w:spacing w:after="0" w:line="240" w:lineRule="auto"/>
        <w:ind w:left="1797"/>
        <w:jc w:val="both"/>
        <w:outlineLvl w:val="2"/>
        <w:rPr>
          <w:b/>
          <w:color w:val="000000" w:themeColor="text1"/>
          <w:sz w:val="24"/>
          <w:szCs w:val="24"/>
        </w:rPr>
      </w:pPr>
      <w:bookmarkStart w:id="364" w:name="_Toc162090686"/>
      <w:r w:rsidRPr="00614359">
        <w:rPr>
          <w:b/>
          <w:color w:val="000000" w:themeColor="text1"/>
          <w:sz w:val="24"/>
          <w:szCs w:val="24"/>
        </w:rPr>
        <w:t>Recommandations à l’attention des trois pays</w:t>
      </w:r>
      <w:bookmarkEnd w:id="364"/>
    </w:p>
    <w:p w:rsidR="005A13BB" w:rsidRPr="00614359" w:rsidRDefault="005A13BB" w:rsidP="005A13BB">
      <w:pPr>
        <w:spacing w:after="0" w:line="240" w:lineRule="auto"/>
        <w:jc w:val="both"/>
        <w:rPr>
          <w:color w:val="000000" w:themeColor="text1"/>
          <w:sz w:val="24"/>
          <w:szCs w:val="24"/>
        </w:rPr>
      </w:pPr>
    </w:p>
    <w:p w:rsidR="005A13BB" w:rsidRPr="00614359" w:rsidRDefault="005A13BB" w:rsidP="005A13BB">
      <w:pPr>
        <w:spacing w:after="0" w:line="240" w:lineRule="auto"/>
        <w:jc w:val="both"/>
        <w:rPr>
          <w:color w:val="000000" w:themeColor="text1"/>
          <w:sz w:val="24"/>
          <w:szCs w:val="24"/>
        </w:rPr>
      </w:pPr>
      <w:r w:rsidRPr="00614359">
        <w:rPr>
          <w:color w:val="000000" w:themeColor="text1"/>
          <w:sz w:val="24"/>
          <w:szCs w:val="24"/>
        </w:rPr>
        <w:t>Les constats faits dans les trois pays au regard des cinq critères passés en revue font apparaître, certes, quelques progrès, mais beaucoup d’insuffisances.</w:t>
      </w:r>
      <w:r w:rsidR="00B57861" w:rsidRPr="00614359">
        <w:rPr>
          <w:color w:val="000000" w:themeColor="text1"/>
          <w:sz w:val="24"/>
          <w:szCs w:val="24"/>
        </w:rPr>
        <w:t xml:space="preserve"> Pour promouvoir la production et l’utilisation des engrais organiques</w:t>
      </w:r>
      <w:r w:rsidR="00D43FBE" w:rsidRPr="00614359">
        <w:rPr>
          <w:color w:val="000000" w:themeColor="text1"/>
          <w:sz w:val="24"/>
          <w:szCs w:val="24"/>
        </w:rPr>
        <w:t xml:space="preserve"> en général</w:t>
      </w:r>
      <w:r w:rsidR="00B57861" w:rsidRPr="00614359">
        <w:rPr>
          <w:color w:val="000000" w:themeColor="text1"/>
          <w:sz w:val="24"/>
          <w:szCs w:val="24"/>
        </w:rPr>
        <w:t xml:space="preserve"> et du compost</w:t>
      </w:r>
      <w:r w:rsidR="00D43FBE" w:rsidRPr="00614359">
        <w:rPr>
          <w:color w:val="000000" w:themeColor="text1"/>
          <w:sz w:val="24"/>
          <w:szCs w:val="24"/>
        </w:rPr>
        <w:t xml:space="preserve"> en particulier</w:t>
      </w:r>
      <w:r w:rsidR="00B57861" w:rsidRPr="00614359">
        <w:rPr>
          <w:color w:val="000000" w:themeColor="text1"/>
          <w:sz w:val="24"/>
          <w:szCs w:val="24"/>
        </w:rPr>
        <w:t>, les trois pays doivent faire des efforts pour satisfaire surtout les quatre critères ci-dessous :</w:t>
      </w:r>
    </w:p>
    <w:p w:rsidR="00E226FA" w:rsidRPr="00614359" w:rsidRDefault="00E226FA" w:rsidP="005A13BB">
      <w:pPr>
        <w:spacing w:after="0" w:line="240" w:lineRule="auto"/>
        <w:jc w:val="both"/>
        <w:rPr>
          <w:color w:val="000000" w:themeColor="text1"/>
          <w:sz w:val="24"/>
          <w:szCs w:val="24"/>
        </w:rPr>
      </w:pPr>
    </w:p>
    <w:p w:rsidR="00B57861" w:rsidRPr="00614359" w:rsidRDefault="00B57861" w:rsidP="00B57861">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politiques ;</w:t>
      </w:r>
    </w:p>
    <w:p w:rsidR="00B57861" w:rsidRPr="00614359" w:rsidRDefault="00B57861" w:rsidP="00B57861">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accès au financement ;</w:t>
      </w:r>
    </w:p>
    <w:p w:rsidR="00B57861" w:rsidRPr="00614359" w:rsidRDefault="00B57861" w:rsidP="00B57861">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régulations, normes et standards de qualité ;</w:t>
      </w:r>
    </w:p>
    <w:p w:rsidR="00B57861" w:rsidRPr="00614359" w:rsidRDefault="00B57861" w:rsidP="00B57861">
      <w:pPr>
        <w:pStyle w:val="Paragraphedeliste"/>
        <w:numPr>
          <w:ilvl w:val="0"/>
          <w:numId w:val="75"/>
        </w:numPr>
        <w:spacing w:after="0" w:line="240" w:lineRule="auto"/>
        <w:jc w:val="both"/>
        <w:rPr>
          <w:color w:val="000000" w:themeColor="text1"/>
          <w:sz w:val="24"/>
          <w:szCs w:val="24"/>
        </w:rPr>
      </w:pPr>
      <w:r w:rsidRPr="00614359">
        <w:rPr>
          <w:color w:val="000000" w:themeColor="text1"/>
          <w:sz w:val="24"/>
          <w:szCs w:val="24"/>
        </w:rPr>
        <w:t>information sur le marché.</w:t>
      </w:r>
    </w:p>
    <w:p w:rsidR="00B57861" w:rsidRPr="00614359" w:rsidRDefault="00B57861" w:rsidP="00B57861">
      <w:pPr>
        <w:spacing w:after="0" w:line="240" w:lineRule="auto"/>
        <w:jc w:val="both"/>
        <w:rPr>
          <w:color w:val="000000" w:themeColor="text1"/>
          <w:sz w:val="24"/>
          <w:szCs w:val="24"/>
        </w:rPr>
      </w:pPr>
    </w:p>
    <w:p w:rsidR="00B57861" w:rsidRPr="00614359" w:rsidRDefault="00D43FBE" w:rsidP="00B57861">
      <w:pPr>
        <w:spacing w:after="0" w:line="240" w:lineRule="auto"/>
        <w:jc w:val="both"/>
        <w:rPr>
          <w:color w:val="000000" w:themeColor="text1"/>
          <w:sz w:val="24"/>
          <w:szCs w:val="24"/>
        </w:rPr>
      </w:pPr>
      <w:r w:rsidRPr="00614359">
        <w:rPr>
          <w:color w:val="000000" w:themeColor="text1"/>
          <w:sz w:val="24"/>
          <w:szCs w:val="24"/>
        </w:rPr>
        <w:t>A cet effet</w:t>
      </w:r>
      <w:r w:rsidR="00B57861" w:rsidRPr="00614359">
        <w:rPr>
          <w:color w:val="000000" w:themeColor="text1"/>
          <w:sz w:val="24"/>
          <w:szCs w:val="24"/>
        </w:rPr>
        <w:t xml:space="preserve">, la mise en application </w:t>
      </w:r>
      <w:r w:rsidRPr="00614359">
        <w:rPr>
          <w:color w:val="000000" w:themeColor="text1"/>
          <w:sz w:val="24"/>
          <w:szCs w:val="24"/>
        </w:rPr>
        <w:t>d’un plaidoyer conçu pour cela</w:t>
      </w:r>
      <w:r w:rsidR="00B57861" w:rsidRPr="00614359">
        <w:rPr>
          <w:color w:val="000000" w:themeColor="text1"/>
          <w:sz w:val="24"/>
          <w:szCs w:val="24"/>
        </w:rPr>
        <w:t xml:space="preserve"> sera d’une grande utilité.</w:t>
      </w:r>
    </w:p>
    <w:p w:rsidR="006E5004" w:rsidRPr="00614359" w:rsidRDefault="006E5004" w:rsidP="00F3421A">
      <w:pPr>
        <w:spacing w:after="0" w:line="240" w:lineRule="auto"/>
        <w:jc w:val="both"/>
        <w:rPr>
          <w:color w:val="000000" w:themeColor="text1"/>
          <w:sz w:val="24"/>
          <w:szCs w:val="24"/>
        </w:rPr>
      </w:pPr>
    </w:p>
    <w:p w:rsidR="00363366" w:rsidRPr="00614359" w:rsidRDefault="00363366" w:rsidP="00F3421A">
      <w:pPr>
        <w:spacing w:after="0" w:line="240" w:lineRule="auto"/>
        <w:jc w:val="both"/>
        <w:outlineLvl w:val="0"/>
        <w:rPr>
          <w:rFonts w:cstheme="minorHAnsi"/>
          <w:b/>
          <w:color w:val="000000" w:themeColor="text1"/>
          <w:sz w:val="24"/>
          <w:szCs w:val="24"/>
        </w:rPr>
      </w:pPr>
    </w:p>
    <w:p w:rsidR="00363366" w:rsidRPr="00614359" w:rsidRDefault="00363366" w:rsidP="00F3421A">
      <w:pPr>
        <w:spacing w:after="0" w:line="240" w:lineRule="auto"/>
        <w:jc w:val="both"/>
        <w:outlineLvl w:val="0"/>
        <w:rPr>
          <w:rFonts w:cstheme="minorHAnsi"/>
          <w:b/>
          <w:color w:val="000000" w:themeColor="text1"/>
          <w:sz w:val="24"/>
          <w:szCs w:val="24"/>
        </w:rPr>
      </w:pPr>
    </w:p>
    <w:p w:rsidR="00363366" w:rsidRPr="00614359" w:rsidRDefault="00363366" w:rsidP="00F3421A">
      <w:pPr>
        <w:spacing w:after="0" w:line="240" w:lineRule="auto"/>
        <w:rPr>
          <w:rFonts w:cstheme="minorHAnsi"/>
          <w:b/>
          <w:color w:val="000000" w:themeColor="text1"/>
          <w:sz w:val="24"/>
          <w:szCs w:val="24"/>
        </w:rPr>
      </w:pPr>
      <w:r w:rsidRPr="00614359">
        <w:rPr>
          <w:rFonts w:cstheme="minorHAnsi"/>
          <w:b/>
          <w:color w:val="000000" w:themeColor="text1"/>
          <w:sz w:val="24"/>
          <w:szCs w:val="24"/>
        </w:rPr>
        <w:br w:type="page"/>
      </w:r>
    </w:p>
    <w:p w:rsidR="00035F14" w:rsidRPr="00614359" w:rsidRDefault="00035F14" w:rsidP="00C645A8">
      <w:pPr>
        <w:pStyle w:val="Paragraphedeliste"/>
        <w:numPr>
          <w:ilvl w:val="0"/>
          <w:numId w:val="73"/>
        </w:numPr>
        <w:spacing w:after="0" w:line="240" w:lineRule="auto"/>
        <w:ind w:left="426" w:hanging="426"/>
        <w:jc w:val="both"/>
        <w:outlineLvl w:val="0"/>
        <w:rPr>
          <w:rFonts w:cstheme="minorHAnsi"/>
          <w:b/>
          <w:color w:val="000000" w:themeColor="text1"/>
          <w:sz w:val="24"/>
          <w:szCs w:val="24"/>
        </w:rPr>
      </w:pPr>
      <w:bookmarkStart w:id="365" w:name="_Toc155453780"/>
      <w:bookmarkStart w:id="366" w:name="_Toc162090687"/>
      <w:bookmarkStart w:id="367" w:name="_Toc162091268"/>
      <w:r w:rsidRPr="00614359">
        <w:rPr>
          <w:rFonts w:cstheme="minorHAnsi"/>
          <w:b/>
          <w:color w:val="000000" w:themeColor="text1"/>
          <w:sz w:val="24"/>
          <w:szCs w:val="24"/>
        </w:rPr>
        <w:t>PLAIDOYER POUR UN DEVELOPPEMENT DU MARCHE DU BIODIGESTEUR AU BURKINA FASO, AU MALI ET AU NIGER</w:t>
      </w:r>
      <w:bookmarkEnd w:id="311"/>
      <w:bookmarkEnd w:id="365"/>
      <w:bookmarkEnd w:id="366"/>
      <w:bookmarkEnd w:id="367"/>
      <w:r w:rsidRPr="00614359">
        <w:rPr>
          <w:rFonts w:cstheme="minorHAnsi"/>
          <w:b/>
          <w:color w:val="000000" w:themeColor="text1"/>
          <w:sz w:val="24"/>
          <w:szCs w:val="24"/>
        </w:rPr>
        <w:t xml:space="preserve"> </w:t>
      </w:r>
    </w:p>
    <w:p w:rsidR="00BF366B" w:rsidRPr="00614359" w:rsidRDefault="00BF366B" w:rsidP="00F3421A">
      <w:pPr>
        <w:spacing w:after="0" w:line="240" w:lineRule="auto"/>
        <w:jc w:val="both"/>
        <w:rPr>
          <w:rFonts w:cstheme="minorHAnsi"/>
          <w:color w:val="000000" w:themeColor="text1"/>
          <w:sz w:val="24"/>
          <w:szCs w:val="24"/>
        </w:rPr>
      </w:pPr>
    </w:p>
    <w:p w:rsidR="006D02C1" w:rsidRPr="00614359" w:rsidRDefault="006D02C1" w:rsidP="00F3421A">
      <w:pPr>
        <w:spacing w:after="0" w:line="240" w:lineRule="auto"/>
        <w:jc w:val="both"/>
        <w:rPr>
          <w:rFonts w:cstheme="minorHAnsi"/>
          <w:color w:val="000000" w:themeColor="text1"/>
          <w:sz w:val="24"/>
          <w:szCs w:val="24"/>
        </w:rPr>
      </w:pPr>
      <w:r w:rsidRPr="00614359">
        <w:rPr>
          <w:rFonts w:cstheme="minorHAnsi"/>
          <w:color w:val="000000" w:themeColor="text1"/>
          <w:sz w:val="24"/>
          <w:szCs w:val="24"/>
        </w:rPr>
        <w:t>Malgré l’existence de quelques dispositions législatives et réglementaires favorables au biodigesteur, beaucoup reste encore à faire pour aller vers un véritable développement du marché du bi</w:t>
      </w:r>
      <w:r w:rsidR="007646E2" w:rsidRPr="00614359">
        <w:rPr>
          <w:rFonts w:cstheme="minorHAnsi"/>
          <w:color w:val="000000" w:themeColor="text1"/>
          <w:sz w:val="24"/>
          <w:szCs w:val="24"/>
        </w:rPr>
        <w:t>odigesteur au Burkina Faso, au M</w:t>
      </w:r>
      <w:r w:rsidRPr="00614359">
        <w:rPr>
          <w:rFonts w:cstheme="minorHAnsi"/>
          <w:color w:val="000000" w:themeColor="text1"/>
          <w:sz w:val="24"/>
          <w:szCs w:val="24"/>
        </w:rPr>
        <w:t>ali et au Niger. Plusieurs méthodes existent pouvant permettre d’obtenir de résu</w:t>
      </w:r>
      <w:r w:rsidR="007646E2" w:rsidRPr="00614359">
        <w:rPr>
          <w:rFonts w:cstheme="minorHAnsi"/>
          <w:color w:val="000000" w:themeColor="text1"/>
          <w:sz w:val="24"/>
          <w:szCs w:val="24"/>
        </w:rPr>
        <w:t>ltats probants dans cette démarche pour l</w:t>
      </w:r>
      <w:r w:rsidRPr="00614359">
        <w:rPr>
          <w:rFonts w:cstheme="minorHAnsi"/>
          <w:color w:val="000000" w:themeColor="text1"/>
          <w:sz w:val="24"/>
          <w:szCs w:val="24"/>
        </w:rPr>
        <w:t>’implantation du biodigesteur dans ces trois pays, parmi lesquelles nous pouvons citer le plaidoyer.</w:t>
      </w:r>
    </w:p>
    <w:p w:rsidR="00BF366B" w:rsidRPr="00614359" w:rsidRDefault="00BF366B" w:rsidP="00F3421A">
      <w:pPr>
        <w:spacing w:after="0" w:line="240" w:lineRule="auto"/>
        <w:jc w:val="both"/>
        <w:rPr>
          <w:rFonts w:cstheme="minorHAnsi"/>
          <w:color w:val="000000" w:themeColor="text1"/>
          <w:sz w:val="24"/>
          <w:szCs w:val="24"/>
        </w:rPr>
      </w:pPr>
    </w:p>
    <w:p w:rsidR="006D02C1" w:rsidRPr="00614359" w:rsidRDefault="006D02C1" w:rsidP="00F3421A">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Que faut-il comprendre par plaidoyer ? </w:t>
      </w:r>
    </w:p>
    <w:p w:rsidR="00BF366B" w:rsidRPr="00614359" w:rsidRDefault="00BF366B" w:rsidP="00F3421A">
      <w:pPr>
        <w:spacing w:after="0" w:line="240" w:lineRule="auto"/>
        <w:jc w:val="both"/>
        <w:rPr>
          <w:rFonts w:cstheme="minorHAnsi"/>
          <w:color w:val="000000" w:themeColor="text1"/>
          <w:sz w:val="24"/>
          <w:szCs w:val="24"/>
        </w:rPr>
      </w:pPr>
    </w:p>
    <w:p w:rsidR="00002009" w:rsidRPr="00614359" w:rsidRDefault="006D02C1" w:rsidP="00F3421A">
      <w:pPr>
        <w:spacing w:after="0" w:line="240" w:lineRule="auto"/>
        <w:jc w:val="both"/>
        <w:rPr>
          <w:color w:val="000000" w:themeColor="text1"/>
          <w:sz w:val="24"/>
          <w:szCs w:val="24"/>
        </w:rPr>
      </w:pPr>
      <w:r w:rsidRPr="00614359">
        <w:rPr>
          <w:color w:val="000000" w:themeColor="text1"/>
          <w:sz w:val="24"/>
          <w:szCs w:val="24"/>
        </w:rPr>
        <w:t xml:space="preserve">En termes simples, un plaidoyer signifie soutenir activement quelque chose ou quelqu’un (une idée, une action, ou une personne) et tenter de persuader les autres de l’importance de cette cause. </w:t>
      </w:r>
      <w:r w:rsidR="005F74A8" w:rsidRPr="00614359">
        <w:rPr>
          <w:color w:val="000000" w:themeColor="text1"/>
          <w:sz w:val="24"/>
          <w:szCs w:val="24"/>
        </w:rPr>
        <w:t>Dans le cas qui nous concerne, i</w:t>
      </w:r>
      <w:r w:rsidRPr="00614359">
        <w:rPr>
          <w:color w:val="000000" w:themeColor="text1"/>
          <w:sz w:val="24"/>
          <w:szCs w:val="24"/>
        </w:rPr>
        <w:t>l s’agit d’un effort destiné à influencer la politique du gouvernement d’une manière ouverte et transparente et de représenter les point</w:t>
      </w:r>
      <w:r w:rsidR="005F74A8" w:rsidRPr="00614359">
        <w:rPr>
          <w:color w:val="000000" w:themeColor="text1"/>
          <w:sz w:val="24"/>
          <w:szCs w:val="24"/>
        </w:rPr>
        <w:t>s de vue d’un groupe d’acteurs, d’une structure ou d’une organisation publique ou privée,</w:t>
      </w:r>
      <w:r w:rsidRPr="00614359">
        <w:rPr>
          <w:color w:val="000000" w:themeColor="text1"/>
          <w:sz w:val="24"/>
          <w:szCs w:val="24"/>
        </w:rPr>
        <w:t xml:space="preserve"> en faisant connaître l</w:t>
      </w:r>
      <w:r w:rsidR="005F74A8" w:rsidRPr="00614359">
        <w:rPr>
          <w:color w:val="000000" w:themeColor="text1"/>
          <w:sz w:val="24"/>
          <w:szCs w:val="24"/>
        </w:rPr>
        <w:t>eurs positions aux législateurs et</w:t>
      </w:r>
      <w:r w:rsidRPr="00614359">
        <w:rPr>
          <w:color w:val="000000" w:themeColor="text1"/>
          <w:sz w:val="24"/>
          <w:szCs w:val="24"/>
        </w:rPr>
        <w:t xml:space="preserve"> aux autorités responsables de l’élaboration des politiques</w:t>
      </w:r>
      <w:r w:rsidR="005F74A8" w:rsidRPr="00614359">
        <w:rPr>
          <w:color w:val="000000" w:themeColor="text1"/>
          <w:sz w:val="24"/>
          <w:szCs w:val="24"/>
        </w:rPr>
        <w:t xml:space="preserve"> publiques</w:t>
      </w:r>
      <w:r w:rsidRPr="00614359">
        <w:rPr>
          <w:color w:val="000000" w:themeColor="text1"/>
          <w:sz w:val="24"/>
          <w:szCs w:val="24"/>
        </w:rPr>
        <w:t>.</w:t>
      </w:r>
    </w:p>
    <w:p w:rsidR="00BF366B" w:rsidRPr="00614359" w:rsidRDefault="00BF366B" w:rsidP="00F3421A">
      <w:pPr>
        <w:spacing w:after="0" w:line="240" w:lineRule="auto"/>
        <w:jc w:val="both"/>
        <w:rPr>
          <w:color w:val="000000" w:themeColor="text1"/>
          <w:sz w:val="24"/>
          <w:szCs w:val="24"/>
        </w:rPr>
      </w:pPr>
    </w:p>
    <w:p w:rsidR="00002009" w:rsidRPr="00614359" w:rsidRDefault="00002009" w:rsidP="007C15F1">
      <w:pPr>
        <w:spacing w:after="0" w:line="240" w:lineRule="auto"/>
        <w:jc w:val="both"/>
        <w:rPr>
          <w:color w:val="000000" w:themeColor="text1"/>
          <w:sz w:val="24"/>
          <w:szCs w:val="24"/>
        </w:rPr>
      </w:pPr>
      <w:r w:rsidRPr="00614359">
        <w:rPr>
          <w:color w:val="000000" w:themeColor="text1"/>
          <w:sz w:val="24"/>
          <w:szCs w:val="24"/>
        </w:rPr>
        <w:t xml:space="preserve">Le plaidoyer n’intéresse pas uniquement </w:t>
      </w:r>
      <w:r w:rsidR="007646E2" w:rsidRPr="00614359">
        <w:rPr>
          <w:color w:val="000000" w:themeColor="text1"/>
          <w:sz w:val="24"/>
          <w:szCs w:val="24"/>
        </w:rPr>
        <w:t xml:space="preserve">que </w:t>
      </w:r>
      <w:r w:rsidRPr="00614359">
        <w:rPr>
          <w:color w:val="000000" w:themeColor="text1"/>
          <w:sz w:val="24"/>
          <w:szCs w:val="24"/>
        </w:rPr>
        <w:t>ceux qui l’exercent, mais aussi les législateurs et les autorités chargées de la réglementation :</w:t>
      </w:r>
    </w:p>
    <w:p w:rsidR="00BF366B" w:rsidRPr="00614359" w:rsidRDefault="00BF366B" w:rsidP="007C15F1">
      <w:pPr>
        <w:spacing w:after="0" w:line="240" w:lineRule="auto"/>
        <w:jc w:val="both"/>
        <w:rPr>
          <w:color w:val="000000" w:themeColor="text1"/>
          <w:sz w:val="24"/>
          <w:szCs w:val="24"/>
        </w:rPr>
      </w:pPr>
    </w:p>
    <w:p w:rsidR="00002009" w:rsidRPr="00614359" w:rsidRDefault="00002009" w:rsidP="007C15F1">
      <w:pPr>
        <w:pStyle w:val="Paragraphedeliste"/>
        <w:numPr>
          <w:ilvl w:val="0"/>
          <w:numId w:val="45"/>
        </w:numPr>
        <w:spacing w:after="0" w:line="240" w:lineRule="auto"/>
        <w:jc w:val="both"/>
        <w:rPr>
          <w:color w:val="000000" w:themeColor="text1"/>
          <w:sz w:val="24"/>
          <w:szCs w:val="24"/>
        </w:rPr>
      </w:pPr>
      <w:r w:rsidRPr="00614359">
        <w:rPr>
          <w:color w:val="000000" w:themeColor="text1"/>
          <w:sz w:val="24"/>
          <w:szCs w:val="24"/>
        </w:rPr>
        <w:t>les législateurs ont besoin d’informations fiables car ils prennent des décisions politiques qui affectent la vie des citoyens. Des politiques saines encouragent un contexte commercial favorable, promeuvent des réformes orientées vers le marché, attirent les investissements, stimulent l’entreprenariat et génèrent la croissance économique et l’emploi, qui ensemble bénéficient à la société au sens large. C’est dans ce sens qu’ils peuvent adopter des lois pertinentes de nature à stimuler l’utilisation à grande échelle du biodigesteur et le développement rapide du marché du biodigesteur ;</w:t>
      </w:r>
    </w:p>
    <w:p w:rsidR="0066791A" w:rsidRPr="00614359" w:rsidRDefault="00002009" w:rsidP="007C15F1">
      <w:pPr>
        <w:pStyle w:val="Paragraphedeliste"/>
        <w:numPr>
          <w:ilvl w:val="0"/>
          <w:numId w:val="45"/>
        </w:numPr>
        <w:spacing w:after="0" w:line="240" w:lineRule="auto"/>
        <w:jc w:val="both"/>
        <w:rPr>
          <w:rFonts w:cstheme="minorHAnsi"/>
          <w:b/>
          <w:color w:val="000000" w:themeColor="text1"/>
          <w:sz w:val="24"/>
          <w:szCs w:val="24"/>
        </w:rPr>
      </w:pPr>
      <w:r w:rsidRPr="00614359">
        <w:rPr>
          <w:color w:val="000000" w:themeColor="text1"/>
          <w:sz w:val="24"/>
          <w:szCs w:val="24"/>
        </w:rPr>
        <w:t>les autorités chargées de la réglementation et les administrations, lorsqu’elles disposent d’informations solides sur les objectifs sous-jacents des politiques et règlements spécifiques à élaborer, sont en mesure de faire un meilleur travail dans le cadre de la mise en œuvre et de l’application de ces politiques. Dans chacun de ces trois pays, une bonne réglementation du secteur du biodigesteur est indispensable</w:t>
      </w:r>
      <w:r w:rsidR="0066791A" w:rsidRPr="00614359">
        <w:rPr>
          <w:color w:val="000000" w:themeColor="text1"/>
          <w:sz w:val="24"/>
          <w:szCs w:val="24"/>
        </w:rPr>
        <w:t xml:space="preserve"> pour tirer un meilleur parti de cette technologie.</w:t>
      </w:r>
    </w:p>
    <w:p w:rsidR="00BF366B" w:rsidRPr="00614359" w:rsidRDefault="00BF366B" w:rsidP="007C15F1">
      <w:pPr>
        <w:spacing w:after="0" w:line="240" w:lineRule="auto"/>
        <w:jc w:val="both"/>
        <w:rPr>
          <w:rFonts w:cstheme="minorHAnsi"/>
          <w:color w:val="000000" w:themeColor="text1"/>
          <w:sz w:val="24"/>
          <w:szCs w:val="24"/>
        </w:rPr>
      </w:pPr>
    </w:p>
    <w:p w:rsidR="0066791A" w:rsidRPr="00614359" w:rsidRDefault="0066791A" w:rsidP="007C15F1">
      <w:pPr>
        <w:spacing w:after="0" w:line="240" w:lineRule="auto"/>
        <w:jc w:val="both"/>
        <w:rPr>
          <w:rFonts w:cstheme="minorHAnsi"/>
          <w:color w:val="000000" w:themeColor="text1"/>
          <w:sz w:val="24"/>
          <w:szCs w:val="24"/>
        </w:rPr>
      </w:pPr>
      <w:r w:rsidRPr="00614359">
        <w:rPr>
          <w:rFonts w:cstheme="minorHAnsi"/>
          <w:color w:val="000000" w:themeColor="text1"/>
          <w:sz w:val="24"/>
          <w:szCs w:val="24"/>
        </w:rPr>
        <w:t>De façon classique, un plaidoyer se subdivise en différentes étapes, ces étapes pouvant se chevaucher dans leur déroulement :</w:t>
      </w:r>
    </w:p>
    <w:p w:rsidR="00BF366B" w:rsidRPr="00614359" w:rsidRDefault="00BF366B" w:rsidP="007C15F1">
      <w:pPr>
        <w:spacing w:after="0" w:line="240" w:lineRule="auto"/>
        <w:jc w:val="both"/>
        <w:rPr>
          <w:rFonts w:cstheme="minorHAnsi"/>
          <w:color w:val="000000" w:themeColor="text1"/>
          <w:sz w:val="24"/>
          <w:szCs w:val="24"/>
        </w:rPr>
      </w:pPr>
    </w:p>
    <w:p w:rsidR="00E226FA" w:rsidRPr="00614359" w:rsidRDefault="00E226FA">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66791A" w:rsidRPr="00614359" w:rsidRDefault="0066791A" w:rsidP="007C15F1">
      <w:pPr>
        <w:pStyle w:val="Paragraphedeliste"/>
        <w:numPr>
          <w:ilvl w:val="0"/>
          <w:numId w:val="45"/>
        </w:num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Identification du problème :</w:t>
      </w:r>
      <w:r w:rsidRPr="00614359">
        <w:rPr>
          <w:rFonts w:cstheme="minorHAnsi"/>
          <w:color w:val="000000" w:themeColor="text1"/>
          <w:sz w:val="24"/>
          <w:szCs w:val="24"/>
        </w:rPr>
        <w:t xml:space="preserve"> à cette étape il faut identifier de manière précise le problème qui a besoin d’être résolu.</w:t>
      </w:r>
    </w:p>
    <w:p w:rsidR="0066791A" w:rsidRPr="00614359" w:rsidRDefault="0066791A" w:rsidP="007C15F1">
      <w:pPr>
        <w:pStyle w:val="Paragraphedeliste"/>
        <w:numPr>
          <w:ilvl w:val="0"/>
          <w:numId w:val="45"/>
        </w:num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 xml:space="preserve">Recherche et analyse : </w:t>
      </w:r>
      <w:r w:rsidRPr="00614359">
        <w:rPr>
          <w:rFonts w:cstheme="minorHAnsi"/>
          <w:color w:val="000000" w:themeColor="text1"/>
          <w:sz w:val="24"/>
          <w:szCs w:val="24"/>
        </w:rPr>
        <w:t>elle consiste à collecter toutes les informations nécessaires et de s’assurer que l’on comprend bien les causes et les effets.</w:t>
      </w:r>
    </w:p>
    <w:p w:rsidR="0066791A" w:rsidRPr="00614359" w:rsidRDefault="0066791A" w:rsidP="007C15F1">
      <w:pPr>
        <w:pStyle w:val="Paragraphedeliste"/>
        <w:numPr>
          <w:ilvl w:val="0"/>
          <w:numId w:val="45"/>
        </w:num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Planification :</w:t>
      </w:r>
      <w:r w:rsidRPr="00614359">
        <w:rPr>
          <w:rFonts w:cstheme="minorHAnsi"/>
          <w:color w:val="000000" w:themeColor="text1"/>
          <w:sz w:val="24"/>
          <w:szCs w:val="24"/>
        </w:rPr>
        <w:t xml:space="preserve"> le problème étant bien connu, de même que ses causes et ses effets, il faut formuler une stratégie pour le résoudre.</w:t>
      </w:r>
      <w:r w:rsidRPr="00614359">
        <w:rPr>
          <w:color w:val="000000" w:themeColor="text1"/>
          <w:sz w:val="24"/>
          <w:szCs w:val="24"/>
        </w:rPr>
        <w:t xml:space="preserve"> </w:t>
      </w:r>
      <w:r w:rsidR="00CE0790" w:rsidRPr="00614359">
        <w:rPr>
          <w:color w:val="000000" w:themeColor="text1"/>
          <w:sz w:val="24"/>
          <w:szCs w:val="24"/>
        </w:rPr>
        <w:t>Cette stratégie</w:t>
      </w:r>
      <w:r w:rsidRPr="00614359">
        <w:rPr>
          <w:color w:val="000000" w:themeColor="text1"/>
          <w:sz w:val="24"/>
          <w:szCs w:val="24"/>
        </w:rPr>
        <w:t xml:space="preserve"> doit comprendre le but, les objectifs, des indicateurs de réussite, des moyens d’évaluation, des cibles, des alliés, des méthodes, des actions, des risques, des hypothèses, un calendrier et des responsabilités</w:t>
      </w:r>
      <w:r w:rsidR="00CE0790" w:rsidRPr="00614359">
        <w:rPr>
          <w:color w:val="000000" w:themeColor="text1"/>
          <w:sz w:val="24"/>
          <w:szCs w:val="24"/>
        </w:rPr>
        <w:t>.</w:t>
      </w:r>
    </w:p>
    <w:p w:rsidR="0066791A" w:rsidRPr="00614359" w:rsidRDefault="0066791A" w:rsidP="007C15F1">
      <w:pPr>
        <w:pStyle w:val="Paragraphedeliste"/>
        <w:numPr>
          <w:ilvl w:val="0"/>
          <w:numId w:val="45"/>
        </w:num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Action :</w:t>
      </w:r>
      <w:r w:rsidR="00CE0790" w:rsidRPr="00614359">
        <w:rPr>
          <w:rFonts w:cstheme="minorHAnsi"/>
          <w:b/>
          <w:color w:val="000000" w:themeColor="text1"/>
          <w:sz w:val="24"/>
          <w:szCs w:val="24"/>
        </w:rPr>
        <w:t xml:space="preserve"> </w:t>
      </w:r>
      <w:r w:rsidR="00CE0790" w:rsidRPr="00614359">
        <w:rPr>
          <w:rFonts w:cstheme="minorHAnsi"/>
          <w:color w:val="000000" w:themeColor="text1"/>
          <w:sz w:val="24"/>
          <w:szCs w:val="24"/>
        </w:rPr>
        <w:t>il s’agit d’agir de manière efficace, coordonnée, en impliquant toutes les personnes et structures concernées.</w:t>
      </w:r>
    </w:p>
    <w:p w:rsidR="00CE0790" w:rsidRPr="00614359" w:rsidRDefault="0066791A" w:rsidP="007C15F1">
      <w:pPr>
        <w:pStyle w:val="Paragraphedeliste"/>
        <w:numPr>
          <w:ilvl w:val="0"/>
          <w:numId w:val="45"/>
        </w:numPr>
        <w:spacing w:after="0" w:line="240" w:lineRule="auto"/>
        <w:jc w:val="both"/>
        <w:rPr>
          <w:rFonts w:cstheme="minorHAnsi"/>
          <w:b/>
          <w:color w:val="000000" w:themeColor="text1"/>
          <w:sz w:val="24"/>
          <w:szCs w:val="24"/>
        </w:rPr>
      </w:pPr>
      <w:r w:rsidRPr="00614359">
        <w:rPr>
          <w:rFonts w:cstheme="minorHAnsi"/>
          <w:b/>
          <w:color w:val="000000" w:themeColor="text1"/>
          <w:sz w:val="24"/>
          <w:szCs w:val="24"/>
        </w:rPr>
        <w:t>Evaluation :</w:t>
      </w:r>
      <w:r w:rsidR="00CE0790" w:rsidRPr="00614359">
        <w:rPr>
          <w:rFonts w:cstheme="minorHAnsi"/>
          <w:color w:val="000000" w:themeColor="text1"/>
          <w:sz w:val="24"/>
          <w:szCs w:val="24"/>
        </w:rPr>
        <w:t xml:space="preserve"> les actions doivent être suivies minutieusement et les résultats évalués. Au terme de cet exercice, on pourra décider de </w:t>
      </w:r>
      <w:r w:rsidR="00CE0790" w:rsidRPr="00614359">
        <w:rPr>
          <w:color w:val="000000" w:themeColor="text1"/>
          <w:sz w:val="24"/>
          <w:szCs w:val="24"/>
        </w:rPr>
        <w:t>comment le plaidoyer pourrait être réalisé différemment dans l’avenir.</w:t>
      </w:r>
    </w:p>
    <w:p w:rsidR="00BF366B" w:rsidRPr="00614359" w:rsidRDefault="00BF366B" w:rsidP="007C15F1">
      <w:pPr>
        <w:spacing w:after="0" w:line="240" w:lineRule="auto"/>
        <w:jc w:val="both"/>
        <w:rPr>
          <w:rFonts w:cstheme="minorHAnsi"/>
          <w:color w:val="000000" w:themeColor="text1"/>
          <w:sz w:val="24"/>
          <w:szCs w:val="24"/>
        </w:rPr>
      </w:pPr>
    </w:p>
    <w:p w:rsidR="00CE0790" w:rsidRPr="00614359" w:rsidRDefault="00FD7743" w:rsidP="007C15F1">
      <w:pPr>
        <w:spacing w:after="0" w:line="240" w:lineRule="auto"/>
        <w:jc w:val="both"/>
        <w:rPr>
          <w:rFonts w:cstheme="minorHAnsi"/>
          <w:b/>
          <w:color w:val="000000" w:themeColor="text1"/>
          <w:sz w:val="24"/>
          <w:szCs w:val="24"/>
        </w:rPr>
      </w:pPr>
      <w:r w:rsidRPr="00614359">
        <w:rPr>
          <w:rFonts w:cstheme="minorHAnsi"/>
          <w:color w:val="000000" w:themeColor="text1"/>
          <w:sz w:val="24"/>
          <w:szCs w:val="24"/>
        </w:rPr>
        <w:t>Après cette présentation synthétique de ce qu’est le plaido</w:t>
      </w:r>
      <w:r w:rsidR="005C1F63" w:rsidRPr="00614359">
        <w:rPr>
          <w:rFonts w:cstheme="minorHAnsi"/>
          <w:color w:val="000000" w:themeColor="text1"/>
          <w:sz w:val="24"/>
          <w:szCs w:val="24"/>
        </w:rPr>
        <w:t>y</w:t>
      </w:r>
      <w:r w:rsidR="00B33924" w:rsidRPr="00614359">
        <w:rPr>
          <w:rFonts w:cstheme="minorHAnsi"/>
          <w:color w:val="000000" w:themeColor="text1"/>
          <w:sz w:val="24"/>
          <w:szCs w:val="24"/>
        </w:rPr>
        <w:t>er, il est proposé au tableau 16</w:t>
      </w:r>
      <w:r w:rsidRPr="00614359">
        <w:rPr>
          <w:rFonts w:cstheme="minorHAnsi"/>
          <w:color w:val="000000" w:themeColor="text1"/>
          <w:sz w:val="24"/>
          <w:szCs w:val="24"/>
        </w:rPr>
        <w:t xml:space="preserve"> ci-dessous un cadre conceptuel à partir duquel chaque Structure focale nationale pourra élaborer sa stratégie de promotion du biodigesteur.</w:t>
      </w:r>
      <w:r w:rsidR="00CE0790" w:rsidRPr="00614359">
        <w:rPr>
          <w:rFonts w:cstheme="minorHAnsi"/>
          <w:b/>
          <w:color w:val="000000" w:themeColor="text1"/>
          <w:sz w:val="24"/>
          <w:szCs w:val="24"/>
        </w:rPr>
        <w:br w:type="page"/>
      </w:r>
    </w:p>
    <w:p w:rsidR="00CE0790" w:rsidRPr="00614359" w:rsidRDefault="00CE0790" w:rsidP="007C15F1">
      <w:pPr>
        <w:spacing w:after="0" w:line="240" w:lineRule="auto"/>
        <w:rPr>
          <w:rFonts w:cstheme="minorHAnsi"/>
          <w:b/>
          <w:color w:val="000000" w:themeColor="text1"/>
          <w:sz w:val="24"/>
          <w:szCs w:val="24"/>
        </w:rPr>
        <w:sectPr w:rsidR="00CE0790" w:rsidRPr="00614359">
          <w:footerReference w:type="default" r:id="rId20"/>
          <w:pgSz w:w="11906" w:h="16838"/>
          <w:pgMar w:top="1417" w:right="1417" w:bottom="1417" w:left="1417" w:header="708" w:footer="708" w:gutter="0"/>
          <w:cols w:space="708"/>
          <w:docGrid w:linePitch="360"/>
        </w:sectPr>
      </w:pPr>
    </w:p>
    <w:p w:rsidR="00CE0790" w:rsidRPr="00614359" w:rsidRDefault="00CE0790" w:rsidP="00BF366B">
      <w:pPr>
        <w:spacing w:after="0" w:line="240" w:lineRule="auto"/>
        <w:outlineLvl w:val="0"/>
        <w:rPr>
          <w:rFonts w:cstheme="minorHAnsi"/>
          <w:color w:val="000000" w:themeColor="text1"/>
          <w:sz w:val="24"/>
          <w:szCs w:val="24"/>
        </w:rPr>
      </w:pPr>
      <w:bookmarkStart w:id="368" w:name="_Toc151637734"/>
      <w:bookmarkStart w:id="369" w:name="_Toc151638114"/>
      <w:bookmarkStart w:id="370" w:name="_Toc155453218"/>
      <w:bookmarkStart w:id="371" w:name="_Toc162090688"/>
      <w:bookmarkStart w:id="372" w:name="_Toc162091269"/>
      <w:r w:rsidRPr="00614359">
        <w:rPr>
          <w:rFonts w:cstheme="minorHAnsi"/>
          <w:b/>
          <w:color w:val="000000" w:themeColor="text1"/>
          <w:sz w:val="24"/>
          <w:szCs w:val="24"/>
        </w:rPr>
        <w:t>Tableau </w:t>
      </w:r>
      <w:r w:rsidR="00B33924" w:rsidRPr="00614359">
        <w:rPr>
          <w:rFonts w:cstheme="minorHAnsi"/>
          <w:b/>
          <w:color w:val="000000" w:themeColor="text1"/>
          <w:sz w:val="24"/>
          <w:szCs w:val="24"/>
        </w:rPr>
        <w:t>16</w:t>
      </w:r>
      <w:r w:rsidR="00FD7743" w:rsidRPr="00614359">
        <w:rPr>
          <w:rFonts w:cstheme="minorHAnsi"/>
          <w:b/>
          <w:color w:val="000000" w:themeColor="text1"/>
          <w:sz w:val="24"/>
          <w:szCs w:val="24"/>
        </w:rPr>
        <w:t xml:space="preserve"> </w:t>
      </w:r>
      <w:r w:rsidRPr="00614359">
        <w:rPr>
          <w:rFonts w:cstheme="minorHAnsi"/>
          <w:b/>
          <w:color w:val="000000" w:themeColor="text1"/>
          <w:sz w:val="24"/>
          <w:szCs w:val="24"/>
        </w:rPr>
        <w:t xml:space="preserve">: </w:t>
      </w:r>
      <w:r w:rsidR="00BF366B" w:rsidRPr="00614359">
        <w:rPr>
          <w:rFonts w:cstheme="minorHAnsi"/>
          <w:color w:val="000000" w:themeColor="text1"/>
          <w:sz w:val="24"/>
          <w:szCs w:val="24"/>
        </w:rPr>
        <w:t>C</w:t>
      </w:r>
      <w:r w:rsidRPr="00614359">
        <w:rPr>
          <w:rFonts w:cstheme="minorHAnsi"/>
          <w:color w:val="000000" w:themeColor="text1"/>
          <w:sz w:val="24"/>
          <w:szCs w:val="24"/>
        </w:rPr>
        <w:t>adre conc</w:t>
      </w:r>
      <w:r w:rsidR="00C9169A" w:rsidRPr="00614359">
        <w:rPr>
          <w:rFonts w:cstheme="minorHAnsi"/>
          <w:color w:val="000000" w:themeColor="text1"/>
          <w:sz w:val="24"/>
          <w:szCs w:val="24"/>
        </w:rPr>
        <w:t xml:space="preserve">eptuel </w:t>
      </w:r>
      <w:r w:rsidR="00706A7E" w:rsidRPr="00614359">
        <w:rPr>
          <w:rFonts w:cstheme="minorHAnsi"/>
          <w:color w:val="000000" w:themeColor="text1"/>
          <w:sz w:val="24"/>
          <w:szCs w:val="24"/>
        </w:rPr>
        <w:t xml:space="preserve">pour l’élaboration </w:t>
      </w:r>
      <w:r w:rsidR="00C9169A" w:rsidRPr="00614359">
        <w:rPr>
          <w:rFonts w:cstheme="minorHAnsi"/>
          <w:color w:val="000000" w:themeColor="text1"/>
          <w:sz w:val="24"/>
          <w:szCs w:val="24"/>
        </w:rPr>
        <w:t>d’une stratégie de promotion</w:t>
      </w:r>
      <w:r w:rsidRPr="00614359">
        <w:rPr>
          <w:rFonts w:cstheme="minorHAnsi"/>
          <w:color w:val="000000" w:themeColor="text1"/>
          <w:sz w:val="24"/>
          <w:szCs w:val="24"/>
        </w:rPr>
        <w:t xml:space="preserve"> du biodigesteur</w:t>
      </w:r>
      <w:bookmarkEnd w:id="368"/>
      <w:bookmarkEnd w:id="369"/>
      <w:bookmarkEnd w:id="370"/>
      <w:bookmarkEnd w:id="371"/>
      <w:bookmarkEnd w:id="372"/>
    </w:p>
    <w:p w:rsidR="00BF366B" w:rsidRPr="00614359" w:rsidRDefault="00BF366B" w:rsidP="007C15F1">
      <w:pPr>
        <w:spacing w:after="0" w:line="240" w:lineRule="auto"/>
        <w:rPr>
          <w:rFonts w:cstheme="minorHAnsi"/>
          <w:color w:val="000000" w:themeColor="text1"/>
          <w:sz w:val="24"/>
          <w:szCs w:val="24"/>
        </w:rPr>
      </w:pPr>
    </w:p>
    <w:tbl>
      <w:tblPr>
        <w:tblW w:w="14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237"/>
        <w:gridCol w:w="1237"/>
        <w:gridCol w:w="1686"/>
        <w:gridCol w:w="1557"/>
        <w:gridCol w:w="1740"/>
        <w:gridCol w:w="1715"/>
        <w:gridCol w:w="1588"/>
        <w:gridCol w:w="1078"/>
        <w:gridCol w:w="1515"/>
      </w:tblGrid>
      <w:tr w:rsidR="00614359" w:rsidRPr="00614359" w:rsidTr="00C645A8">
        <w:tc>
          <w:tcPr>
            <w:tcW w:w="1187"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But</w:t>
            </w:r>
          </w:p>
        </w:tc>
        <w:tc>
          <w:tcPr>
            <w:tcW w:w="1188"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Objectif</w:t>
            </w:r>
          </w:p>
        </w:tc>
        <w:tc>
          <w:tcPr>
            <w:tcW w:w="1188"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Indicateurs de réussite</w:t>
            </w:r>
          </w:p>
        </w:tc>
        <w:tc>
          <w:tcPr>
            <w:tcW w:w="1615"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Moyens d’évaluation</w:t>
            </w:r>
          </w:p>
        </w:tc>
        <w:tc>
          <w:tcPr>
            <w:tcW w:w="1621"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Cibles</w:t>
            </w:r>
          </w:p>
        </w:tc>
        <w:tc>
          <w:tcPr>
            <w:tcW w:w="1667"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Alliés et opportunités</w:t>
            </w:r>
          </w:p>
        </w:tc>
        <w:tc>
          <w:tcPr>
            <w:tcW w:w="1643"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Méthodes et actions</w:t>
            </w:r>
          </w:p>
        </w:tc>
        <w:tc>
          <w:tcPr>
            <w:tcW w:w="1522"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Risques et hypothèses</w:t>
            </w:r>
          </w:p>
        </w:tc>
        <w:tc>
          <w:tcPr>
            <w:tcW w:w="1037"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Calendrier</w:t>
            </w:r>
          </w:p>
        </w:tc>
        <w:tc>
          <w:tcPr>
            <w:tcW w:w="1453" w:type="dxa"/>
            <w:shd w:val="clear" w:color="auto" w:fill="B3D5AB" w:themeFill="accent4" w:themeFillTint="66"/>
            <w:vAlign w:val="center"/>
          </w:tcPr>
          <w:p w:rsidR="00CE0790" w:rsidRPr="00614359" w:rsidRDefault="00CE0790" w:rsidP="003F04EE">
            <w:pPr>
              <w:spacing w:after="0" w:line="240" w:lineRule="auto"/>
              <w:jc w:val="center"/>
              <w:rPr>
                <w:rFonts w:cstheme="minorHAnsi"/>
                <w:b/>
                <w:color w:val="000000" w:themeColor="text1"/>
              </w:rPr>
            </w:pPr>
            <w:r w:rsidRPr="00614359">
              <w:rPr>
                <w:rFonts w:cstheme="minorHAnsi"/>
                <w:b/>
                <w:color w:val="000000" w:themeColor="text1"/>
              </w:rPr>
              <w:t>Responsabilités</w:t>
            </w:r>
          </w:p>
        </w:tc>
      </w:tr>
      <w:tr w:rsidR="00C645A8" w:rsidRPr="00614359" w:rsidTr="00C645A8">
        <w:tc>
          <w:tcPr>
            <w:tcW w:w="1187" w:type="dxa"/>
            <w:vAlign w:val="center"/>
          </w:tcPr>
          <w:p w:rsidR="00983126" w:rsidRPr="00614359" w:rsidRDefault="00CE0790" w:rsidP="00C645A8">
            <w:pPr>
              <w:spacing w:after="0" w:line="240" w:lineRule="auto"/>
              <w:jc w:val="both"/>
              <w:rPr>
                <w:rFonts w:cstheme="minorHAnsi"/>
                <w:color w:val="000000" w:themeColor="text1"/>
              </w:rPr>
            </w:pPr>
            <w:r w:rsidRPr="00614359">
              <w:rPr>
                <w:rFonts w:cstheme="minorHAnsi"/>
                <w:color w:val="000000" w:themeColor="text1"/>
              </w:rPr>
              <w:t>A</w:t>
            </w:r>
            <w:r w:rsidR="006128DA" w:rsidRPr="00614359">
              <w:rPr>
                <w:rFonts w:cstheme="minorHAnsi"/>
                <w:color w:val="000000" w:themeColor="text1"/>
              </w:rPr>
              <w:t xml:space="preserve">méliorer les conditions de vie des populations </w:t>
            </w:r>
            <w:r w:rsidR="00265B94" w:rsidRPr="00614359">
              <w:rPr>
                <w:rFonts w:cstheme="minorHAnsi"/>
                <w:color w:val="000000" w:themeColor="text1"/>
              </w:rPr>
              <w:t>r</w:t>
            </w:r>
            <w:r w:rsidR="006128DA" w:rsidRPr="00614359">
              <w:rPr>
                <w:rFonts w:cstheme="minorHAnsi"/>
                <w:color w:val="000000" w:themeColor="text1"/>
              </w:rPr>
              <w:t>urales et urbaines par l</w:t>
            </w:r>
            <w:r w:rsidR="00265B94" w:rsidRPr="00614359">
              <w:rPr>
                <w:rFonts w:cstheme="minorHAnsi"/>
                <w:color w:val="000000" w:themeColor="text1"/>
              </w:rPr>
              <w:t>’utilisation à grande échelle du biodigesteur</w:t>
            </w:r>
          </w:p>
        </w:tc>
        <w:tc>
          <w:tcPr>
            <w:tcW w:w="1188" w:type="dxa"/>
            <w:vAlign w:val="center"/>
          </w:tcPr>
          <w:p w:rsidR="00983126" w:rsidRPr="00614359" w:rsidRDefault="000752A1" w:rsidP="00C645A8">
            <w:pPr>
              <w:spacing w:after="0" w:line="240" w:lineRule="auto"/>
              <w:jc w:val="both"/>
              <w:rPr>
                <w:rFonts w:cstheme="minorHAnsi"/>
                <w:color w:val="000000" w:themeColor="text1"/>
              </w:rPr>
            </w:pPr>
            <w:r w:rsidRPr="00614359">
              <w:rPr>
                <w:rFonts w:cstheme="minorHAnsi"/>
                <w:color w:val="000000" w:themeColor="text1"/>
              </w:rPr>
              <w:t>Accroître de 30% le nombre de ménages ruraux et urbains utilisant le biodigesteur</w:t>
            </w:r>
            <w:r w:rsidR="002B295B" w:rsidRPr="00614359">
              <w:rPr>
                <w:rFonts w:cstheme="minorHAnsi"/>
                <w:color w:val="000000" w:themeColor="text1"/>
              </w:rPr>
              <w:t xml:space="preserve"> en 2028</w:t>
            </w:r>
          </w:p>
        </w:tc>
        <w:tc>
          <w:tcPr>
            <w:tcW w:w="1188" w:type="dxa"/>
            <w:vAlign w:val="center"/>
          </w:tcPr>
          <w:p w:rsidR="004D5FA6" w:rsidRPr="00614359" w:rsidRDefault="000752A1" w:rsidP="00C645A8">
            <w:pPr>
              <w:spacing w:after="0" w:line="240" w:lineRule="auto"/>
              <w:jc w:val="both"/>
              <w:rPr>
                <w:rFonts w:cstheme="minorHAnsi"/>
                <w:color w:val="000000" w:themeColor="text1"/>
              </w:rPr>
            </w:pPr>
            <w:r w:rsidRPr="00614359">
              <w:rPr>
                <w:rFonts w:cstheme="minorHAnsi"/>
                <w:color w:val="000000" w:themeColor="text1"/>
              </w:rPr>
              <w:t>Nombre de ménages ruraux et urbains utilisant le biodigesteur</w:t>
            </w:r>
          </w:p>
        </w:tc>
        <w:tc>
          <w:tcPr>
            <w:tcW w:w="1615" w:type="dxa"/>
            <w:vAlign w:val="center"/>
          </w:tcPr>
          <w:p w:rsidR="00CE0790" w:rsidRPr="00614359" w:rsidRDefault="002B295B"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Dénombrement des ménages ruraux et urbains utilisant le biodigesteur</w:t>
            </w:r>
          </w:p>
          <w:p w:rsidR="004D5FA6" w:rsidRPr="00614359" w:rsidRDefault="00FD7743" w:rsidP="004D5FA6">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Appréciation de la qualité de vie des ménages ruraux et urbains utilisant le biodigesteur</w:t>
            </w:r>
          </w:p>
        </w:tc>
        <w:tc>
          <w:tcPr>
            <w:tcW w:w="1621" w:type="dxa"/>
            <w:vAlign w:val="center"/>
          </w:tcPr>
          <w:p w:rsidR="002B295B" w:rsidRPr="00614359" w:rsidRDefault="002B295B"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Les Départements ministériels concernés</w:t>
            </w:r>
          </w:p>
          <w:p w:rsidR="002B295B" w:rsidRPr="00614359" w:rsidRDefault="002B295B"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 xml:space="preserve">Les entreprises de construction de biodigesteurs </w:t>
            </w:r>
          </w:p>
          <w:p w:rsidR="002B295B" w:rsidRPr="00614359" w:rsidRDefault="002B295B"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Les partenaires techniques et financiers</w:t>
            </w:r>
          </w:p>
          <w:p w:rsidR="004D5FA6" w:rsidRPr="00614359" w:rsidRDefault="002B295B" w:rsidP="004D5FA6">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Les ONG</w:t>
            </w:r>
          </w:p>
        </w:tc>
        <w:tc>
          <w:tcPr>
            <w:tcW w:w="1667" w:type="dxa"/>
            <w:vAlign w:val="center"/>
          </w:tcPr>
          <w:p w:rsidR="002B295B" w:rsidRPr="00614359" w:rsidRDefault="002B295B"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Les organisations professionnelles agricoles</w:t>
            </w:r>
          </w:p>
          <w:p w:rsidR="00CE0790" w:rsidRPr="00614359" w:rsidRDefault="002B295B"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Les associations de défense de l’environnement</w:t>
            </w:r>
          </w:p>
          <w:p w:rsidR="004D5FA6" w:rsidRPr="00614359" w:rsidRDefault="00E93269" w:rsidP="004D5FA6">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 xml:space="preserve">Les </w:t>
            </w:r>
            <w:r w:rsidR="004902C4" w:rsidRPr="00614359">
              <w:rPr>
                <w:rFonts w:cstheme="minorHAnsi"/>
                <w:color w:val="000000" w:themeColor="text1"/>
              </w:rPr>
              <w:t>OIG telles que la CEDEAO, l’UEMOA, le CILSS</w:t>
            </w:r>
          </w:p>
        </w:tc>
        <w:tc>
          <w:tcPr>
            <w:tcW w:w="1643" w:type="dxa"/>
            <w:vAlign w:val="center"/>
          </w:tcPr>
          <w:p w:rsidR="00CE0790" w:rsidRPr="00614359" w:rsidRDefault="002B295B"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Lobbying en direction des Départements ministériels concernés</w:t>
            </w:r>
          </w:p>
          <w:p w:rsidR="002B295B" w:rsidRPr="00614359" w:rsidRDefault="002B295B"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Réunions de concertation avec les entreprises de construction des biodigesteurs</w:t>
            </w:r>
            <w:r w:rsidR="00E93269" w:rsidRPr="00614359">
              <w:rPr>
                <w:rFonts w:cstheme="minorHAnsi"/>
                <w:color w:val="000000" w:themeColor="text1"/>
              </w:rPr>
              <w:t>, les organisations professionnelles agricoles, les partenaires techniques et financiers, les ONG, etc.</w:t>
            </w:r>
          </w:p>
          <w:p w:rsidR="00D11832" w:rsidRPr="00614359" w:rsidRDefault="00E93269"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Utilisation des médias</w:t>
            </w:r>
          </w:p>
        </w:tc>
        <w:tc>
          <w:tcPr>
            <w:tcW w:w="1522" w:type="dxa"/>
            <w:vAlign w:val="center"/>
          </w:tcPr>
          <w:p w:rsidR="00CE0790" w:rsidRPr="00614359" w:rsidRDefault="004902C4"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Réduction</w:t>
            </w:r>
            <w:r w:rsidR="00E93269" w:rsidRPr="00614359">
              <w:rPr>
                <w:rFonts w:cstheme="minorHAnsi"/>
                <w:color w:val="000000" w:themeColor="text1"/>
              </w:rPr>
              <w:t xml:space="preserve"> des subventions en faveur du biodigesteur de la part du gouvernement</w:t>
            </w:r>
          </w:p>
          <w:p w:rsidR="004D5FA6" w:rsidRPr="00614359" w:rsidRDefault="00E93269" w:rsidP="004D5FA6">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Manque de coopération de certains donateurs</w:t>
            </w:r>
          </w:p>
        </w:tc>
        <w:tc>
          <w:tcPr>
            <w:tcW w:w="1037" w:type="dxa"/>
            <w:vAlign w:val="center"/>
          </w:tcPr>
          <w:p w:rsidR="004D5FA6" w:rsidRPr="00614359" w:rsidRDefault="00E93269" w:rsidP="00C645A8">
            <w:pPr>
              <w:spacing w:after="0" w:line="240" w:lineRule="auto"/>
              <w:jc w:val="both"/>
              <w:rPr>
                <w:rFonts w:cstheme="minorHAnsi"/>
                <w:color w:val="000000" w:themeColor="text1"/>
              </w:rPr>
            </w:pPr>
            <w:r w:rsidRPr="00614359">
              <w:rPr>
                <w:rFonts w:cstheme="minorHAnsi"/>
                <w:color w:val="000000" w:themeColor="text1"/>
              </w:rPr>
              <w:t>D’ici décembre 2028</w:t>
            </w:r>
          </w:p>
        </w:tc>
        <w:tc>
          <w:tcPr>
            <w:tcW w:w="1453" w:type="dxa"/>
            <w:vAlign w:val="center"/>
          </w:tcPr>
          <w:p w:rsidR="00CE0790" w:rsidRPr="00614359" w:rsidRDefault="00E93269" w:rsidP="00C645A8">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Structure focale nationale</w:t>
            </w:r>
          </w:p>
          <w:p w:rsidR="00D11832" w:rsidRPr="00614359" w:rsidRDefault="00D11832" w:rsidP="00C645A8">
            <w:pPr>
              <w:spacing w:after="0" w:line="240" w:lineRule="auto"/>
              <w:ind w:left="171" w:hanging="142"/>
              <w:jc w:val="both"/>
              <w:rPr>
                <w:rFonts w:cstheme="minorHAnsi"/>
                <w:color w:val="000000" w:themeColor="text1"/>
              </w:rPr>
            </w:pPr>
          </w:p>
          <w:p w:rsidR="004D5FA6" w:rsidRPr="00614359" w:rsidRDefault="00D11832" w:rsidP="004D5FA6">
            <w:pPr>
              <w:pStyle w:val="Paragraphedeliste"/>
              <w:numPr>
                <w:ilvl w:val="0"/>
                <w:numId w:val="81"/>
              </w:numPr>
              <w:spacing w:after="0" w:line="240" w:lineRule="auto"/>
              <w:ind w:left="171" w:hanging="142"/>
              <w:jc w:val="both"/>
              <w:rPr>
                <w:rFonts w:cstheme="minorHAnsi"/>
                <w:color w:val="000000" w:themeColor="text1"/>
              </w:rPr>
            </w:pPr>
            <w:r w:rsidRPr="00614359">
              <w:rPr>
                <w:rFonts w:cstheme="minorHAnsi"/>
                <w:color w:val="000000" w:themeColor="text1"/>
              </w:rPr>
              <w:t>Minis</w:t>
            </w:r>
            <w:r w:rsidR="00C645A8" w:rsidRPr="00614359">
              <w:rPr>
                <w:rFonts w:cstheme="minorHAnsi"/>
                <w:color w:val="000000" w:themeColor="text1"/>
              </w:rPr>
              <w:t>tère de tutelle du biodigesteur</w:t>
            </w:r>
          </w:p>
        </w:tc>
      </w:tr>
    </w:tbl>
    <w:p w:rsidR="00CE0790" w:rsidRPr="00614359" w:rsidRDefault="00CE0790" w:rsidP="007C15F1">
      <w:pPr>
        <w:spacing w:after="0" w:line="240" w:lineRule="auto"/>
        <w:rPr>
          <w:rFonts w:cstheme="minorHAnsi"/>
          <w:color w:val="000000" w:themeColor="text1"/>
          <w:sz w:val="24"/>
          <w:szCs w:val="24"/>
        </w:rPr>
      </w:pPr>
    </w:p>
    <w:p w:rsidR="00E93269" w:rsidRPr="00614359" w:rsidRDefault="00E93269" w:rsidP="007C15F1">
      <w:pPr>
        <w:spacing w:after="0" w:line="240" w:lineRule="auto"/>
        <w:rPr>
          <w:rFonts w:cstheme="minorHAnsi"/>
          <w:color w:val="000000" w:themeColor="text1"/>
          <w:sz w:val="24"/>
          <w:szCs w:val="24"/>
        </w:rPr>
      </w:pPr>
    </w:p>
    <w:p w:rsidR="0057020E" w:rsidRPr="00614359" w:rsidRDefault="0057020E" w:rsidP="0057020E">
      <w:p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Ce cadre conceptuel est indicatif et vise surtout à faire comprendre la démarche de plaidoyer. </w:t>
      </w:r>
    </w:p>
    <w:p w:rsidR="0057020E" w:rsidRPr="00614359" w:rsidRDefault="0057020E" w:rsidP="0057020E">
      <w:pPr>
        <w:spacing w:after="0" w:line="240" w:lineRule="auto"/>
        <w:jc w:val="both"/>
        <w:rPr>
          <w:rFonts w:cstheme="minorHAnsi"/>
          <w:color w:val="000000" w:themeColor="text1"/>
          <w:sz w:val="24"/>
          <w:szCs w:val="24"/>
        </w:rPr>
      </w:pPr>
    </w:p>
    <w:p w:rsidR="0057020E" w:rsidRPr="00614359" w:rsidRDefault="0057020E" w:rsidP="00D739BC">
      <w:pPr>
        <w:spacing w:after="0" w:line="240" w:lineRule="auto"/>
        <w:jc w:val="both"/>
        <w:rPr>
          <w:rFonts w:cstheme="minorHAnsi"/>
          <w:color w:val="000000" w:themeColor="text1"/>
          <w:sz w:val="24"/>
          <w:szCs w:val="24"/>
        </w:rPr>
        <w:sectPr w:rsidR="0057020E" w:rsidRPr="00614359" w:rsidSect="00CE0790">
          <w:footerReference w:type="default" r:id="rId21"/>
          <w:pgSz w:w="16838" w:h="11906" w:orient="landscape"/>
          <w:pgMar w:top="1418" w:right="1418" w:bottom="1418" w:left="1418" w:header="709" w:footer="709" w:gutter="0"/>
          <w:cols w:space="708"/>
          <w:docGrid w:linePitch="360"/>
        </w:sectPr>
      </w:pPr>
      <w:r w:rsidRPr="00614359">
        <w:rPr>
          <w:rFonts w:cstheme="minorHAnsi"/>
          <w:color w:val="000000" w:themeColor="text1"/>
          <w:sz w:val="24"/>
          <w:szCs w:val="24"/>
        </w:rPr>
        <w:t>Pour chaque pays, il sera nécessaire de bâtir une théorie du changement indiquant clairement les impacts et résultats attendus, de même que les actions à mener.</w:t>
      </w:r>
      <w:r w:rsidR="00D739BC" w:rsidRPr="00614359">
        <w:rPr>
          <w:rFonts w:cstheme="minorHAnsi"/>
          <w:color w:val="000000" w:themeColor="text1"/>
          <w:sz w:val="24"/>
          <w:szCs w:val="24"/>
        </w:rPr>
        <w:t xml:space="preserve"> A l’occasion, cette théorie du changement doit prendre en compte le genre, de manière à ce que les effets positifs du biodigesteur profitent davantage notamment aux femmes.</w:t>
      </w:r>
    </w:p>
    <w:p w:rsidR="0086780C" w:rsidRPr="00614359" w:rsidRDefault="0086780C" w:rsidP="003F04EE">
      <w:pPr>
        <w:spacing w:after="0" w:line="240" w:lineRule="auto"/>
        <w:outlineLvl w:val="0"/>
        <w:rPr>
          <w:rFonts w:cstheme="minorHAnsi"/>
          <w:b/>
          <w:color w:val="000000" w:themeColor="text1"/>
          <w:sz w:val="24"/>
          <w:szCs w:val="24"/>
        </w:rPr>
      </w:pPr>
      <w:bookmarkStart w:id="373" w:name="_Toc151638115"/>
      <w:bookmarkStart w:id="374" w:name="_Toc155453782"/>
      <w:bookmarkStart w:id="375" w:name="_Toc162090689"/>
      <w:bookmarkStart w:id="376" w:name="_Toc162091270"/>
      <w:r w:rsidRPr="00614359">
        <w:rPr>
          <w:rFonts w:cstheme="minorHAnsi"/>
          <w:b/>
          <w:color w:val="000000" w:themeColor="text1"/>
          <w:sz w:val="24"/>
          <w:szCs w:val="24"/>
        </w:rPr>
        <w:t>CONCLUSION</w:t>
      </w:r>
      <w:bookmarkEnd w:id="373"/>
      <w:bookmarkEnd w:id="374"/>
      <w:bookmarkEnd w:id="375"/>
      <w:bookmarkEnd w:id="376"/>
    </w:p>
    <w:p w:rsidR="003F04EE" w:rsidRPr="00614359" w:rsidRDefault="003F04EE" w:rsidP="007C15F1">
      <w:pPr>
        <w:spacing w:after="0" w:line="240" w:lineRule="auto"/>
        <w:jc w:val="both"/>
        <w:rPr>
          <w:color w:val="000000" w:themeColor="text1"/>
          <w:sz w:val="24"/>
          <w:szCs w:val="24"/>
        </w:rPr>
      </w:pPr>
    </w:p>
    <w:p w:rsidR="00F547AA" w:rsidRPr="00614359" w:rsidRDefault="00F547AA" w:rsidP="007C15F1">
      <w:pPr>
        <w:spacing w:after="0" w:line="240" w:lineRule="auto"/>
        <w:jc w:val="both"/>
        <w:rPr>
          <w:color w:val="000000" w:themeColor="text1"/>
          <w:sz w:val="24"/>
          <w:szCs w:val="24"/>
        </w:rPr>
      </w:pPr>
      <w:r w:rsidRPr="00614359">
        <w:rPr>
          <w:color w:val="000000" w:themeColor="text1"/>
          <w:sz w:val="24"/>
          <w:szCs w:val="24"/>
        </w:rPr>
        <w:t>Dans toute la région du Sahel, les exploitations agricoles familiales sont confronté</w:t>
      </w:r>
      <w:r w:rsidR="00255056" w:rsidRPr="00614359">
        <w:rPr>
          <w:color w:val="000000" w:themeColor="text1"/>
          <w:sz w:val="24"/>
          <w:szCs w:val="24"/>
        </w:rPr>
        <w:t>e</w:t>
      </w:r>
      <w:r w:rsidRPr="00614359">
        <w:rPr>
          <w:color w:val="000000" w:themeColor="text1"/>
          <w:sz w:val="24"/>
          <w:szCs w:val="24"/>
        </w:rPr>
        <w:t>s à des défis chroniques notamment l’a</w:t>
      </w:r>
      <w:r w:rsidR="00255056" w:rsidRPr="00614359">
        <w:rPr>
          <w:color w:val="000000" w:themeColor="text1"/>
          <w:sz w:val="24"/>
          <w:szCs w:val="24"/>
        </w:rPr>
        <w:t>ccès limité au bois de chauffe</w:t>
      </w:r>
      <w:r w:rsidRPr="00614359">
        <w:rPr>
          <w:color w:val="000000" w:themeColor="text1"/>
          <w:sz w:val="24"/>
          <w:szCs w:val="24"/>
        </w:rPr>
        <w:t xml:space="preserve">, une faible fertilité des sols, une faible productivité, des risques climatiques élevés, un accès limité aux engrais, etc. Dans un tel contexte, la technologie du biodigesteur déjà vulgarisée </w:t>
      </w:r>
      <w:r w:rsidR="00255056" w:rsidRPr="00614359">
        <w:rPr>
          <w:color w:val="000000" w:themeColor="text1"/>
          <w:sz w:val="24"/>
          <w:szCs w:val="24"/>
        </w:rPr>
        <w:t xml:space="preserve">avec succès </w:t>
      </w:r>
      <w:r w:rsidRPr="00614359">
        <w:rPr>
          <w:color w:val="000000" w:themeColor="text1"/>
          <w:sz w:val="24"/>
          <w:szCs w:val="24"/>
        </w:rPr>
        <w:t>par beaucoup de pays, se présente comme une solution viable à ces défis</w:t>
      </w:r>
      <w:r w:rsidR="00255056" w:rsidRPr="00614359">
        <w:rPr>
          <w:color w:val="000000" w:themeColor="text1"/>
          <w:sz w:val="24"/>
          <w:szCs w:val="24"/>
        </w:rPr>
        <w:t xml:space="preserve"> au Burkina Faso, au Mali et au Niger</w:t>
      </w:r>
      <w:r w:rsidRPr="00614359">
        <w:rPr>
          <w:color w:val="000000" w:themeColor="text1"/>
          <w:sz w:val="24"/>
          <w:szCs w:val="24"/>
        </w:rPr>
        <w:t>.</w:t>
      </w:r>
    </w:p>
    <w:p w:rsidR="003F04EE" w:rsidRPr="00614359" w:rsidRDefault="003F04EE" w:rsidP="007C15F1">
      <w:pPr>
        <w:spacing w:after="0" w:line="240" w:lineRule="auto"/>
        <w:jc w:val="both"/>
        <w:rPr>
          <w:rFonts w:cstheme="minorHAnsi"/>
          <w:b/>
          <w:color w:val="000000" w:themeColor="text1"/>
          <w:sz w:val="24"/>
          <w:szCs w:val="24"/>
        </w:rPr>
      </w:pPr>
    </w:p>
    <w:p w:rsidR="00A950EA" w:rsidRPr="00614359" w:rsidRDefault="00210023" w:rsidP="007C15F1">
      <w:pPr>
        <w:spacing w:after="0" w:line="240" w:lineRule="auto"/>
        <w:jc w:val="both"/>
        <w:rPr>
          <w:color w:val="000000" w:themeColor="text1"/>
          <w:sz w:val="24"/>
          <w:szCs w:val="24"/>
        </w:rPr>
      </w:pPr>
      <w:r w:rsidRPr="00614359">
        <w:rPr>
          <w:rFonts w:cstheme="minorHAnsi"/>
          <w:color w:val="000000" w:themeColor="text1"/>
          <w:sz w:val="24"/>
          <w:szCs w:val="24"/>
        </w:rPr>
        <w:t>Il existe une différence significative dans le développement du marché du biodigesteur dans les trois pays concernés. Le Burkina Faso joue le rôle de pays pionnier avec un envi</w:t>
      </w:r>
      <w:r w:rsidR="00255056" w:rsidRPr="00614359">
        <w:rPr>
          <w:rFonts w:cstheme="minorHAnsi"/>
          <w:color w:val="000000" w:themeColor="text1"/>
          <w:sz w:val="24"/>
          <w:szCs w:val="24"/>
        </w:rPr>
        <w:t>ronnement politique favorable illustré par</w:t>
      </w:r>
      <w:r w:rsidRPr="00614359">
        <w:rPr>
          <w:rFonts w:cstheme="minorHAnsi"/>
          <w:color w:val="000000" w:themeColor="text1"/>
          <w:sz w:val="24"/>
          <w:szCs w:val="24"/>
        </w:rPr>
        <w:t xml:space="preserve"> l’existence d’un programme national de biodigesteurs, d’une subvention aux ménages utilisant le biodigesteur et d’une convention permettant de bénéficier des crédits carbone. Le </w:t>
      </w:r>
      <w:r w:rsidRPr="00614359">
        <w:rPr>
          <w:color w:val="000000" w:themeColor="text1"/>
          <w:sz w:val="24"/>
          <w:szCs w:val="24"/>
        </w:rPr>
        <w:t>Mali et le Niger sont à un stade pré-commercial, avec un secteur de biodigesteur au Mali un peu plus développé qu’au Niger. Au Mali, quelques centaines de biodigesteurs ont été construits et on note une prise de conscience des avantages de la technologie du biodigesteur par les secteurs public et privé. Au Niger, le marché du biodigesteur</w:t>
      </w:r>
      <w:r w:rsidR="00255056" w:rsidRPr="00614359">
        <w:rPr>
          <w:color w:val="000000" w:themeColor="text1"/>
          <w:sz w:val="24"/>
          <w:szCs w:val="24"/>
        </w:rPr>
        <w:t xml:space="preserve"> est peu développé, mais on observe</w:t>
      </w:r>
      <w:r w:rsidRPr="00614359">
        <w:rPr>
          <w:color w:val="000000" w:themeColor="text1"/>
          <w:sz w:val="24"/>
          <w:szCs w:val="24"/>
        </w:rPr>
        <w:t xml:space="preserve"> quelques perspectives intéressantes nées du partenariat avec l’AB.AOC.</w:t>
      </w:r>
    </w:p>
    <w:p w:rsidR="003F04EE" w:rsidRPr="00614359" w:rsidRDefault="003F04EE" w:rsidP="007C15F1">
      <w:pPr>
        <w:spacing w:after="0" w:line="240" w:lineRule="auto"/>
        <w:jc w:val="both"/>
        <w:rPr>
          <w:color w:val="000000" w:themeColor="text1"/>
          <w:sz w:val="24"/>
          <w:szCs w:val="24"/>
        </w:rPr>
      </w:pPr>
    </w:p>
    <w:p w:rsidR="00210023" w:rsidRPr="00614359" w:rsidRDefault="00210023" w:rsidP="007C15F1">
      <w:pPr>
        <w:spacing w:after="0" w:line="240" w:lineRule="auto"/>
        <w:jc w:val="both"/>
        <w:rPr>
          <w:color w:val="000000" w:themeColor="text1"/>
          <w:sz w:val="24"/>
          <w:szCs w:val="24"/>
        </w:rPr>
      </w:pPr>
      <w:r w:rsidRPr="00614359">
        <w:rPr>
          <w:color w:val="000000" w:themeColor="text1"/>
          <w:sz w:val="24"/>
          <w:szCs w:val="24"/>
        </w:rPr>
        <w:t xml:space="preserve">Pour l’ensemble de ces trois pays, il existe d’une manière </w:t>
      </w:r>
      <w:r w:rsidR="00255056" w:rsidRPr="00614359">
        <w:rPr>
          <w:color w:val="000000" w:themeColor="text1"/>
          <w:sz w:val="24"/>
          <w:szCs w:val="24"/>
        </w:rPr>
        <w:t xml:space="preserve">générale </w:t>
      </w:r>
      <w:r w:rsidRPr="00614359">
        <w:rPr>
          <w:color w:val="000000" w:themeColor="text1"/>
          <w:sz w:val="24"/>
          <w:szCs w:val="24"/>
        </w:rPr>
        <w:t xml:space="preserve">des dispositions politiques, législatives, </w:t>
      </w:r>
      <w:r w:rsidR="0094394C" w:rsidRPr="00614359">
        <w:rPr>
          <w:color w:val="000000" w:themeColor="text1"/>
          <w:sz w:val="24"/>
          <w:szCs w:val="24"/>
        </w:rPr>
        <w:t>réglementaires</w:t>
      </w:r>
      <w:r w:rsidRPr="00614359">
        <w:rPr>
          <w:color w:val="000000" w:themeColor="text1"/>
          <w:sz w:val="24"/>
          <w:szCs w:val="24"/>
        </w:rPr>
        <w:t xml:space="preserve"> et fiscales </w:t>
      </w:r>
      <w:r w:rsidR="0094394C" w:rsidRPr="00614359">
        <w:rPr>
          <w:color w:val="000000" w:themeColor="text1"/>
          <w:sz w:val="24"/>
          <w:szCs w:val="24"/>
        </w:rPr>
        <w:t xml:space="preserve">favorables au développement du marché du biodigesteur, même si elles le sont à des </w:t>
      </w:r>
      <w:r w:rsidR="00AC603F" w:rsidRPr="00614359">
        <w:rPr>
          <w:color w:val="000000" w:themeColor="text1"/>
          <w:sz w:val="24"/>
          <w:szCs w:val="24"/>
        </w:rPr>
        <w:t>degrés</w:t>
      </w:r>
      <w:r w:rsidR="0094394C" w:rsidRPr="00614359">
        <w:rPr>
          <w:color w:val="000000" w:themeColor="text1"/>
          <w:sz w:val="24"/>
          <w:szCs w:val="24"/>
        </w:rPr>
        <w:t xml:space="preserve"> divers. Les problèmes majeurs qui ressortent et qu’il</w:t>
      </w:r>
      <w:r w:rsidR="00255056" w:rsidRPr="00614359">
        <w:rPr>
          <w:color w:val="000000" w:themeColor="text1"/>
          <w:sz w:val="24"/>
          <w:szCs w:val="24"/>
        </w:rPr>
        <w:t xml:space="preserve"> faudra corriger à l’avenir, sont</w:t>
      </w:r>
      <w:r w:rsidR="0094394C" w:rsidRPr="00614359">
        <w:rPr>
          <w:color w:val="000000" w:themeColor="text1"/>
          <w:sz w:val="24"/>
          <w:szCs w:val="24"/>
        </w:rPr>
        <w:t xml:space="preserve"> la prise en compte du biodigesteur de façon explicite dans ces politiques, lois et règlements, la non application ou les difficultés d’application des textes adoptés qui sont favorables au biodigesteur.</w:t>
      </w:r>
    </w:p>
    <w:p w:rsidR="003F04EE" w:rsidRPr="00614359" w:rsidRDefault="003F04EE" w:rsidP="007C15F1">
      <w:pPr>
        <w:spacing w:after="0" w:line="240" w:lineRule="auto"/>
        <w:jc w:val="both"/>
        <w:rPr>
          <w:color w:val="000000" w:themeColor="text1"/>
          <w:sz w:val="24"/>
          <w:szCs w:val="24"/>
        </w:rPr>
      </w:pPr>
    </w:p>
    <w:p w:rsidR="009A29EA" w:rsidRPr="00614359" w:rsidRDefault="009A29EA" w:rsidP="009A29EA">
      <w:pPr>
        <w:spacing w:after="0" w:line="240" w:lineRule="auto"/>
        <w:jc w:val="both"/>
        <w:rPr>
          <w:rFonts w:cstheme="minorHAnsi"/>
          <w:color w:val="000000" w:themeColor="text1"/>
          <w:sz w:val="24"/>
          <w:szCs w:val="24"/>
        </w:rPr>
      </w:pPr>
      <w:r w:rsidRPr="00614359">
        <w:rPr>
          <w:color w:val="000000" w:themeColor="text1"/>
          <w:sz w:val="24"/>
          <w:szCs w:val="24"/>
        </w:rPr>
        <w:t>En conclusion, la réalisation de la présente étude ouvre la voie à la création d’un environnement politique, législatif et réglementaire favorable au développement du marché du biodigesteur au Burkina Faso, au Mali et au Niger, qui prendra en compte l’engrais organique en général et le compost en particulier. Ce sera aussi l’occasion d’intégrer l’accès au crédit carbone qui constitue une opportunité importante pour le financement des programmes nationaux de biodigesteurs.</w:t>
      </w:r>
    </w:p>
    <w:p w:rsidR="00832999" w:rsidRPr="00614359" w:rsidRDefault="00832999" w:rsidP="007C15F1">
      <w:pPr>
        <w:spacing w:after="0" w:line="240" w:lineRule="auto"/>
        <w:jc w:val="both"/>
        <w:rPr>
          <w:color w:val="000000" w:themeColor="text1"/>
          <w:sz w:val="24"/>
          <w:szCs w:val="24"/>
        </w:rPr>
      </w:pPr>
    </w:p>
    <w:p w:rsidR="00832999" w:rsidRPr="00614359" w:rsidRDefault="00832999" w:rsidP="007C15F1">
      <w:pPr>
        <w:spacing w:after="0" w:line="240" w:lineRule="auto"/>
        <w:rPr>
          <w:color w:val="000000" w:themeColor="text1"/>
          <w:sz w:val="24"/>
          <w:szCs w:val="24"/>
        </w:rPr>
      </w:pPr>
      <w:r w:rsidRPr="00614359">
        <w:rPr>
          <w:color w:val="000000" w:themeColor="text1"/>
          <w:sz w:val="24"/>
          <w:szCs w:val="24"/>
        </w:rPr>
        <w:br w:type="page"/>
      </w:r>
    </w:p>
    <w:p w:rsidR="00832999" w:rsidRPr="00614359" w:rsidRDefault="00832999" w:rsidP="003F04EE">
      <w:pPr>
        <w:spacing w:after="0" w:line="240" w:lineRule="auto"/>
        <w:jc w:val="both"/>
        <w:outlineLvl w:val="0"/>
        <w:rPr>
          <w:b/>
          <w:color w:val="000000" w:themeColor="text1"/>
          <w:sz w:val="24"/>
          <w:szCs w:val="24"/>
        </w:rPr>
      </w:pPr>
      <w:bookmarkStart w:id="377" w:name="_Toc151638116"/>
      <w:bookmarkStart w:id="378" w:name="_Toc155453783"/>
      <w:bookmarkStart w:id="379" w:name="_Toc162090690"/>
      <w:bookmarkStart w:id="380" w:name="_Toc162091271"/>
      <w:r w:rsidRPr="00614359">
        <w:rPr>
          <w:b/>
          <w:color w:val="000000" w:themeColor="text1"/>
          <w:sz w:val="24"/>
          <w:szCs w:val="24"/>
        </w:rPr>
        <w:t>LISTE DES DOCUMENTS CONSULTES POUR LE CAS DU BURKINA</w:t>
      </w:r>
      <w:bookmarkEnd w:id="377"/>
      <w:bookmarkEnd w:id="378"/>
      <w:bookmarkEnd w:id="379"/>
      <w:bookmarkEnd w:id="380"/>
      <w:r w:rsidRPr="00614359">
        <w:rPr>
          <w:b/>
          <w:color w:val="000000" w:themeColor="text1"/>
          <w:sz w:val="24"/>
          <w:szCs w:val="24"/>
        </w:rPr>
        <w:t xml:space="preserve"> </w:t>
      </w:r>
    </w:p>
    <w:p w:rsidR="00832999" w:rsidRPr="00614359" w:rsidRDefault="00832999" w:rsidP="007C15F1">
      <w:pPr>
        <w:spacing w:after="0" w:line="240" w:lineRule="auto"/>
        <w:jc w:val="both"/>
        <w:rPr>
          <w:color w:val="000000" w:themeColor="text1"/>
          <w:sz w:val="24"/>
          <w:szCs w:val="24"/>
        </w:rPr>
      </w:pP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PNB-BF, 2014 : Rapport 2009-2013 du PNB-BF. 54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PNB-BF, 2020 : Rapport phase II du PNB-BF (2014-2019). 66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Ministère des Mines et de l’énergie, CEDEAO, 2015 : Plan d’Action Nationale des Energies Renouvelables (PANER). Période 2015-2020/2030 dans le cadre de la mise en œuvre de la Politique d’Energies Renouvelables de la CEDEAO (PERC). 73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proofErr w:type="spellStart"/>
      <w:r w:rsidRPr="00614359">
        <w:rPr>
          <w:color w:val="000000" w:themeColor="text1"/>
          <w:sz w:val="24"/>
          <w:szCs w:val="24"/>
        </w:rPr>
        <w:t>Sustainable</w:t>
      </w:r>
      <w:proofErr w:type="spellEnd"/>
      <w:r w:rsidRPr="00614359">
        <w:rPr>
          <w:color w:val="000000" w:themeColor="text1"/>
          <w:sz w:val="24"/>
          <w:szCs w:val="24"/>
        </w:rPr>
        <w:t xml:space="preserve"> </w:t>
      </w:r>
      <w:proofErr w:type="spellStart"/>
      <w:r w:rsidRPr="00614359">
        <w:rPr>
          <w:color w:val="000000" w:themeColor="text1"/>
          <w:sz w:val="24"/>
          <w:szCs w:val="24"/>
        </w:rPr>
        <w:t>Energy</w:t>
      </w:r>
      <w:proofErr w:type="spellEnd"/>
      <w:r w:rsidRPr="00614359">
        <w:rPr>
          <w:color w:val="000000" w:themeColor="text1"/>
          <w:sz w:val="24"/>
          <w:szCs w:val="24"/>
        </w:rPr>
        <w:t xml:space="preserve"> For All. Burkina Faso : Evaluation rapide et analyse d’écart. 43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Convention (Sous-ERPA) entre le Ministère de l’économie, des finances et du développement (MINEFID), le Ministère des ressources animales et halieutiques  et l’Organisation néerlandaise de développement au Burkina Faso (SNV) dans le cadre du Contrat d’achat de réduction des émissions. 8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Décret N° 2017-0383/PRES promulguant la loi N° 014-17/AN du 20 avril 2017 portant réglementation générale du secteur de l’énergie. 40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Protocole de collaboration entre la Croix-Rouge burkinabè et PNB-BF. 17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PNB-BF, 2023 : Rapporta d’activités de l’année 2022. 28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 xml:space="preserve">Accord de partenariat N°028/AP/2022/ABC pour la mise en œuvre des activités du projet </w:t>
      </w:r>
      <w:proofErr w:type="spellStart"/>
      <w:r w:rsidRPr="00614359">
        <w:rPr>
          <w:color w:val="000000" w:themeColor="text1"/>
          <w:sz w:val="24"/>
          <w:szCs w:val="24"/>
        </w:rPr>
        <w:t>Africa</w:t>
      </w:r>
      <w:proofErr w:type="spellEnd"/>
      <w:r w:rsidRPr="00614359">
        <w:rPr>
          <w:color w:val="000000" w:themeColor="text1"/>
          <w:sz w:val="24"/>
          <w:szCs w:val="24"/>
        </w:rPr>
        <w:t xml:space="preserve"> </w:t>
      </w:r>
      <w:proofErr w:type="spellStart"/>
      <w:r w:rsidRPr="00614359">
        <w:rPr>
          <w:color w:val="000000" w:themeColor="text1"/>
          <w:sz w:val="24"/>
          <w:szCs w:val="24"/>
        </w:rPr>
        <w:t>Biodigester</w:t>
      </w:r>
      <w:proofErr w:type="spellEnd"/>
      <w:r w:rsidRPr="00614359">
        <w:rPr>
          <w:color w:val="000000" w:themeColor="text1"/>
          <w:sz w:val="24"/>
          <w:szCs w:val="24"/>
        </w:rPr>
        <w:t xml:space="preserve"> Component (ABC) du 1</w:t>
      </w:r>
      <w:r w:rsidRPr="00614359">
        <w:rPr>
          <w:color w:val="000000" w:themeColor="text1"/>
          <w:sz w:val="24"/>
          <w:szCs w:val="24"/>
          <w:vertAlign w:val="superscript"/>
        </w:rPr>
        <w:t>er</w:t>
      </w:r>
      <w:r w:rsidRPr="00614359">
        <w:rPr>
          <w:color w:val="000000" w:themeColor="text1"/>
          <w:sz w:val="24"/>
          <w:szCs w:val="24"/>
        </w:rPr>
        <w:t xml:space="preserve"> août 2022 au 31/12/2025. 16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Ministère de l’énergie, 2018 : Stratégie dans le domaine de l’énergie 2019-2023.71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Décret N° 2017-1165/PRES/PM/MCIA/MATD/MINEFID portant adoption de la Charte des petites et moyennes entreprises au Burkina Faso.18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Décret N° 2017-0384/PRES promulguant la loi N° 015-2017/AN du 27 avril 2017 portant loi d’orientation de promotion des petites et moyennes entreprises au Burkina Faso. 18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Décret N° 2018-0461/PRES promulguant N° 017-2018/AN du 17 mai 2018 portant code des investissements agro-sylvo-pastoral, halieutique et faunique au Burkina Faso. 19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Loi n°038-2018/AN portant code des investissements au Burkina Faso. 31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proofErr w:type="spellStart"/>
      <w:r w:rsidRPr="00614359">
        <w:rPr>
          <w:color w:val="000000" w:themeColor="text1"/>
          <w:sz w:val="24"/>
          <w:szCs w:val="24"/>
        </w:rPr>
        <w:t>Enabel</w:t>
      </w:r>
      <w:proofErr w:type="spellEnd"/>
      <w:r w:rsidRPr="00614359">
        <w:rPr>
          <w:color w:val="000000" w:themeColor="text1"/>
          <w:sz w:val="24"/>
          <w:szCs w:val="24"/>
        </w:rPr>
        <w:t xml:space="preserve">, 2020 : Convention de subside avec la Direction générale des productions animales du Ministère des ressources animales et halieutiques dans le cadre du projet </w:t>
      </w:r>
      <w:proofErr w:type="spellStart"/>
      <w:r w:rsidRPr="00614359">
        <w:rPr>
          <w:color w:val="000000" w:themeColor="text1"/>
          <w:sz w:val="24"/>
          <w:szCs w:val="24"/>
        </w:rPr>
        <w:t>Entrepreunariat</w:t>
      </w:r>
      <w:proofErr w:type="spellEnd"/>
      <w:r w:rsidRPr="00614359">
        <w:rPr>
          <w:color w:val="000000" w:themeColor="text1"/>
          <w:sz w:val="24"/>
          <w:szCs w:val="24"/>
        </w:rPr>
        <w:t xml:space="preserve">  BKF 1803211. 52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Protocole d’accord entre l’Organisation Néerlandaise de Développement (SNV)</w:t>
      </w:r>
      <w:r w:rsidRPr="00614359">
        <w:rPr>
          <w:b/>
          <w:color w:val="000000" w:themeColor="text1"/>
          <w:sz w:val="24"/>
          <w:szCs w:val="24"/>
        </w:rPr>
        <w:t>,</w:t>
      </w:r>
      <w:r w:rsidRPr="00614359">
        <w:rPr>
          <w:color w:val="000000" w:themeColor="text1"/>
          <w:sz w:val="24"/>
          <w:szCs w:val="24"/>
        </w:rPr>
        <w:t xml:space="preserve"> à travers ses projets « MODHEM+/DDC » et « MODHEM+/EKN et la Direction générale des productions animales.15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Protocole de partenariat entre le PIDACC/BN et le PNB-BF. 27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Ministère des mines et de l’énergie, 2013 : Politique sectorielle de l’énergie 2014-2025. 55 pages.</w:t>
      </w:r>
    </w:p>
    <w:p w:rsidR="00832999" w:rsidRPr="00614359" w:rsidRDefault="0083299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Loi n° 070-2015/CNT portant loi d’orientation agro-sylvo-pastorale, halieutique et faunique au Burkina Faso. 72 pages.</w:t>
      </w:r>
    </w:p>
    <w:p w:rsidR="003502A2" w:rsidRPr="00614359" w:rsidRDefault="003502A2"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Université de Ouagadougou, Faculté de droit et de science politique, Centre de recherche, 1998 : Codes et lois du Burkina Faso. Tome IV : Code fiscal. 685 pages.</w:t>
      </w:r>
    </w:p>
    <w:p w:rsidR="000A55CD" w:rsidRPr="00614359" w:rsidRDefault="00E305F9" w:rsidP="003F04EE">
      <w:pPr>
        <w:pStyle w:val="Paragraphedeliste"/>
        <w:numPr>
          <w:ilvl w:val="0"/>
          <w:numId w:val="52"/>
        </w:numPr>
        <w:spacing w:after="0" w:line="240" w:lineRule="auto"/>
        <w:jc w:val="both"/>
        <w:rPr>
          <w:color w:val="000000" w:themeColor="text1"/>
          <w:sz w:val="24"/>
          <w:szCs w:val="24"/>
        </w:rPr>
      </w:pPr>
      <w:r w:rsidRPr="00614359">
        <w:rPr>
          <w:color w:val="000000" w:themeColor="text1"/>
          <w:sz w:val="24"/>
          <w:szCs w:val="24"/>
        </w:rPr>
        <w:t>ABC-OFVI, 2023</w:t>
      </w:r>
      <w:r w:rsidR="000A55CD" w:rsidRPr="00614359">
        <w:rPr>
          <w:color w:val="000000" w:themeColor="text1"/>
          <w:sz w:val="24"/>
          <w:szCs w:val="24"/>
        </w:rPr>
        <w:t xml:space="preserve"> : </w:t>
      </w:r>
      <w:proofErr w:type="spellStart"/>
      <w:r w:rsidR="000A55CD" w:rsidRPr="00614359">
        <w:rPr>
          <w:color w:val="000000" w:themeColor="text1"/>
          <w:sz w:val="24"/>
          <w:szCs w:val="24"/>
        </w:rPr>
        <w:t>Identify</w:t>
      </w:r>
      <w:proofErr w:type="spellEnd"/>
      <w:r w:rsidR="000A55CD" w:rsidRPr="00614359">
        <w:rPr>
          <w:color w:val="000000" w:themeColor="text1"/>
          <w:sz w:val="24"/>
          <w:szCs w:val="24"/>
        </w:rPr>
        <w:t xml:space="preserve"> </w:t>
      </w:r>
      <w:proofErr w:type="spellStart"/>
      <w:r w:rsidR="000A55CD" w:rsidRPr="00614359">
        <w:rPr>
          <w:color w:val="000000" w:themeColor="text1"/>
          <w:sz w:val="24"/>
          <w:szCs w:val="24"/>
        </w:rPr>
        <w:t>deficiencies</w:t>
      </w:r>
      <w:proofErr w:type="spellEnd"/>
      <w:r w:rsidR="000A55CD" w:rsidRPr="00614359">
        <w:rPr>
          <w:color w:val="000000" w:themeColor="text1"/>
          <w:sz w:val="24"/>
          <w:szCs w:val="24"/>
        </w:rPr>
        <w:t xml:space="preserve"> in the </w:t>
      </w:r>
      <w:proofErr w:type="spellStart"/>
      <w:r w:rsidR="000A55CD" w:rsidRPr="00614359">
        <w:rPr>
          <w:color w:val="000000" w:themeColor="text1"/>
          <w:sz w:val="24"/>
          <w:szCs w:val="24"/>
        </w:rPr>
        <w:t>enabling</w:t>
      </w:r>
      <w:proofErr w:type="spellEnd"/>
      <w:r w:rsidR="000A55CD" w:rsidRPr="00614359">
        <w:rPr>
          <w:color w:val="000000" w:themeColor="text1"/>
          <w:sz w:val="24"/>
          <w:szCs w:val="24"/>
        </w:rPr>
        <w:t xml:space="preserve"> </w:t>
      </w:r>
      <w:proofErr w:type="spellStart"/>
      <w:r w:rsidR="000A55CD" w:rsidRPr="00614359">
        <w:rPr>
          <w:color w:val="000000" w:themeColor="text1"/>
          <w:sz w:val="24"/>
          <w:szCs w:val="24"/>
        </w:rPr>
        <w:t>environme</w:t>
      </w:r>
      <w:r w:rsidR="00FD10F7" w:rsidRPr="00614359">
        <w:rPr>
          <w:color w:val="000000" w:themeColor="text1"/>
          <w:sz w:val="24"/>
          <w:szCs w:val="24"/>
        </w:rPr>
        <w:t>nt</w:t>
      </w:r>
      <w:proofErr w:type="spellEnd"/>
      <w:r w:rsidR="00FD10F7" w:rsidRPr="00614359">
        <w:rPr>
          <w:color w:val="000000" w:themeColor="text1"/>
          <w:sz w:val="24"/>
          <w:szCs w:val="24"/>
        </w:rPr>
        <w:t xml:space="preserve"> </w:t>
      </w:r>
      <w:proofErr w:type="spellStart"/>
      <w:r w:rsidR="00FD10F7" w:rsidRPr="00614359">
        <w:rPr>
          <w:color w:val="000000" w:themeColor="text1"/>
          <w:sz w:val="24"/>
          <w:szCs w:val="24"/>
        </w:rPr>
        <w:t>related</w:t>
      </w:r>
      <w:proofErr w:type="spellEnd"/>
      <w:r w:rsidR="00FD10F7" w:rsidRPr="00614359">
        <w:rPr>
          <w:color w:val="000000" w:themeColor="text1"/>
          <w:sz w:val="24"/>
          <w:szCs w:val="24"/>
        </w:rPr>
        <w:t xml:space="preserve"> to bio-</w:t>
      </w:r>
      <w:proofErr w:type="spellStart"/>
      <w:r w:rsidR="00FD10F7" w:rsidRPr="00614359">
        <w:rPr>
          <w:color w:val="000000" w:themeColor="text1"/>
          <w:sz w:val="24"/>
          <w:szCs w:val="24"/>
        </w:rPr>
        <w:t>slurry</w:t>
      </w:r>
      <w:proofErr w:type="spellEnd"/>
      <w:r w:rsidR="00FD10F7" w:rsidRPr="00614359">
        <w:rPr>
          <w:color w:val="000000" w:themeColor="text1"/>
          <w:sz w:val="24"/>
          <w:szCs w:val="24"/>
        </w:rPr>
        <w:t xml:space="preserve"> </w:t>
      </w:r>
      <w:proofErr w:type="spellStart"/>
      <w:r w:rsidR="00FD10F7" w:rsidRPr="00614359">
        <w:rPr>
          <w:color w:val="000000" w:themeColor="text1"/>
          <w:sz w:val="24"/>
          <w:szCs w:val="24"/>
        </w:rPr>
        <w:t>valoriz</w:t>
      </w:r>
      <w:r w:rsidR="000A55CD" w:rsidRPr="00614359">
        <w:rPr>
          <w:color w:val="000000" w:themeColor="text1"/>
          <w:sz w:val="24"/>
          <w:szCs w:val="24"/>
        </w:rPr>
        <w:t>ation</w:t>
      </w:r>
      <w:proofErr w:type="spellEnd"/>
      <w:r w:rsidR="000A55CD" w:rsidRPr="00614359">
        <w:rPr>
          <w:color w:val="000000" w:themeColor="text1"/>
          <w:sz w:val="24"/>
          <w:szCs w:val="24"/>
        </w:rPr>
        <w:t xml:space="preserve"> and BEC </w:t>
      </w:r>
      <w:proofErr w:type="spellStart"/>
      <w:r w:rsidR="000A55CD" w:rsidRPr="00614359">
        <w:rPr>
          <w:color w:val="000000" w:themeColor="text1"/>
          <w:sz w:val="24"/>
          <w:szCs w:val="24"/>
        </w:rPr>
        <w:t>trade</w:t>
      </w:r>
      <w:proofErr w:type="spellEnd"/>
      <w:r w:rsidR="000A55CD" w:rsidRPr="00614359">
        <w:rPr>
          <w:color w:val="000000" w:themeColor="text1"/>
          <w:sz w:val="24"/>
          <w:szCs w:val="24"/>
        </w:rPr>
        <w:t xml:space="preserve"> Burkina Faso - (</w:t>
      </w:r>
      <w:proofErr w:type="spellStart"/>
      <w:r w:rsidR="000A55CD" w:rsidRPr="00614359">
        <w:rPr>
          <w:color w:val="000000" w:themeColor="text1"/>
          <w:sz w:val="24"/>
          <w:szCs w:val="24"/>
        </w:rPr>
        <w:t>Inc</w:t>
      </w:r>
      <w:proofErr w:type="spellEnd"/>
      <w:r w:rsidR="000A55CD" w:rsidRPr="00614359">
        <w:rPr>
          <w:color w:val="000000" w:themeColor="text1"/>
          <w:sz w:val="24"/>
          <w:szCs w:val="24"/>
        </w:rPr>
        <w:t xml:space="preserve"> 9). 14 pages.</w:t>
      </w:r>
    </w:p>
    <w:p w:rsidR="003F04EE" w:rsidRPr="00614359" w:rsidRDefault="003F04EE" w:rsidP="003F04EE">
      <w:pPr>
        <w:spacing w:after="0" w:line="240" w:lineRule="auto"/>
        <w:jc w:val="both"/>
        <w:outlineLvl w:val="0"/>
        <w:rPr>
          <w:b/>
          <w:color w:val="000000" w:themeColor="text1"/>
          <w:sz w:val="24"/>
          <w:szCs w:val="24"/>
        </w:rPr>
      </w:pPr>
      <w:bookmarkStart w:id="381" w:name="_Toc151638117"/>
      <w:bookmarkStart w:id="382" w:name="_Toc155453784"/>
      <w:bookmarkStart w:id="383" w:name="_Toc162090691"/>
      <w:bookmarkStart w:id="384" w:name="_Toc162091272"/>
      <w:r w:rsidRPr="00614359">
        <w:rPr>
          <w:b/>
          <w:color w:val="000000" w:themeColor="text1"/>
          <w:sz w:val="24"/>
          <w:szCs w:val="24"/>
        </w:rPr>
        <w:t xml:space="preserve">DOCUMENTS CONSULTES </w:t>
      </w:r>
      <w:r w:rsidR="00E93677" w:rsidRPr="00614359">
        <w:rPr>
          <w:b/>
          <w:color w:val="000000" w:themeColor="text1"/>
          <w:sz w:val="24"/>
          <w:szCs w:val="24"/>
        </w:rPr>
        <w:t xml:space="preserve">POUR LE </w:t>
      </w:r>
      <w:r w:rsidRPr="00614359">
        <w:rPr>
          <w:b/>
          <w:color w:val="000000" w:themeColor="text1"/>
          <w:sz w:val="24"/>
          <w:szCs w:val="24"/>
        </w:rPr>
        <w:t>CAS DU MALI</w:t>
      </w:r>
      <w:bookmarkEnd w:id="381"/>
      <w:bookmarkEnd w:id="382"/>
      <w:bookmarkEnd w:id="383"/>
      <w:bookmarkEnd w:id="384"/>
    </w:p>
    <w:p w:rsidR="00832999" w:rsidRPr="00614359" w:rsidRDefault="00832999" w:rsidP="007C15F1">
      <w:pPr>
        <w:spacing w:after="0" w:line="240" w:lineRule="auto"/>
        <w:rPr>
          <w:rFonts w:cstheme="minorHAnsi"/>
          <w:color w:val="000000" w:themeColor="text1"/>
          <w:sz w:val="24"/>
          <w:szCs w:val="24"/>
        </w:rPr>
      </w:pPr>
    </w:p>
    <w:sdt>
      <w:sdtPr>
        <w:rPr>
          <w:color w:val="000000" w:themeColor="text1"/>
        </w:rPr>
        <w:id w:val="-471991269"/>
        <w:docPartObj>
          <w:docPartGallery w:val="Bibliographies"/>
          <w:docPartUnique/>
        </w:docPartObj>
      </w:sdtPr>
      <w:sdtEndPr/>
      <w:sdtContent>
        <w:p w:rsidR="003F04EE" w:rsidRPr="00614359" w:rsidRDefault="003F04EE" w:rsidP="003F04EE">
          <w:pPr>
            <w:rPr>
              <w:color w:val="000000" w:themeColor="text1"/>
              <w:lang w:eastAsia="fr-FR"/>
            </w:rPr>
          </w:pPr>
        </w:p>
        <w:sdt>
          <w:sdtPr>
            <w:rPr>
              <w:color w:val="000000" w:themeColor="text1"/>
            </w:rPr>
            <w:id w:val="111145805"/>
            <w:bibliography/>
          </w:sdtPr>
          <w:sdtEndPr/>
          <w:sdtContent>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color w:val="000000" w:themeColor="text1"/>
                  <w:sz w:val="24"/>
                  <w:szCs w:val="24"/>
                </w:rPr>
                <w:fldChar w:fldCharType="begin"/>
              </w:r>
              <w:r w:rsidRPr="00614359">
                <w:rPr>
                  <w:color w:val="000000" w:themeColor="text1"/>
                  <w:sz w:val="24"/>
                  <w:szCs w:val="24"/>
                </w:rPr>
                <w:instrText>BIBLIOGRAPHY</w:instrText>
              </w:r>
              <w:r w:rsidRPr="00614359">
                <w:rPr>
                  <w:color w:val="000000" w:themeColor="text1"/>
                  <w:sz w:val="24"/>
                  <w:szCs w:val="24"/>
                </w:rPr>
                <w:fldChar w:fldCharType="separate"/>
              </w:r>
              <w:r w:rsidRPr="00614359">
                <w:rPr>
                  <w:noProof/>
                  <w:color w:val="000000" w:themeColor="text1"/>
                  <w:sz w:val="24"/>
                  <w:szCs w:val="24"/>
                </w:rPr>
                <w:t xml:space="preserve">AEDD. (2011). </w:t>
              </w:r>
              <w:r w:rsidRPr="00614359">
                <w:rPr>
                  <w:i/>
                  <w:iCs/>
                  <w:noProof/>
                  <w:color w:val="000000" w:themeColor="text1"/>
                  <w:sz w:val="24"/>
                  <w:szCs w:val="24"/>
                </w:rPr>
                <w:t>Politique nationale sur les changemennts climatiques .</w:t>
              </w:r>
              <w:r w:rsidRPr="00614359">
                <w:rPr>
                  <w:noProof/>
                  <w:color w:val="000000" w:themeColor="text1"/>
                  <w:sz w:val="24"/>
                  <w:szCs w:val="24"/>
                </w:rPr>
                <w:t xml:space="preserve"> Bamako : Ministère de l'environnement et l'assainissement .</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Diallo, L. M. (2020). </w:t>
              </w:r>
              <w:r w:rsidRPr="00614359">
                <w:rPr>
                  <w:i/>
                  <w:iCs/>
                  <w:noProof/>
                  <w:color w:val="000000" w:themeColor="text1"/>
                  <w:sz w:val="24"/>
                  <w:szCs w:val="24"/>
                </w:rPr>
                <w:t>Analyses des barrières au déploiement des technologies d’atténuation.</w:t>
              </w:r>
              <w:r w:rsidRPr="00614359">
                <w:rPr>
                  <w:noProof/>
                  <w:color w:val="000000" w:themeColor="text1"/>
                  <w:sz w:val="24"/>
                  <w:szCs w:val="24"/>
                </w:rPr>
                <w:t xml:space="preserve"> Conakry: Ministère de l’environnement, des eaux et forets,.</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Diarra, B., &amp; Blaustein, E. (2015). </w:t>
              </w:r>
              <w:r w:rsidRPr="00614359">
                <w:rPr>
                  <w:i/>
                  <w:iCs/>
                  <w:noProof/>
                  <w:color w:val="000000" w:themeColor="text1"/>
                  <w:sz w:val="24"/>
                  <w:szCs w:val="24"/>
                </w:rPr>
                <w:t>Plan d'Action National d'Energies Renouvelables (PANER) du Mali.</w:t>
              </w:r>
              <w:r w:rsidRPr="00614359">
                <w:rPr>
                  <w:noProof/>
                  <w:color w:val="000000" w:themeColor="text1"/>
                  <w:sz w:val="24"/>
                  <w:szCs w:val="24"/>
                </w:rPr>
                <w:t xml:space="preserve"> Bamako: CEDEAO.</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FAO. (2008). </w:t>
              </w:r>
              <w:r w:rsidRPr="00614359">
                <w:rPr>
                  <w:i/>
                  <w:iCs/>
                  <w:noProof/>
                  <w:color w:val="000000" w:themeColor="text1"/>
                  <w:sz w:val="24"/>
                  <w:szCs w:val="24"/>
                </w:rPr>
                <w:t>Rapport régional foresterie urbaine et périurbaine en Afrique. Quelles perspectives pour le bois énergie ?</w:t>
              </w:r>
              <w:r w:rsidRPr="00614359">
                <w:rPr>
                  <w:noProof/>
                  <w:color w:val="000000" w:themeColor="text1"/>
                  <w:sz w:val="24"/>
                  <w:szCs w:val="24"/>
                </w:rPr>
                <w:t xml:space="preserve"> </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FIDA. (2013). </w:t>
              </w:r>
              <w:r w:rsidRPr="00614359">
                <w:rPr>
                  <w:i/>
                  <w:iCs/>
                  <w:noProof/>
                  <w:color w:val="000000" w:themeColor="text1"/>
                  <w:sz w:val="24"/>
                  <w:szCs w:val="24"/>
                </w:rPr>
                <w:t>Projet visant à Améliorer la Productivité Agricole au MaliFinancement provenant du Programme d’Adaptation de l’agriculture paysanne (PAPAM/ASAP).</w:t>
              </w:r>
              <w:r w:rsidRPr="00614359">
                <w:rPr>
                  <w:noProof/>
                  <w:color w:val="000000" w:themeColor="text1"/>
                  <w:sz w:val="24"/>
                  <w:szCs w:val="24"/>
                </w:rPr>
                <w:t xml:space="preserve"> Bamako: Département gestion des programmes.</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FIDA. (2019). </w:t>
              </w:r>
              <w:r w:rsidRPr="00614359">
                <w:rPr>
                  <w:i/>
                  <w:iCs/>
                  <w:noProof/>
                  <w:color w:val="000000" w:themeColor="text1"/>
                  <w:sz w:val="24"/>
                  <w:szCs w:val="24"/>
                </w:rPr>
                <w:t>Multi-Energies pour la Résilience et la gestion Intégrée des Terroirs.</w:t>
              </w:r>
              <w:r w:rsidRPr="00614359">
                <w:rPr>
                  <w:noProof/>
                  <w:color w:val="000000" w:themeColor="text1"/>
                  <w:sz w:val="24"/>
                  <w:szCs w:val="24"/>
                </w:rPr>
                <w:t xml:space="preserve"> Bamako: Département gestion des programmes.</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Ministère de l'économie et des finances. (2019). </w:t>
              </w:r>
              <w:r w:rsidRPr="00614359">
                <w:rPr>
                  <w:i/>
                  <w:iCs/>
                  <w:noProof/>
                  <w:color w:val="000000" w:themeColor="text1"/>
                  <w:sz w:val="24"/>
                  <w:szCs w:val="24"/>
                </w:rPr>
                <w:t>Cadre Stratégique pour la Relance Economique et le Développement Durable (CREDD 2019 – 2023). .</w:t>
              </w:r>
              <w:r w:rsidRPr="00614359">
                <w:rPr>
                  <w:noProof/>
                  <w:color w:val="000000" w:themeColor="text1"/>
                  <w:sz w:val="24"/>
                  <w:szCs w:val="24"/>
                </w:rPr>
                <w:t xml:space="preserve"> Bamako.</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bookmarkStart w:id="385" w:name="_Hlk150894225"/>
              <w:r w:rsidRPr="00614359">
                <w:rPr>
                  <w:noProof/>
                  <w:color w:val="000000" w:themeColor="text1"/>
                  <w:sz w:val="24"/>
                  <w:szCs w:val="24"/>
                </w:rPr>
                <w:t>Ministère de l'énergie et de l'eau</w:t>
              </w:r>
              <w:bookmarkEnd w:id="385"/>
              <w:r w:rsidRPr="00614359">
                <w:rPr>
                  <w:noProof/>
                  <w:color w:val="000000" w:themeColor="text1"/>
                  <w:sz w:val="24"/>
                  <w:szCs w:val="24"/>
                </w:rPr>
                <w:t xml:space="preserve"> . (2019). </w:t>
              </w:r>
              <w:r w:rsidRPr="00614359">
                <w:rPr>
                  <w:i/>
                  <w:iCs/>
                  <w:noProof/>
                  <w:color w:val="000000" w:themeColor="text1"/>
                  <w:sz w:val="24"/>
                  <w:szCs w:val="24"/>
                </w:rPr>
                <w:t>Prospectus d’investissement de l’énergie durable pour tous SEforall du Mali.</w:t>
              </w:r>
              <w:r w:rsidRPr="00614359">
                <w:rPr>
                  <w:noProof/>
                  <w:color w:val="000000" w:themeColor="text1"/>
                  <w:sz w:val="24"/>
                  <w:szCs w:val="24"/>
                </w:rPr>
                <w:t xml:space="preserve"> Bamako: Direction nationale de l'énergie .</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Ministère de l'énergie et de l'eau. (2023). </w:t>
              </w:r>
              <w:r w:rsidRPr="00614359">
                <w:rPr>
                  <w:i/>
                  <w:iCs/>
                  <w:noProof/>
                  <w:color w:val="000000" w:themeColor="text1"/>
                  <w:sz w:val="24"/>
                  <w:szCs w:val="24"/>
                </w:rPr>
                <w:t>Revue du secteur des mines et énergie.</w:t>
              </w:r>
              <w:r w:rsidRPr="00614359">
                <w:rPr>
                  <w:noProof/>
                  <w:color w:val="000000" w:themeColor="text1"/>
                  <w:sz w:val="24"/>
                  <w:szCs w:val="24"/>
                </w:rPr>
                <w:t xml:space="preserve"> Bamako.</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l'Agriculture, M. d. (2013). </w:t>
              </w:r>
              <w:r w:rsidRPr="00614359">
                <w:rPr>
                  <w:i/>
                  <w:iCs/>
                  <w:noProof/>
                  <w:color w:val="000000" w:themeColor="text1"/>
                  <w:sz w:val="24"/>
                  <w:szCs w:val="24"/>
                </w:rPr>
                <w:t>Politique de Développement Agricole du Mali .</w:t>
              </w:r>
              <w:r w:rsidRPr="00614359">
                <w:rPr>
                  <w:noProof/>
                  <w:color w:val="000000" w:themeColor="text1"/>
                  <w:sz w:val="24"/>
                  <w:szCs w:val="24"/>
                </w:rPr>
                <w:t xml:space="preserve"> Bamako .</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Ministère de l'énergie; des mines et de l'eau. (2008). </w:t>
              </w:r>
              <w:r w:rsidRPr="00614359">
                <w:rPr>
                  <w:i/>
                  <w:iCs/>
                  <w:noProof/>
                  <w:color w:val="000000" w:themeColor="text1"/>
                  <w:sz w:val="24"/>
                  <w:szCs w:val="24"/>
                </w:rPr>
                <w:t>Stratégie nationale de développement des biocarburants.</w:t>
              </w:r>
              <w:r w:rsidRPr="00614359">
                <w:rPr>
                  <w:noProof/>
                  <w:color w:val="000000" w:themeColor="text1"/>
                  <w:sz w:val="24"/>
                  <w:szCs w:val="24"/>
                </w:rPr>
                <w:t xml:space="preserve"> Bamako : Direction nationale d el'énergie .</w:t>
              </w:r>
            </w:p>
            <w:p w:rsidR="00832999" w:rsidRPr="00614359" w:rsidRDefault="00832999" w:rsidP="003F04EE">
              <w:pPr>
                <w:pStyle w:val="Bibliographie"/>
                <w:numPr>
                  <w:ilvl w:val="0"/>
                  <w:numId w:val="53"/>
                </w:numPr>
                <w:spacing w:after="0" w:line="240" w:lineRule="auto"/>
                <w:jc w:val="both"/>
                <w:rPr>
                  <w:noProof/>
                  <w:color w:val="000000" w:themeColor="text1"/>
                  <w:sz w:val="24"/>
                  <w:szCs w:val="24"/>
                </w:rPr>
              </w:pPr>
              <w:r w:rsidRPr="00614359">
                <w:rPr>
                  <w:noProof/>
                  <w:color w:val="000000" w:themeColor="text1"/>
                  <w:sz w:val="24"/>
                  <w:szCs w:val="24"/>
                </w:rPr>
                <w:t xml:space="preserve">Rogez, V. (2013). </w:t>
              </w:r>
              <w:r w:rsidRPr="00614359">
                <w:rPr>
                  <w:i/>
                  <w:iCs/>
                  <w:noProof/>
                  <w:color w:val="000000" w:themeColor="text1"/>
                  <w:sz w:val="24"/>
                  <w:szCs w:val="24"/>
                </w:rPr>
                <w:t>Financement d’un projet de réduction d’émission de gaz à effet de serre lié à la déforestation et à la dégradation des forêts grâce à l’amélioration de la filière bois énergie et à la diffusion de foyers améliorés au Mali – Volet biogaz.</w:t>
              </w:r>
              <w:r w:rsidRPr="00614359">
                <w:rPr>
                  <w:noProof/>
                  <w:color w:val="000000" w:themeColor="text1"/>
                  <w:sz w:val="24"/>
                  <w:szCs w:val="24"/>
                </w:rPr>
                <w:t xml:space="preserve"> Bamako: Fondation GoodPlanet.</w:t>
              </w:r>
            </w:p>
            <w:p w:rsidR="00832999" w:rsidRPr="00614359" w:rsidRDefault="00832999" w:rsidP="003F04EE">
              <w:pPr>
                <w:pStyle w:val="Bibliographie"/>
                <w:numPr>
                  <w:ilvl w:val="0"/>
                  <w:numId w:val="53"/>
                </w:numPr>
                <w:spacing w:after="0" w:line="240" w:lineRule="auto"/>
                <w:rPr>
                  <w:i/>
                  <w:iCs/>
                  <w:color w:val="000000" w:themeColor="text1"/>
                  <w:sz w:val="24"/>
                  <w:szCs w:val="24"/>
                </w:rPr>
              </w:pPr>
              <w:r w:rsidRPr="00614359">
                <w:rPr>
                  <w:b/>
                  <w:bCs/>
                  <w:color w:val="000000" w:themeColor="text1"/>
                  <w:sz w:val="24"/>
                  <w:szCs w:val="24"/>
                </w:rPr>
                <w:fldChar w:fldCharType="end"/>
              </w:r>
              <w:r w:rsidRPr="00614359">
                <w:rPr>
                  <w:i/>
                  <w:iCs/>
                  <w:color w:val="000000" w:themeColor="text1"/>
                  <w:sz w:val="24"/>
                  <w:szCs w:val="24"/>
                </w:rPr>
                <w:t xml:space="preserve">Décret N°475_P_RM du 20_07_2012 fixant les modalités d’application de la loi N°_2012_016_DU27_02_2012 du 27 Février 2012 portant code des investissements au Mali </w:t>
              </w:r>
            </w:p>
            <w:p w:rsidR="00D07716" w:rsidRPr="00614359" w:rsidRDefault="00832999" w:rsidP="003F04EE">
              <w:pPr>
                <w:pStyle w:val="Paragraphedeliste"/>
                <w:numPr>
                  <w:ilvl w:val="0"/>
                  <w:numId w:val="53"/>
                </w:numPr>
                <w:spacing w:after="0" w:line="240" w:lineRule="auto"/>
                <w:jc w:val="both"/>
                <w:rPr>
                  <w:color w:val="000000" w:themeColor="text1"/>
                </w:rPr>
              </w:pPr>
              <w:r w:rsidRPr="00614359">
                <w:rPr>
                  <w:i/>
                  <w:iCs/>
                  <w:color w:val="000000" w:themeColor="text1"/>
                  <w:sz w:val="24"/>
                  <w:szCs w:val="24"/>
                </w:rPr>
                <w:t>Loi N°_2012_016_DU27_02_2012 du 27 Février 2012 portant code des investissements au Mali</w:t>
              </w:r>
            </w:p>
            <w:p w:rsidR="00D07716" w:rsidRPr="00614359" w:rsidRDefault="00E305F9" w:rsidP="00D07716">
              <w:pPr>
                <w:pStyle w:val="Paragraphedeliste"/>
                <w:numPr>
                  <w:ilvl w:val="0"/>
                  <w:numId w:val="53"/>
                </w:numPr>
                <w:spacing w:after="0" w:line="240" w:lineRule="auto"/>
                <w:jc w:val="both"/>
                <w:rPr>
                  <w:i/>
                  <w:color w:val="000000" w:themeColor="text1"/>
                  <w:sz w:val="24"/>
                  <w:szCs w:val="24"/>
                </w:rPr>
              </w:pPr>
              <w:r w:rsidRPr="00614359">
                <w:rPr>
                  <w:i/>
                  <w:color w:val="000000" w:themeColor="text1"/>
                  <w:sz w:val="24"/>
                  <w:szCs w:val="24"/>
                </w:rPr>
                <w:t>ABC-OFVI, 2023</w:t>
              </w:r>
              <w:r w:rsidR="00D07716" w:rsidRPr="00614359">
                <w:rPr>
                  <w:i/>
                  <w:color w:val="000000" w:themeColor="text1"/>
                  <w:sz w:val="24"/>
                  <w:szCs w:val="24"/>
                </w:rPr>
                <w:t xml:space="preserve"> : </w:t>
              </w:r>
              <w:proofErr w:type="spellStart"/>
              <w:r w:rsidR="00D07716" w:rsidRPr="00614359">
                <w:rPr>
                  <w:i/>
                  <w:color w:val="000000" w:themeColor="text1"/>
                  <w:sz w:val="24"/>
                  <w:szCs w:val="24"/>
                </w:rPr>
                <w:t>Identify</w:t>
              </w:r>
              <w:proofErr w:type="spellEnd"/>
              <w:r w:rsidR="00D07716" w:rsidRPr="00614359">
                <w:rPr>
                  <w:i/>
                  <w:color w:val="000000" w:themeColor="text1"/>
                  <w:sz w:val="24"/>
                  <w:szCs w:val="24"/>
                </w:rPr>
                <w:t xml:space="preserve"> </w:t>
              </w:r>
              <w:proofErr w:type="spellStart"/>
              <w:r w:rsidR="00D07716" w:rsidRPr="00614359">
                <w:rPr>
                  <w:i/>
                  <w:color w:val="000000" w:themeColor="text1"/>
                  <w:sz w:val="24"/>
                  <w:szCs w:val="24"/>
                </w:rPr>
                <w:t>deficiencies</w:t>
              </w:r>
              <w:proofErr w:type="spellEnd"/>
              <w:r w:rsidR="00D07716" w:rsidRPr="00614359">
                <w:rPr>
                  <w:i/>
                  <w:color w:val="000000" w:themeColor="text1"/>
                  <w:sz w:val="24"/>
                  <w:szCs w:val="24"/>
                </w:rPr>
                <w:t xml:space="preserve"> in the </w:t>
              </w:r>
              <w:proofErr w:type="spellStart"/>
              <w:r w:rsidR="00D07716" w:rsidRPr="00614359">
                <w:rPr>
                  <w:i/>
                  <w:color w:val="000000" w:themeColor="text1"/>
                  <w:sz w:val="24"/>
                  <w:szCs w:val="24"/>
                </w:rPr>
                <w:t>enabling</w:t>
              </w:r>
              <w:proofErr w:type="spellEnd"/>
              <w:r w:rsidR="00D07716" w:rsidRPr="00614359">
                <w:rPr>
                  <w:i/>
                  <w:color w:val="000000" w:themeColor="text1"/>
                  <w:sz w:val="24"/>
                  <w:szCs w:val="24"/>
                </w:rPr>
                <w:t xml:space="preserve"> </w:t>
              </w:r>
              <w:proofErr w:type="spellStart"/>
              <w:r w:rsidR="00D07716" w:rsidRPr="00614359">
                <w:rPr>
                  <w:i/>
                  <w:color w:val="000000" w:themeColor="text1"/>
                  <w:sz w:val="24"/>
                  <w:szCs w:val="24"/>
                </w:rPr>
                <w:t>environment</w:t>
              </w:r>
              <w:proofErr w:type="spellEnd"/>
              <w:r w:rsidR="00D07716" w:rsidRPr="00614359">
                <w:rPr>
                  <w:i/>
                  <w:color w:val="000000" w:themeColor="text1"/>
                  <w:sz w:val="24"/>
                  <w:szCs w:val="24"/>
                </w:rPr>
                <w:t xml:space="preserve"> </w:t>
              </w:r>
              <w:proofErr w:type="spellStart"/>
              <w:r w:rsidR="00D07716" w:rsidRPr="00614359">
                <w:rPr>
                  <w:i/>
                  <w:color w:val="000000" w:themeColor="text1"/>
                  <w:sz w:val="24"/>
                  <w:szCs w:val="24"/>
                </w:rPr>
                <w:t>related</w:t>
              </w:r>
              <w:proofErr w:type="spellEnd"/>
              <w:r w:rsidR="00D07716" w:rsidRPr="00614359">
                <w:rPr>
                  <w:i/>
                  <w:color w:val="000000" w:themeColor="text1"/>
                  <w:sz w:val="24"/>
                  <w:szCs w:val="24"/>
                </w:rPr>
                <w:t xml:space="preserve"> to bio-</w:t>
              </w:r>
              <w:proofErr w:type="spellStart"/>
              <w:r w:rsidR="00D07716" w:rsidRPr="00614359">
                <w:rPr>
                  <w:i/>
                  <w:color w:val="000000" w:themeColor="text1"/>
                  <w:sz w:val="24"/>
                  <w:szCs w:val="24"/>
                </w:rPr>
                <w:t>slurry</w:t>
              </w:r>
              <w:proofErr w:type="spellEnd"/>
              <w:r w:rsidR="00D07716" w:rsidRPr="00614359">
                <w:rPr>
                  <w:i/>
                  <w:color w:val="000000" w:themeColor="text1"/>
                  <w:sz w:val="24"/>
                  <w:szCs w:val="24"/>
                </w:rPr>
                <w:t xml:space="preserve"> </w:t>
              </w:r>
              <w:proofErr w:type="spellStart"/>
              <w:r w:rsidR="00D07716" w:rsidRPr="00614359">
                <w:rPr>
                  <w:i/>
                  <w:color w:val="000000" w:themeColor="text1"/>
                  <w:sz w:val="24"/>
                  <w:szCs w:val="24"/>
                </w:rPr>
                <w:t>valori</w:t>
              </w:r>
              <w:r w:rsidR="00FD10F7" w:rsidRPr="00614359">
                <w:rPr>
                  <w:i/>
                  <w:color w:val="000000" w:themeColor="text1"/>
                  <w:sz w:val="24"/>
                  <w:szCs w:val="24"/>
                </w:rPr>
                <w:t>z</w:t>
              </w:r>
              <w:r w:rsidR="00D07716" w:rsidRPr="00614359">
                <w:rPr>
                  <w:i/>
                  <w:color w:val="000000" w:themeColor="text1"/>
                  <w:sz w:val="24"/>
                  <w:szCs w:val="24"/>
                </w:rPr>
                <w:t>ation</w:t>
              </w:r>
              <w:proofErr w:type="spellEnd"/>
              <w:r w:rsidR="00D07716" w:rsidRPr="00614359">
                <w:rPr>
                  <w:i/>
                  <w:color w:val="000000" w:themeColor="text1"/>
                  <w:sz w:val="24"/>
                  <w:szCs w:val="24"/>
                </w:rPr>
                <w:t xml:space="preserve"> and BEC </w:t>
              </w:r>
              <w:proofErr w:type="spellStart"/>
              <w:r w:rsidR="00D07716" w:rsidRPr="00614359">
                <w:rPr>
                  <w:i/>
                  <w:color w:val="000000" w:themeColor="text1"/>
                  <w:sz w:val="24"/>
                  <w:szCs w:val="24"/>
                </w:rPr>
                <w:t>trade</w:t>
              </w:r>
              <w:proofErr w:type="spellEnd"/>
              <w:r w:rsidR="00D07716" w:rsidRPr="00614359">
                <w:rPr>
                  <w:i/>
                  <w:color w:val="000000" w:themeColor="text1"/>
                  <w:sz w:val="24"/>
                  <w:szCs w:val="24"/>
                </w:rPr>
                <w:t xml:space="preserve"> Mali - (</w:t>
              </w:r>
              <w:proofErr w:type="spellStart"/>
              <w:r w:rsidR="00D07716" w:rsidRPr="00614359">
                <w:rPr>
                  <w:i/>
                  <w:color w:val="000000" w:themeColor="text1"/>
                  <w:sz w:val="24"/>
                  <w:szCs w:val="24"/>
                </w:rPr>
                <w:t>Inc</w:t>
              </w:r>
              <w:proofErr w:type="spellEnd"/>
              <w:r w:rsidR="00D07716" w:rsidRPr="00614359">
                <w:rPr>
                  <w:i/>
                  <w:color w:val="000000" w:themeColor="text1"/>
                  <w:sz w:val="24"/>
                  <w:szCs w:val="24"/>
                </w:rPr>
                <w:t xml:space="preserve"> 9). 7 pages.</w:t>
              </w:r>
            </w:p>
            <w:p w:rsidR="00832999" w:rsidRPr="00614359" w:rsidRDefault="00FB6DD4" w:rsidP="00D07716">
              <w:pPr>
                <w:pStyle w:val="Paragraphedeliste"/>
                <w:spacing w:after="0" w:line="240" w:lineRule="auto"/>
                <w:jc w:val="both"/>
                <w:rPr>
                  <w:color w:val="000000" w:themeColor="text1"/>
                </w:rPr>
              </w:pPr>
            </w:p>
          </w:sdtContent>
        </w:sdt>
      </w:sdtContent>
    </w:sdt>
    <w:p w:rsidR="00D73BAE" w:rsidRPr="00614359" w:rsidRDefault="00D73BAE" w:rsidP="007C15F1">
      <w:pPr>
        <w:spacing w:after="0" w:line="240" w:lineRule="auto"/>
        <w:rPr>
          <w:rFonts w:cstheme="minorHAnsi"/>
          <w:color w:val="000000" w:themeColor="text1"/>
          <w:sz w:val="24"/>
          <w:szCs w:val="24"/>
        </w:rPr>
      </w:pPr>
      <w:r w:rsidRPr="00614359">
        <w:rPr>
          <w:rFonts w:cstheme="minorHAnsi"/>
          <w:color w:val="000000" w:themeColor="text1"/>
          <w:sz w:val="24"/>
          <w:szCs w:val="24"/>
        </w:rPr>
        <w:br w:type="page"/>
      </w:r>
    </w:p>
    <w:p w:rsidR="00832999" w:rsidRPr="00614359" w:rsidRDefault="00D73BAE" w:rsidP="003F04EE">
      <w:pPr>
        <w:spacing w:after="0" w:line="240" w:lineRule="auto"/>
        <w:jc w:val="both"/>
        <w:outlineLvl w:val="0"/>
        <w:rPr>
          <w:rFonts w:cstheme="minorHAnsi"/>
          <w:b/>
          <w:color w:val="000000" w:themeColor="text1"/>
          <w:sz w:val="24"/>
          <w:szCs w:val="24"/>
        </w:rPr>
      </w:pPr>
      <w:bookmarkStart w:id="386" w:name="_Toc151638118"/>
      <w:bookmarkStart w:id="387" w:name="_Toc155453785"/>
      <w:bookmarkStart w:id="388" w:name="_Toc162090692"/>
      <w:bookmarkStart w:id="389" w:name="_Toc162091273"/>
      <w:r w:rsidRPr="00614359">
        <w:rPr>
          <w:rFonts w:cstheme="minorHAnsi"/>
          <w:b/>
          <w:color w:val="000000" w:themeColor="text1"/>
          <w:sz w:val="24"/>
          <w:szCs w:val="24"/>
        </w:rPr>
        <w:t xml:space="preserve">DOCUMENTS CONSULTES </w:t>
      </w:r>
      <w:r w:rsidR="00E93677" w:rsidRPr="00614359">
        <w:rPr>
          <w:rFonts w:cstheme="minorHAnsi"/>
          <w:b/>
          <w:color w:val="000000" w:themeColor="text1"/>
          <w:sz w:val="24"/>
          <w:szCs w:val="24"/>
        </w:rPr>
        <w:t xml:space="preserve">POUR LE </w:t>
      </w:r>
      <w:r w:rsidRPr="00614359">
        <w:rPr>
          <w:rFonts w:cstheme="minorHAnsi"/>
          <w:b/>
          <w:color w:val="000000" w:themeColor="text1"/>
          <w:sz w:val="24"/>
          <w:szCs w:val="24"/>
        </w:rPr>
        <w:t>CAS DU NIGER</w:t>
      </w:r>
      <w:bookmarkEnd w:id="386"/>
      <w:bookmarkEnd w:id="387"/>
      <w:bookmarkEnd w:id="388"/>
      <w:bookmarkEnd w:id="389"/>
    </w:p>
    <w:p w:rsidR="00D73BAE" w:rsidRPr="00614359" w:rsidRDefault="00D73BAE" w:rsidP="007C15F1">
      <w:pPr>
        <w:spacing w:after="0" w:line="240" w:lineRule="auto"/>
        <w:jc w:val="both"/>
        <w:rPr>
          <w:rFonts w:cstheme="minorHAnsi"/>
          <w:b/>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Loi N° 2012-37 du 20 juin 2012 portant Code Général des Impôts ;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Loi N° 2014-09 du 16 avril 2014 portant Code des investissements en République du Niger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Arrêté Conjoint no …… ME/MF du 13 septembre 2017 portant liste des équipements et matériels à énergies renouvelables à exonérer des droits et taxes perçus en douane ;</w:t>
      </w:r>
    </w:p>
    <w:p w:rsidR="00D73BAE" w:rsidRPr="00614359" w:rsidRDefault="00D73BAE" w:rsidP="007C15F1">
      <w:pPr>
        <w:pStyle w:val="Default"/>
        <w:jc w:val="both"/>
        <w:rPr>
          <w:rFonts w:asciiTheme="minorHAnsi" w:hAnsiTheme="minorHAnsi" w:cstheme="minorHAnsi"/>
          <w:color w:val="000000" w:themeColor="text1"/>
        </w:rPr>
      </w:pPr>
    </w:p>
    <w:p w:rsidR="00D73BAE" w:rsidRPr="00614359" w:rsidRDefault="00D73BAE" w:rsidP="007C15F1">
      <w:pPr>
        <w:pStyle w:val="Paragraphedeliste"/>
        <w:numPr>
          <w:ilvl w:val="0"/>
          <w:numId w:val="51"/>
        </w:numPr>
        <w:tabs>
          <w:tab w:val="left" w:pos="3686"/>
        </w:tabs>
        <w:spacing w:after="0" w:line="240" w:lineRule="auto"/>
        <w:jc w:val="both"/>
        <w:rPr>
          <w:rFonts w:cstheme="minorHAnsi"/>
          <w:color w:val="000000" w:themeColor="text1"/>
          <w:sz w:val="24"/>
          <w:szCs w:val="24"/>
        </w:rPr>
      </w:pPr>
      <w:r w:rsidRPr="00614359">
        <w:rPr>
          <w:rFonts w:cstheme="minorHAnsi"/>
          <w:color w:val="000000" w:themeColor="text1"/>
          <w:sz w:val="24"/>
          <w:szCs w:val="24"/>
        </w:rPr>
        <w:t>Note de l’Agence Nigérienne de promotion de l’électrification en milieu rural (ANPER) sur les avantages  du code des investissements et les conditions et modalités d’application dans le domaine de l’énergie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Annexe au Décret N°2016-522/PRN/ME/DD du 28 septembre 2016 relatif à la Politique nationale en matière d’environnement et de développement durable au Niger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Stratégie de développement durable de l’élevage (2012-2035) tome 1 : la stratégie en date du 27 février 2012</w:t>
      </w:r>
    </w:p>
    <w:p w:rsidR="00D73BAE" w:rsidRPr="00614359" w:rsidRDefault="00D73BAE" w:rsidP="007C15F1">
      <w:pPr>
        <w:autoSpaceDE w:val="0"/>
        <w:autoSpaceDN w:val="0"/>
        <w:adjustRightInd w:val="0"/>
        <w:spacing w:after="0" w:line="240" w:lineRule="auto"/>
        <w:jc w:val="both"/>
        <w:rPr>
          <w:rFonts w:cstheme="minorHAnsi"/>
          <w:b/>
          <w:bCs/>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Intiative3N pour la sécurité alimentaire et nutritionnelle et le développement agricole durable, « les Nigériens nourrissent les Nigériens » Plan d’investissement 2012-2015</w:t>
      </w: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Volume 1, Niamey, Octobre 2012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Plan de Développement Economique et Social (PDES) 2022-2026 volume 3, Plan d’Actions Prioritaires et Cadre de Mesure des Résultats, Niamey, Mai 2022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Direction de la promotion des énergies de cuisson et SNV, Rapport d’activités : Mise en œuvre du projet </w:t>
      </w:r>
      <w:proofErr w:type="spellStart"/>
      <w:r w:rsidRPr="00614359">
        <w:rPr>
          <w:rFonts w:cstheme="minorHAnsi"/>
          <w:color w:val="000000" w:themeColor="text1"/>
          <w:sz w:val="24"/>
          <w:szCs w:val="24"/>
        </w:rPr>
        <w:t>African</w:t>
      </w:r>
      <w:proofErr w:type="spellEnd"/>
      <w:r w:rsidRPr="00614359">
        <w:rPr>
          <w:rFonts w:cstheme="minorHAnsi"/>
          <w:color w:val="000000" w:themeColor="text1"/>
          <w:sz w:val="24"/>
          <w:szCs w:val="24"/>
        </w:rPr>
        <w:t xml:space="preserve"> </w:t>
      </w:r>
      <w:proofErr w:type="spellStart"/>
      <w:r w:rsidRPr="00614359">
        <w:rPr>
          <w:rFonts w:cstheme="minorHAnsi"/>
          <w:color w:val="000000" w:themeColor="text1"/>
          <w:sz w:val="24"/>
          <w:szCs w:val="24"/>
        </w:rPr>
        <w:t>biodigester</w:t>
      </w:r>
      <w:proofErr w:type="spellEnd"/>
      <w:r w:rsidRPr="00614359">
        <w:rPr>
          <w:rFonts w:cstheme="minorHAnsi"/>
          <w:color w:val="000000" w:themeColor="text1"/>
          <w:sz w:val="24"/>
          <w:szCs w:val="24"/>
        </w:rPr>
        <w:t xml:space="preserve"> component (abc) sahel au Niger, Janvier 2023 ;</w:t>
      </w:r>
    </w:p>
    <w:p w:rsidR="00D73BAE" w:rsidRPr="00614359" w:rsidRDefault="00D73BAE" w:rsidP="007C15F1">
      <w:pPr>
        <w:pStyle w:val="Paragraphedeliste"/>
        <w:spacing w:after="0" w:line="240" w:lineRule="auto"/>
        <w:rPr>
          <w:rFonts w:cstheme="minorHAnsi"/>
          <w:color w:val="000000" w:themeColor="text1"/>
          <w:sz w:val="24"/>
          <w:szCs w:val="24"/>
        </w:rPr>
      </w:pPr>
    </w:p>
    <w:p w:rsidR="00D73BAE" w:rsidRPr="00614359" w:rsidRDefault="00D73BAE" w:rsidP="007C15F1">
      <w:pPr>
        <w:pStyle w:val="Paragraphedeliste"/>
        <w:numPr>
          <w:ilvl w:val="0"/>
          <w:numId w:val="51"/>
        </w:numPr>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Direction de la promotion des énergies de cuisson et SNV, Rapport d’activités : Mise en œuvre du projet </w:t>
      </w:r>
      <w:proofErr w:type="spellStart"/>
      <w:r w:rsidRPr="00614359">
        <w:rPr>
          <w:rFonts w:cstheme="minorHAnsi"/>
          <w:color w:val="000000" w:themeColor="text1"/>
          <w:sz w:val="24"/>
          <w:szCs w:val="24"/>
        </w:rPr>
        <w:t>African</w:t>
      </w:r>
      <w:proofErr w:type="spellEnd"/>
      <w:r w:rsidRPr="00614359">
        <w:rPr>
          <w:rFonts w:cstheme="minorHAnsi"/>
          <w:color w:val="000000" w:themeColor="text1"/>
          <w:sz w:val="24"/>
          <w:szCs w:val="24"/>
        </w:rPr>
        <w:t xml:space="preserve"> </w:t>
      </w:r>
      <w:proofErr w:type="spellStart"/>
      <w:r w:rsidRPr="00614359">
        <w:rPr>
          <w:rFonts w:cstheme="minorHAnsi"/>
          <w:color w:val="000000" w:themeColor="text1"/>
          <w:sz w:val="24"/>
          <w:szCs w:val="24"/>
        </w:rPr>
        <w:t>biodigester</w:t>
      </w:r>
      <w:proofErr w:type="spellEnd"/>
      <w:r w:rsidRPr="00614359">
        <w:rPr>
          <w:rFonts w:cstheme="minorHAnsi"/>
          <w:color w:val="000000" w:themeColor="text1"/>
          <w:sz w:val="24"/>
          <w:szCs w:val="24"/>
        </w:rPr>
        <w:t xml:space="preserve"> component (abc) sahel au Niger, Octobre 2023.</w:t>
      </w:r>
    </w:p>
    <w:p w:rsidR="00D73BAE" w:rsidRPr="00614359" w:rsidRDefault="00D73BAE" w:rsidP="007C15F1">
      <w:pPr>
        <w:pStyle w:val="Paragraphedeliste"/>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lang w:val="en-US"/>
        </w:rPr>
      </w:pPr>
      <w:r w:rsidRPr="00614359">
        <w:rPr>
          <w:rFonts w:cstheme="minorHAnsi"/>
          <w:color w:val="000000" w:themeColor="text1"/>
          <w:sz w:val="24"/>
          <w:szCs w:val="24"/>
          <w:lang w:val="en-US"/>
        </w:rPr>
        <w:t xml:space="preserve">Proposal: African bio-digester component </w:t>
      </w:r>
      <w:proofErr w:type="spellStart"/>
      <w:r w:rsidRPr="00614359">
        <w:rPr>
          <w:rFonts w:cstheme="minorHAnsi"/>
          <w:color w:val="000000" w:themeColor="text1"/>
          <w:sz w:val="24"/>
          <w:szCs w:val="24"/>
          <w:lang w:val="en-US"/>
        </w:rPr>
        <w:t>Energising</w:t>
      </w:r>
      <w:proofErr w:type="spellEnd"/>
      <w:r w:rsidRPr="00614359">
        <w:rPr>
          <w:rFonts w:cstheme="minorHAnsi"/>
          <w:color w:val="000000" w:themeColor="text1"/>
          <w:sz w:val="24"/>
          <w:szCs w:val="24"/>
          <w:lang w:val="en-US"/>
        </w:rPr>
        <w:t xml:space="preserve"> change for the development of a </w:t>
      </w:r>
      <w:proofErr w:type="spellStart"/>
      <w:r w:rsidRPr="00614359">
        <w:rPr>
          <w:rFonts w:cstheme="minorHAnsi"/>
          <w:color w:val="000000" w:themeColor="text1"/>
          <w:sz w:val="24"/>
          <w:szCs w:val="24"/>
          <w:lang w:val="en-US"/>
        </w:rPr>
        <w:t>sub-saharan</w:t>
      </w:r>
      <w:proofErr w:type="spellEnd"/>
      <w:r w:rsidRPr="00614359">
        <w:rPr>
          <w:rFonts w:cstheme="minorHAnsi"/>
          <w:color w:val="000000" w:themeColor="text1"/>
          <w:sz w:val="24"/>
          <w:szCs w:val="24"/>
          <w:lang w:val="en-US"/>
        </w:rPr>
        <w:t xml:space="preserve"> Africa bio-digester sector under the </w:t>
      </w:r>
      <w:proofErr w:type="spellStart"/>
      <w:r w:rsidRPr="00614359">
        <w:rPr>
          <w:rFonts w:cstheme="minorHAnsi"/>
          <w:color w:val="000000" w:themeColor="text1"/>
          <w:sz w:val="24"/>
          <w:szCs w:val="24"/>
          <w:lang w:val="en-US"/>
        </w:rPr>
        <w:t>endev</w:t>
      </w:r>
      <w:proofErr w:type="spellEnd"/>
      <w:r w:rsidRPr="00614359">
        <w:rPr>
          <w:rFonts w:cstheme="minorHAnsi"/>
          <w:color w:val="000000" w:themeColor="text1"/>
          <w:sz w:val="24"/>
          <w:szCs w:val="24"/>
          <w:lang w:val="en-US"/>
        </w:rPr>
        <w:t xml:space="preserve">-partnership, copyright: </w:t>
      </w:r>
      <w:proofErr w:type="spellStart"/>
      <w:r w:rsidRPr="00614359">
        <w:rPr>
          <w:rFonts w:cstheme="minorHAnsi"/>
          <w:color w:val="000000" w:themeColor="text1"/>
          <w:sz w:val="24"/>
          <w:szCs w:val="24"/>
          <w:lang w:val="en-US"/>
        </w:rPr>
        <w:t>ukaid</w:t>
      </w:r>
      <w:proofErr w:type="spellEnd"/>
      <w:r w:rsidRPr="00614359">
        <w:rPr>
          <w:rFonts w:cstheme="minorHAnsi"/>
          <w:color w:val="000000" w:themeColor="text1"/>
          <w:sz w:val="24"/>
          <w:szCs w:val="24"/>
          <w:lang w:val="en-US"/>
        </w:rPr>
        <w:t xml:space="preserve"> </w:t>
      </w:r>
      <w:proofErr w:type="spellStart"/>
      <w:r w:rsidRPr="00614359">
        <w:rPr>
          <w:rFonts w:cstheme="minorHAnsi"/>
          <w:color w:val="000000" w:themeColor="text1"/>
          <w:sz w:val="24"/>
          <w:szCs w:val="24"/>
          <w:lang w:val="en-US"/>
        </w:rPr>
        <w:t>watkins</w:t>
      </w:r>
      <w:proofErr w:type="spellEnd"/>
      <w:r w:rsidRPr="00614359">
        <w:rPr>
          <w:rFonts w:cstheme="minorHAnsi"/>
          <w:color w:val="000000" w:themeColor="text1"/>
          <w:sz w:val="24"/>
          <w:szCs w:val="24"/>
          <w:lang w:val="en-US"/>
        </w:rPr>
        <w:t>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lang w:val="en-US"/>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lang w:val="en-US"/>
        </w:rPr>
      </w:pPr>
      <w:proofErr w:type="spellStart"/>
      <w:r w:rsidRPr="00614359">
        <w:rPr>
          <w:rFonts w:cstheme="minorHAnsi"/>
          <w:color w:val="000000" w:themeColor="text1"/>
          <w:sz w:val="24"/>
          <w:szCs w:val="24"/>
          <w:lang w:val="en-US"/>
        </w:rPr>
        <w:t>Programmes</w:t>
      </w:r>
      <w:proofErr w:type="spellEnd"/>
      <w:r w:rsidRPr="00614359">
        <w:rPr>
          <w:rFonts w:cstheme="minorHAnsi"/>
          <w:color w:val="000000" w:themeColor="text1"/>
          <w:sz w:val="24"/>
          <w:szCs w:val="24"/>
          <w:lang w:val="en-US"/>
        </w:rPr>
        <w:t xml:space="preserve"> </w:t>
      </w:r>
      <w:proofErr w:type="spellStart"/>
      <w:r w:rsidRPr="00614359">
        <w:rPr>
          <w:rFonts w:cstheme="minorHAnsi"/>
          <w:color w:val="000000" w:themeColor="text1"/>
          <w:sz w:val="24"/>
          <w:szCs w:val="24"/>
          <w:lang w:val="en-US"/>
        </w:rPr>
        <w:t>d’activités</w:t>
      </w:r>
      <w:proofErr w:type="spellEnd"/>
      <w:r w:rsidRPr="00614359">
        <w:rPr>
          <w:rFonts w:cstheme="minorHAnsi"/>
          <w:color w:val="000000" w:themeColor="text1"/>
          <w:sz w:val="24"/>
          <w:szCs w:val="24"/>
          <w:lang w:val="en-US"/>
        </w:rPr>
        <w:t xml:space="preserve"> et de budget 2023 de la structure </w:t>
      </w:r>
      <w:proofErr w:type="spellStart"/>
      <w:r w:rsidRPr="00614359">
        <w:rPr>
          <w:rFonts w:cstheme="minorHAnsi"/>
          <w:color w:val="000000" w:themeColor="text1"/>
          <w:sz w:val="24"/>
          <w:szCs w:val="24"/>
          <w:lang w:val="en-US"/>
        </w:rPr>
        <w:t>focale</w:t>
      </w:r>
      <w:proofErr w:type="spellEnd"/>
      <w:r w:rsidRPr="00614359">
        <w:rPr>
          <w:rFonts w:cstheme="minorHAnsi"/>
          <w:color w:val="000000" w:themeColor="text1"/>
          <w:sz w:val="24"/>
          <w:szCs w:val="24"/>
          <w:lang w:val="en-US"/>
        </w:rPr>
        <w:t xml:space="preserve"> </w:t>
      </w:r>
      <w:proofErr w:type="spellStart"/>
      <w:r w:rsidRPr="00614359">
        <w:rPr>
          <w:rFonts w:cstheme="minorHAnsi"/>
          <w:color w:val="000000" w:themeColor="text1"/>
          <w:sz w:val="24"/>
          <w:szCs w:val="24"/>
          <w:lang w:val="en-US"/>
        </w:rPr>
        <w:t>nationale</w:t>
      </w:r>
      <w:proofErr w:type="spellEnd"/>
      <w:r w:rsidRPr="00614359">
        <w:rPr>
          <w:rFonts w:cstheme="minorHAnsi"/>
          <w:color w:val="000000" w:themeColor="text1"/>
          <w:sz w:val="24"/>
          <w:szCs w:val="24"/>
          <w:lang w:val="en-US"/>
        </w:rPr>
        <w:t>-Niger</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Green climat et UNDP, Plan national d’adaptation aux changements climatiques, Niamey, Octobre 2022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Décret n° 2023-123 P/CNSP/PM/M portant organisation du ministère du pétrole, des mines et de l’énergie, Niamey, 23 septembre 2023,</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Contribution déterminée au niveau national, Niamey, octobre 2021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Niger 2035 : Un pays et un peuple prospères, Stratégie de développement durable et de croissance inclusive Tome I et II, janvier 2017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 xml:space="preserve">Décret n° 2023-068/P/CNSP portant organisation du gouvernement et fixant </w:t>
      </w:r>
      <w:r w:rsidR="00367DFE" w:rsidRPr="00614359">
        <w:rPr>
          <w:rFonts w:cstheme="minorHAnsi"/>
          <w:color w:val="000000" w:themeColor="text1"/>
          <w:sz w:val="24"/>
          <w:szCs w:val="24"/>
        </w:rPr>
        <w:t>les attributions</w:t>
      </w:r>
      <w:r w:rsidRPr="00614359">
        <w:rPr>
          <w:rFonts w:cstheme="minorHAnsi"/>
          <w:color w:val="000000" w:themeColor="text1"/>
          <w:sz w:val="24"/>
          <w:szCs w:val="24"/>
        </w:rPr>
        <w:t xml:space="preserve"> des Ministres et des Ministres Délégué du 08 septembre 2023 ;</w:t>
      </w:r>
    </w:p>
    <w:p w:rsidR="00D73BAE" w:rsidRPr="00614359" w:rsidRDefault="00D73BAE" w:rsidP="007C15F1">
      <w:pPr>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Convention portant création de l’Alliance pour le Biodigesteur en Afrique de l’Ouest et du Centre ; 04/10/2018 ;</w:t>
      </w:r>
    </w:p>
    <w:p w:rsidR="00D73BAE" w:rsidRPr="00614359" w:rsidRDefault="00D73BAE" w:rsidP="007C15F1">
      <w:pPr>
        <w:autoSpaceDE w:val="0"/>
        <w:autoSpaceDN w:val="0"/>
        <w:adjustRightInd w:val="0"/>
        <w:spacing w:after="0" w:line="240" w:lineRule="auto"/>
        <w:ind w:firstLine="120"/>
        <w:jc w:val="both"/>
        <w:rPr>
          <w:rFonts w:cstheme="minorHAnsi"/>
          <w:color w:val="000000" w:themeColor="text1"/>
          <w:sz w:val="24"/>
          <w:szCs w:val="24"/>
        </w:rPr>
      </w:pPr>
    </w:p>
    <w:p w:rsidR="00D73BAE" w:rsidRPr="00614359" w:rsidRDefault="00D73BAE" w:rsidP="007C15F1">
      <w:pPr>
        <w:pStyle w:val="Paragraphedeliste"/>
        <w:numPr>
          <w:ilvl w:val="0"/>
          <w:numId w:val="51"/>
        </w:numPr>
        <w:autoSpaceDE w:val="0"/>
        <w:autoSpaceDN w:val="0"/>
        <w:adjustRightInd w:val="0"/>
        <w:spacing w:after="0" w:line="240" w:lineRule="auto"/>
        <w:jc w:val="both"/>
        <w:rPr>
          <w:rFonts w:cstheme="minorHAnsi"/>
          <w:color w:val="000000" w:themeColor="text1"/>
          <w:sz w:val="24"/>
          <w:szCs w:val="24"/>
        </w:rPr>
      </w:pPr>
      <w:r w:rsidRPr="00614359">
        <w:rPr>
          <w:rFonts w:cstheme="minorHAnsi"/>
          <w:color w:val="000000" w:themeColor="text1"/>
          <w:sz w:val="24"/>
          <w:szCs w:val="24"/>
        </w:rPr>
        <w:t>Statut de l’Alliance pour le Biodigesteur en Afrique de l’Ouest et du Centre, 04/10/2018.</w:t>
      </w:r>
    </w:p>
    <w:p w:rsidR="00D07716" w:rsidRPr="00614359" w:rsidRDefault="00D07716" w:rsidP="00D07716">
      <w:pPr>
        <w:pStyle w:val="Paragraphedeliste"/>
        <w:rPr>
          <w:rFonts w:cstheme="minorHAnsi"/>
          <w:color w:val="000000" w:themeColor="text1"/>
          <w:sz w:val="24"/>
          <w:szCs w:val="24"/>
        </w:rPr>
      </w:pPr>
    </w:p>
    <w:p w:rsidR="00D07716" w:rsidRPr="00614359" w:rsidRDefault="00E305F9" w:rsidP="00D07716">
      <w:pPr>
        <w:pStyle w:val="Paragraphedeliste"/>
        <w:numPr>
          <w:ilvl w:val="0"/>
          <w:numId w:val="51"/>
        </w:numPr>
        <w:spacing w:after="0" w:line="240" w:lineRule="auto"/>
        <w:jc w:val="both"/>
        <w:rPr>
          <w:color w:val="000000" w:themeColor="text1"/>
          <w:sz w:val="24"/>
          <w:szCs w:val="24"/>
        </w:rPr>
      </w:pPr>
      <w:r w:rsidRPr="00614359">
        <w:rPr>
          <w:color w:val="000000" w:themeColor="text1"/>
          <w:sz w:val="24"/>
          <w:szCs w:val="24"/>
        </w:rPr>
        <w:t>ABC-OFVI, 2023</w:t>
      </w:r>
      <w:r w:rsidR="00D07716" w:rsidRPr="00614359">
        <w:rPr>
          <w:color w:val="000000" w:themeColor="text1"/>
          <w:sz w:val="24"/>
          <w:szCs w:val="24"/>
        </w:rPr>
        <w:t xml:space="preserve"> : </w:t>
      </w:r>
      <w:proofErr w:type="spellStart"/>
      <w:r w:rsidR="00D07716" w:rsidRPr="00614359">
        <w:rPr>
          <w:color w:val="000000" w:themeColor="text1"/>
          <w:sz w:val="24"/>
          <w:szCs w:val="24"/>
        </w:rPr>
        <w:t>Identify</w:t>
      </w:r>
      <w:proofErr w:type="spellEnd"/>
      <w:r w:rsidR="00D07716" w:rsidRPr="00614359">
        <w:rPr>
          <w:color w:val="000000" w:themeColor="text1"/>
          <w:sz w:val="24"/>
          <w:szCs w:val="24"/>
        </w:rPr>
        <w:t xml:space="preserve"> </w:t>
      </w:r>
      <w:proofErr w:type="spellStart"/>
      <w:r w:rsidR="00D07716" w:rsidRPr="00614359">
        <w:rPr>
          <w:color w:val="000000" w:themeColor="text1"/>
          <w:sz w:val="24"/>
          <w:szCs w:val="24"/>
        </w:rPr>
        <w:t>deficiencies</w:t>
      </w:r>
      <w:proofErr w:type="spellEnd"/>
      <w:r w:rsidR="00D07716" w:rsidRPr="00614359">
        <w:rPr>
          <w:color w:val="000000" w:themeColor="text1"/>
          <w:sz w:val="24"/>
          <w:szCs w:val="24"/>
        </w:rPr>
        <w:t xml:space="preserve"> in the </w:t>
      </w:r>
      <w:proofErr w:type="spellStart"/>
      <w:r w:rsidR="00D07716" w:rsidRPr="00614359">
        <w:rPr>
          <w:color w:val="000000" w:themeColor="text1"/>
          <w:sz w:val="24"/>
          <w:szCs w:val="24"/>
        </w:rPr>
        <w:t>enabling</w:t>
      </w:r>
      <w:proofErr w:type="spellEnd"/>
      <w:r w:rsidR="00D07716" w:rsidRPr="00614359">
        <w:rPr>
          <w:color w:val="000000" w:themeColor="text1"/>
          <w:sz w:val="24"/>
          <w:szCs w:val="24"/>
        </w:rPr>
        <w:t xml:space="preserve"> </w:t>
      </w:r>
      <w:proofErr w:type="spellStart"/>
      <w:r w:rsidR="00D07716" w:rsidRPr="00614359">
        <w:rPr>
          <w:color w:val="000000" w:themeColor="text1"/>
          <w:sz w:val="24"/>
          <w:szCs w:val="24"/>
        </w:rPr>
        <w:t>environme</w:t>
      </w:r>
      <w:r w:rsidR="00FD10F7" w:rsidRPr="00614359">
        <w:rPr>
          <w:color w:val="000000" w:themeColor="text1"/>
          <w:sz w:val="24"/>
          <w:szCs w:val="24"/>
        </w:rPr>
        <w:t>nt</w:t>
      </w:r>
      <w:proofErr w:type="spellEnd"/>
      <w:r w:rsidR="00FD10F7" w:rsidRPr="00614359">
        <w:rPr>
          <w:color w:val="000000" w:themeColor="text1"/>
          <w:sz w:val="24"/>
          <w:szCs w:val="24"/>
        </w:rPr>
        <w:t xml:space="preserve"> </w:t>
      </w:r>
      <w:proofErr w:type="spellStart"/>
      <w:r w:rsidR="00FD10F7" w:rsidRPr="00614359">
        <w:rPr>
          <w:color w:val="000000" w:themeColor="text1"/>
          <w:sz w:val="24"/>
          <w:szCs w:val="24"/>
        </w:rPr>
        <w:t>related</w:t>
      </w:r>
      <w:proofErr w:type="spellEnd"/>
      <w:r w:rsidR="00FD10F7" w:rsidRPr="00614359">
        <w:rPr>
          <w:color w:val="000000" w:themeColor="text1"/>
          <w:sz w:val="24"/>
          <w:szCs w:val="24"/>
        </w:rPr>
        <w:t xml:space="preserve"> to bio-</w:t>
      </w:r>
      <w:proofErr w:type="spellStart"/>
      <w:r w:rsidR="00FD10F7" w:rsidRPr="00614359">
        <w:rPr>
          <w:color w:val="000000" w:themeColor="text1"/>
          <w:sz w:val="24"/>
          <w:szCs w:val="24"/>
        </w:rPr>
        <w:t>slurry</w:t>
      </w:r>
      <w:proofErr w:type="spellEnd"/>
      <w:r w:rsidR="00FD10F7" w:rsidRPr="00614359">
        <w:rPr>
          <w:color w:val="000000" w:themeColor="text1"/>
          <w:sz w:val="24"/>
          <w:szCs w:val="24"/>
        </w:rPr>
        <w:t xml:space="preserve"> </w:t>
      </w:r>
      <w:proofErr w:type="spellStart"/>
      <w:r w:rsidR="00FD10F7" w:rsidRPr="00614359">
        <w:rPr>
          <w:color w:val="000000" w:themeColor="text1"/>
          <w:sz w:val="24"/>
          <w:szCs w:val="24"/>
        </w:rPr>
        <w:t>valoriz</w:t>
      </w:r>
      <w:r w:rsidR="00D07716" w:rsidRPr="00614359">
        <w:rPr>
          <w:color w:val="000000" w:themeColor="text1"/>
          <w:sz w:val="24"/>
          <w:szCs w:val="24"/>
        </w:rPr>
        <w:t>ation</w:t>
      </w:r>
      <w:proofErr w:type="spellEnd"/>
      <w:r w:rsidR="00D07716" w:rsidRPr="00614359">
        <w:rPr>
          <w:color w:val="000000" w:themeColor="text1"/>
          <w:sz w:val="24"/>
          <w:szCs w:val="24"/>
        </w:rPr>
        <w:t xml:space="preserve"> and BEC </w:t>
      </w:r>
      <w:proofErr w:type="spellStart"/>
      <w:r w:rsidR="00D07716" w:rsidRPr="00614359">
        <w:rPr>
          <w:color w:val="000000" w:themeColor="text1"/>
          <w:sz w:val="24"/>
          <w:szCs w:val="24"/>
        </w:rPr>
        <w:t>trade</w:t>
      </w:r>
      <w:proofErr w:type="spellEnd"/>
      <w:r w:rsidR="00D07716" w:rsidRPr="00614359">
        <w:rPr>
          <w:color w:val="000000" w:themeColor="text1"/>
          <w:sz w:val="24"/>
          <w:szCs w:val="24"/>
        </w:rPr>
        <w:t xml:space="preserve"> Niger - (</w:t>
      </w:r>
      <w:proofErr w:type="spellStart"/>
      <w:r w:rsidR="00D07716" w:rsidRPr="00614359">
        <w:rPr>
          <w:color w:val="000000" w:themeColor="text1"/>
          <w:sz w:val="24"/>
          <w:szCs w:val="24"/>
        </w:rPr>
        <w:t>Inc</w:t>
      </w:r>
      <w:proofErr w:type="spellEnd"/>
      <w:r w:rsidR="00D07716" w:rsidRPr="00614359">
        <w:rPr>
          <w:color w:val="000000" w:themeColor="text1"/>
          <w:sz w:val="24"/>
          <w:szCs w:val="24"/>
        </w:rPr>
        <w:t xml:space="preserve"> 9). 6 pages.</w:t>
      </w:r>
    </w:p>
    <w:p w:rsidR="00D07716" w:rsidRPr="00614359" w:rsidRDefault="00D07716" w:rsidP="00D07716">
      <w:pPr>
        <w:pStyle w:val="Paragraphedeliste"/>
        <w:autoSpaceDE w:val="0"/>
        <w:autoSpaceDN w:val="0"/>
        <w:adjustRightInd w:val="0"/>
        <w:spacing w:after="0" w:line="240" w:lineRule="auto"/>
        <w:jc w:val="both"/>
        <w:rPr>
          <w:rFonts w:cstheme="minorHAnsi"/>
          <w:color w:val="000000" w:themeColor="text1"/>
          <w:sz w:val="24"/>
          <w:szCs w:val="24"/>
        </w:rPr>
      </w:pPr>
    </w:p>
    <w:p w:rsidR="00D73BAE" w:rsidRPr="00614359" w:rsidRDefault="00D73BAE" w:rsidP="007C15F1">
      <w:pPr>
        <w:spacing w:after="0" w:line="240" w:lineRule="auto"/>
        <w:jc w:val="both"/>
        <w:rPr>
          <w:rFonts w:cstheme="minorHAnsi"/>
          <w:color w:val="000000" w:themeColor="text1"/>
          <w:sz w:val="24"/>
          <w:szCs w:val="24"/>
        </w:rPr>
      </w:pPr>
    </w:p>
    <w:p w:rsidR="00B22A7C" w:rsidRPr="00614359" w:rsidRDefault="00B22A7C">
      <w:pPr>
        <w:spacing w:after="160" w:line="259" w:lineRule="auto"/>
        <w:rPr>
          <w:rFonts w:cstheme="minorHAnsi"/>
          <w:color w:val="000000" w:themeColor="text1"/>
          <w:sz w:val="24"/>
          <w:szCs w:val="24"/>
        </w:rPr>
      </w:pPr>
      <w:r w:rsidRPr="00614359">
        <w:rPr>
          <w:rFonts w:cstheme="minorHAnsi"/>
          <w:color w:val="000000" w:themeColor="text1"/>
          <w:sz w:val="24"/>
          <w:szCs w:val="24"/>
        </w:rPr>
        <w:br w:type="page"/>
      </w:r>
    </w:p>
    <w:p w:rsidR="00B22A7C" w:rsidRPr="00614359" w:rsidRDefault="00B22A7C" w:rsidP="00B22A7C">
      <w:pPr>
        <w:rPr>
          <w:rFonts w:cstheme="minorHAnsi"/>
          <w:b/>
          <w:color w:val="000000" w:themeColor="text1"/>
          <w:sz w:val="24"/>
          <w:szCs w:val="24"/>
        </w:rPr>
        <w:sectPr w:rsidR="00B22A7C" w:rsidRPr="00614359">
          <w:footerReference w:type="default" r:id="rId22"/>
          <w:pgSz w:w="11906" w:h="16838"/>
          <w:pgMar w:top="1417" w:right="1417" w:bottom="1417" w:left="1417" w:header="708" w:footer="708" w:gutter="0"/>
          <w:cols w:space="708"/>
          <w:docGrid w:linePitch="360"/>
        </w:sectPr>
      </w:pPr>
    </w:p>
    <w:p w:rsidR="00B22A7C" w:rsidRPr="00614359" w:rsidRDefault="00B22A7C" w:rsidP="00AC603F">
      <w:pPr>
        <w:spacing w:after="0"/>
        <w:outlineLvl w:val="0"/>
        <w:rPr>
          <w:rFonts w:cstheme="minorHAnsi"/>
          <w:b/>
          <w:color w:val="000000" w:themeColor="text1"/>
          <w:sz w:val="24"/>
          <w:szCs w:val="24"/>
        </w:rPr>
      </w:pPr>
      <w:bookmarkStart w:id="390" w:name="_Toc155453786"/>
      <w:bookmarkStart w:id="391" w:name="_Toc162090693"/>
      <w:bookmarkStart w:id="392" w:name="_Toc162091274"/>
      <w:r w:rsidRPr="00614359">
        <w:rPr>
          <w:rFonts w:cstheme="minorHAnsi"/>
          <w:b/>
          <w:color w:val="000000" w:themeColor="text1"/>
          <w:sz w:val="24"/>
          <w:szCs w:val="24"/>
        </w:rPr>
        <w:t xml:space="preserve">ANNEXE 1 : </w:t>
      </w:r>
      <w:r w:rsidRPr="00614359">
        <w:rPr>
          <w:rFonts w:cstheme="minorHAnsi"/>
          <w:color w:val="000000" w:themeColor="text1"/>
          <w:sz w:val="24"/>
          <w:szCs w:val="24"/>
        </w:rPr>
        <w:t>SCHEMA DE PROGRAMMATION DE LA MISE EN ŒUVRE DES RECOMMANDATIONS : CAS DU BURKINA FASO</w:t>
      </w:r>
      <w:bookmarkEnd w:id="390"/>
      <w:bookmarkEnd w:id="391"/>
      <w:bookmarkEnd w:id="392"/>
      <w:r w:rsidRPr="00614359">
        <w:rPr>
          <w:rFonts w:cstheme="minorHAnsi"/>
          <w:b/>
          <w:color w:val="000000" w:themeColor="text1"/>
          <w:sz w:val="24"/>
          <w:szCs w:val="24"/>
        </w:rPr>
        <w:t xml:space="preserve"> </w:t>
      </w:r>
    </w:p>
    <w:p w:rsidR="00B22A7C" w:rsidRPr="00614359" w:rsidRDefault="00B22A7C" w:rsidP="00AC603F">
      <w:pPr>
        <w:spacing w:after="0"/>
        <w:rPr>
          <w:rFonts w:cstheme="minorHAnsi"/>
          <w:b/>
          <w:color w:val="000000" w:themeColor="text1"/>
          <w:sz w:val="24"/>
          <w:szCs w:val="24"/>
        </w:rPr>
      </w:pPr>
    </w:p>
    <w:tbl>
      <w:tblPr>
        <w:tblStyle w:val="Grilledutableau"/>
        <w:tblW w:w="15903" w:type="dxa"/>
        <w:tblInd w:w="-998" w:type="dxa"/>
        <w:tblLayout w:type="fixed"/>
        <w:tblLook w:val="04A0" w:firstRow="1" w:lastRow="0" w:firstColumn="1" w:lastColumn="0" w:noHBand="0" w:noVBand="1"/>
      </w:tblPr>
      <w:tblGrid>
        <w:gridCol w:w="1129"/>
        <w:gridCol w:w="1991"/>
        <w:gridCol w:w="2268"/>
        <w:gridCol w:w="2693"/>
        <w:gridCol w:w="3402"/>
        <w:gridCol w:w="884"/>
        <w:gridCol w:w="884"/>
        <w:gridCol w:w="884"/>
        <w:gridCol w:w="884"/>
        <w:gridCol w:w="884"/>
      </w:tblGrid>
      <w:tr w:rsidR="00614359" w:rsidRPr="00614359" w:rsidTr="0057020E">
        <w:tc>
          <w:tcPr>
            <w:tcW w:w="1129" w:type="dxa"/>
            <w:vMerge w:val="restart"/>
            <w:shd w:val="clear" w:color="auto" w:fill="FBCB9A" w:themeFill="accent1"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Numéro</w:t>
            </w:r>
          </w:p>
        </w:tc>
        <w:tc>
          <w:tcPr>
            <w:tcW w:w="1991" w:type="dxa"/>
            <w:vMerge w:val="restart"/>
            <w:shd w:val="clear" w:color="auto" w:fill="FBCB9A" w:themeFill="accent1"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268" w:type="dxa"/>
            <w:vMerge w:val="restart"/>
            <w:shd w:val="clear" w:color="auto" w:fill="FBCB9A" w:themeFill="accent1"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D9C19B" w:themeFill="accent6" w:themeFillTint="99"/>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56"/>
        </w:trPr>
        <w:tc>
          <w:tcPr>
            <w:tcW w:w="1129" w:type="dxa"/>
            <w:vMerge/>
            <w:vAlign w:val="center"/>
          </w:tcPr>
          <w:p w:rsidR="00B22A7C" w:rsidRPr="00614359" w:rsidRDefault="00B22A7C" w:rsidP="00367DFE">
            <w:pPr>
              <w:spacing w:after="0" w:line="240" w:lineRule="auto"/>
              <w:jc w:val="center"/>
              <w:rPr>
                <w:rFonts w:cstheme="minorHAnsi"/>
                <w:b/>
                <w:color w:val="000000" w:themeColor="text1"/>
              </w:rPr>
            </w:pPr>
          </w:p>
        </w:tc>
        <w:tc>
          <w:tcPr>
            <w:tcW w:w="1991" w:type="dxa"/>
            <w:vMerge/>
            <w:vAlign w:val="center"/>
          </w:tcPr>
          <w:p w:rsidR="00B22A7C" w:rsidRPr="00614359" w:rsidRDefault="00B22A7C" w:rsidP="00367DFE">
            <w:pPr>
              <w:spacing w:after="0" w:line="240" w:lineRule="auto"/>
              <w:jc w:val="center"/>
              <w:rPr>
                <w:rFonts w:cstheme="minorHAnsi"/>
                <w:b/>
                <w:color w:val="000000" w:themeColor="text1"/>
              </w:rPr>
            </w:pPr>
          </w:p>
        </w:tc>
        <w:tc>
          <w:tcPr>
            <w:tcW w:w="2268" w:type="dxa"/>
            <w:vMerge/>
            <w:vAlign w:val="center"/>
          </w:tcPr>
          <w:p w:rsidR="00B22A7C" w:rsidRPr="00614359" w:rsidRDefault="00B22A7C" w:rsidP="00367DFE">
            <w:pPr>
              <w:spacing w:after="0" w:line="240" w:lineRule="auto"/>
              <w:jc w:val="center"/>
              <w:rPr>
                <w:rFonts w:cstheme="minorHAnsi"/>
                <w:b/>
                <w:color w:val="000000" w:themeColor="text1"/>
              </w:rPr>
            </w:pPr>
          </w:p>
        </w:tc>
        <w:tc>
          <w:tcPr>
            <w:tcW w:w="2693" w:type="dxa"/>
            <w:shd w:val="clear" w:color="auto" w:fill="D9C19B" w:themeFill="accent6" w:themeFillTint="99"/>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57020E">
        <w:tc>
          <w:tcPr>
            <w:tcW w:w="15903" w:type="dxa"/>
            <w:gridSpan w:val="10"/>
            <w:shd w:val="clear" w:color="auto" w:fill="FFFF00"/>
            <w:vAlign w:val="center"/>
          </w:tcPr>
          <w:p w:rsidR="00B22A7C" w:rsidRPr="00614359" w:rsidRDefault="00B22A7C" w:rsidP="00367DFE">
            <w:pPr>
              <w:spacing w:after="0" w:line="240" w:lineRule="auto"/>
              <w:jc w:val="center"/>
              <w:rPr>
                <w:rFonts w:cstheme="minorHAnsi"/>
                <w:b/>
                <w:color w:val="000000" w:themeColor="text1"/>
              </w:rPr>
            </w:pPr>
            <w:r w:rsidRPr="00614359">
              <w:rPr>
                <w:rFonts w:cstheme="minorHAnsi"/>
                <w:b/>
                <w:color w:val="000000" w:themeColor="text1"/>
              </w:rPr>
              <w:t>Au plan politique</w:t>
            </w:r>
          </w:p>
        </w:tc>
      </w:tr>
      <w:tr w:rsidR="00614359" w:rsidRPr="00614359" w:rsidTr="0057020E">
        <w:tc>
          <w:tcPr>
            <w:tcW w:w="1129" w:type="dxa"/>
            <w:vAlign w:val="center"/>
          </w:tcPr>
          <w:p w:rsidR="00B22A7C" w:rsidRPr="00614359" w:rsidRDefault="00B22A7C" w:rsidP="00E226FA">
            <w:pPr>
              <w:spacing w:after="0" w:line="240" w:lineRule="auto"/>
              <w:jc w:val="center"/>
              <w:rPr>
                <w:rFonts w:cstheme="minorHAnsi"/>
                <w:color w:val="000000" w:themeColor="text1"/>
              </w:rPr>
            </w:pPr>
            <w:r w:rsidRPr="00614359">
              <w:rPr>
                <w:rFonts w:cstheme="minorHAnsi"/>
                <w:color w:val="000000" w:themeColor="text1"/>
              </w:rPr>
              <w:t>1</w:t>
            </w:r>
          </w:p>
        </w:tc>
        <w:tc>
          <w:tcPr>
            <w:tcW w:w="1991" w:type="dxa"/>
            <w:vAlign w:val="center"/>
          </w:tcPr>
          <w:p w:rsidR="00B22A7C" w:rsidRPr="00614359" w:rsidRDefault="00B22A7C" w:rsidP="00367DFE">
            <w:pPr>
              <w:spacing w:after="0" w:line="240" w:lineRule="auto"/>
              <w:jc w:val="both"/>
              <w:rPr>
                <w:rFonts w:cstheme="minorHAnsi"/>
                <w:b/>
                <w:color w:val="000000" w:themeColor="text1"/>
              </w:rPr>
            </w:pPr>
            <w:r w:rsidRPr="00614359">
              <w:rPr>
                <w:rFonts w:cstheme="minorHAnsi"/>
                <w:color w:val="000000" w:themeColor="text1"/>
              </w:rPr>
              <w:t>Prendre en compte le biodigesteur</w:t>
            </w:r>
            <w:r w:rsidR="003772D9" w:rsidRPr="00614359">
              <w:rPr>
                <w:rFonts w:cstheme="minorHAnsi"/>
                <w:color w:val="000000" w:themeColor="text1"/>
              </w:rPr>
              <w:t xml:space="preserve">, y compris le genre, </w:t>
            </w:r>
            <w:r w:rsidRPr="00614359">
              <w:rPr>
                <w:rFonts w:cstheme="minorHAnsi"/>
                <w:color w:val="000000" w:themeColor="text1"/>
              </w:rPr>
              <w:t xml:space="preserve"> de façon explicite dans les politiques publiques sectorielles, les ODD et les CDN</w:t>
            </w:r>
          </w:p>
        </w:tc>
        <w:tc>
          <w:tcPr>
            <w:tcW w:w="2268"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Faire un plaidoyer auprès du Ministre de l’agriculture, des ressources animales et halieutiques</w:t>
            </w:r>
          </w:p>
          <w:p w:rsidR="00B22A7C" w:rsidRPr="00614359" w:rsidRDefault="00B22A7C" w:rsidP="00367DFE">
            <w:pPr>
              <w:spacing w:after="0" w:line="240" w:lineRule="auto"/>
              <w:jc w:val="both"/>
              <w:rPr>
                <w:rFonts w:cstheme="minorHAnsi"/>
                <w:color w:val="000000" w:themeColor="text1"/>
              </w:rPr>
            </w:pPr>
          </w:p>
        </w:tc>
        <w:tc>
          <w:tcPr>
            <w:tcW w:w="2693"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Administrateur du Burkina Faso au Conseil d’administration de l’AB.AOC</w:t>
            </w:r>
          </w:p>
          <w:p w:rsidR="00B22A7C" w:rsidRPr="00614359" w:rsidRDefault="00B22A7C" w:rsidP="00367DFE">
            <w:pPr>
              <w:spacing w:after="0" w:line="240" w:lineRule="auto"/>
              <w:jc w:val="both"/>
              <w:rPr>
                <w:rFonts w:cstheme="minorHAnsi"/>
                <w:color w:val="000000" w:themeColor="text1"/>
              </w:rPr>
            </w:pPr>
          </w:p>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Responsable de l’Unité technique chargée de la gouvernance, de la planification et de la gestion du secteur de la technologie du S</w:t>
            </w:r>
            <w:r w:rsidR="00E226FA" w:rsidRPr="00614359">
              <w:rPr>
                <w:rFonts w:cstheme="minorHAnsi"/>
                <w:color w:val="000000" w:themeColor="text1"/>
              </w:rPr>
              <w:t>ecrétariat Exécutif de l’AB.AOC</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r>
    </w:tbl>
    <w:p w:rsidR="00367DFE" w:rsidRPr="00614359" w:rsidRDefault="00367DFE">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367DFE">
        <w:tc>
          <w:tcPr>
            <w:tcW w:w="1129" w:type="dxa"/>
            <w:vMerge w:val="restart"/>
            <w:shd w:val="clear" w:color="auto" w:fill="FBCB9A" w:themeFill="accent1"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158"/>
        </w:trPr>
        <w:tc>
          <w:tcPr>
            <w:tcW w:w="1129" w:type="dxa"/>
            <w:vMerge/>
            <w:vAlign w:val="center"/>
          </w:tcPr>
          <w:p w:rsidR="00367DFE" w:rsidRPr="00614359" w:rsidRDefault="00367DFE" w:rsidP="00367DFE">
            <w:pPr>
              <w:spacing w:after="0" w:line="240" w:lineRule="auto"/>
              <w:jc w:val="center"/>
              <w:rPr>
                <w:rFonts w:cstheme="minorHAnsi"/>
                <w:b/>
                <w:color w:val="000000" w:themeColor="text1"/>
              </w:rPr>
            </w:pPr>
          </w:p>
        </w:tc>
        <w:tc>
          <w:tcPr>
            <w:tcW w:w="2132" w:type="dxa"/>
            <w:vMerge/>
            <w:vAlign w:val="center"/>
          </w:tcPr>
          <w:p w:rsidR="00367DFE" w:rsidRPr="00614359" w:rsidRDefault="00367DFE" w:rsidP="00367DFE">
            <w:pPr>
              <w:spacing w:after="0" w:line="240" w:lineRule="auto"/>
              <w:jc w:val="center"/>
              <w:rPr>
                <w:rFonts w:cstheme="minorHAnsi"/>
                <w:b/>
                <w:color w:val="000000" w:themeColor="text1"/>
              </w:rPr>
            </w:pPr>
          </w:p>
        </w:tc>
        <w:tc>
          <w:tcPr>
            <w:tcW w:w="2045" w:type="dxa"/>
            <w:vMerge/>
            <w:vAlign w:val="center"/>
          </w:tcPr>
          <w:p w:rsidR="00367DFE" w:rsidRPr="00614359" w:rsidRDefault="00367DFE" w:rsidP="00367DFE">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5903" w:type="dxa"/>
            <w:gridSpan w:val="10"/>
            <w:shd w:val="clear" w:color="auto" w:fill="FFFF00"/>
            <w:vAlign w:val="center"/>
          </w:tcPr>
          <w:p w:rsidR="00367DFE" w:rsidRPr="00614359" w:rsidRDefault="00367DFE" w:rsidP="00367DFE">
            <w:pPr>
              <w:spacing w:after="0" w:line="240" w:lineRule="auto"/>
              <w:jc w:val="center"/>
              <w:rPr>
                <w:rFonts w:cstheme="minorHAnsi"/>
                <w:b/>
                <w:color w:val="000000" w:themeColor="text1"/>
              </w:rPr>
            </w:pPr>
            <w:r w:rsidRPr="00614359">
              <w:rPr>
                <w:rFonts w:cstheme="minorHAnsi"/>
                <w:b/>
                <w:color w:val="000000" w:themeColor="text1"/>
              </w:rPr>
              <w:t>Au plan politique</w:t>
            </w:r>
          </w:p>
        </w:tc>
      </w:tr>
      <w:tr w:rsidR="00614359" w:rsidRPr="00614359" w:rsidTr="00367DFE">
        <w:tc>
          <w:tcPr>
            <w:tcW w:w="1129" w:type="dxa"/>
            <w:vMerge w:val="restart"/>
            <w:vAlign w:val="center"/>
          </w:tcPr>
          <w:p w:rsidR="00B22A7C"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1</w:t>
            </w:r>
          </w:p>
        </w:tc>
        <w:tc>
          <w:tcPr>
            <w:tcW w:w="2132" w:type="dxa"/>
            <w:vMerge w:val="restart"/>
            <w:vAlign w:val="center"/>
          </w:tcPr>
          <w:p w:rsidR="00B22A7C" w:rsidRPr="00614359" w:rsidRDefault="00B22A7C" w:rsidP="00367DFE">
            <w:pPr>
              <w:spacing w:after="0" w:line="240" w:lineRule="auto"/>
              <w:rPr>
                <w:rFonts w:cstheme="minorHAnsi"/>
                <w:color w:val="000000" w:themeColor="text1"/>
              </w:rPr>
            </w:pPr>
          </w:p>
        </w:tc>
        <w:tc>
          <w:tcPr>
            <w:tcW w:w="2045"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 xml:space="preserve">Sensibiliser le Secrétaire permanent de la coordination des politiques sectorielles agricoles </w:t>
            </w:r>
          </w:p>
          <w:p w:rsidR="00B22A7C" w:rsidRPr="00614359" w:rsidRDefault="00B22A7C" w:rsidP="00367DFE">
            <w:pPr>
              <w:spacing w:after="0" w:line="240" w:lineRule="auto"/>
              <w:jc w:val="both"/>
              <w:rPr>
                <w:rFonts w:cstheme="minorHAnsi"/>
                <w:color w:val="000000" w:themeColor="text1"/>
              </w:rPr>
            </w:pPr>
          </w:p>
        </w:tc>
        <w:tc>
          <w:tcPr>
            <w:tcW w:w="2775"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Administrateur du Burkina Faso au Conseil d’administration de l’AB.AOC</w:t>
            </w:r>
          </w:p>
          <w:p w:rsidR="00B22A7C" w:rsidRPr="00614359" w:rsidRDefault="00B22A7C" w:rsidP="00367DFE">
            <w:pPr>
              <w:spacing w:after="0" w:line="240" w:lineRule="auto"/>
              <w:jc w:val="both"/>
              <w:rPr>
                <w:rFonts w:cstheme="minorHAnsi"/>
                <w:color w:val="000000" w:themeColor="text1"/>
              </w:rPr>
            </w:pPr>
          </w:p>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p>
          <w:p w:rsidR="00B22A7C" w:rsidRPr="00614359" w:rsidRDefault="00B22A7C" w:rsidP="00367DF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ign w:val="center"/>
          </w:tcPr>
          <w:p w:rsidR="00B22A7C" w:rsidRPr="00614359" w:rsidRDefault="00B22A7C" w:rsidP="00367DFE">
            <w:pPr>
              <w:spacing w:after="0" w:line="240" w:lineRule="auto"/>
              <w:rPr>
                <w:rFonts w:cstheme="minorHAnsi"/>
                <w:color w:val="000000" w:themeColor="text1"/>
              </w:rPr>
            </w:pPr>
          </w:p>
        </w:tc>
        <w:tc>
          <w:tcPr>
            <w:tcW w:w="2132" w:type="dxa"/>
            <w:vMerge/>
            <w:vAlign w:val="center"/>
          </w:tcPr>
          <w:p w:rsidR="00B22A7C" w:rsidRPr="00614359" w:rsidRDefault="00B22A7C" w:rsidP="00367DFE">
            <w:pPr>
              <w:spacing w:after="0" w:line="240" w:lineRule="auto"/>
              <w:rPr>
                <w:rFonts w:cstheme="minorHAnsi"/>
                <w:color w:val="000000" w:themeColor="text1"/>
              </w:rPr>
            </w:pPr>
          </w:p>
        </w:tc>
        <w:tc>
          <w:tcPr>
            <w:tcW w:w="2045"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Sensibiliser les Directeurs généraux des études et statistiques sectorielles des ministères en charge de l’agriculture et de l’environnement</w:t>
            </w:r>
          </w:p>
        </w:tc>
        <w:tc>
          <w:tcPr>
            <w:tcW w:w="2775"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367DFE">
            <w:pPr>
              <w:spacing w:after="0" w:line="240" w:lineRule="auto"/>
              <w:jc w:val="both"/>
              <w:rPr>
                <w:rFonts w:cstheme="minorHAnsi"/>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B22A7C" w:rsidRPr="00614359" w:rsidRDefault="00B22A7C" w:rsidP="00367DFE">
            <w:pPr>
              <w:spacing w:after="0" w:line="240" w:lineRule="auto"/>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rPr>
                <w:rFonts w:cstheme="minorHAnsi"/>
                <w:color w:val="000000" w:themeColor="text1"/>
              </w:rPr>
            </w:pPr>
          </w:p>
          <w:p w:rsidR="00B22A7C" w:rsidRPr="00614359" w:rsidRDefault="00B22A7C" w:rsidP="00367DFE">
            <w:pPr>
              <w:spacing w:after="0" w:line="240" w:lineRule="auto"/>
              <w:rPr>
                <w:rFonts w:cstheme="minorHAnsi"/>
                <w:color w:val="000000" w:themeColor="text1"/>
              </w:rPr>
            </w:pPr>
          </w:p>
        </w:tc>
        <w:tc>
          <w:tcPr>
            <w:tcW w:w="884" w:type="dxa"/>
            <w:vAlign w:val="center"/>
          </w:tcPr>
          <w:p w:rsidR="00B22A7C" w:rsidRPr="00614359" w:rsidRDefault="00B22A7C" w:rsidP="00367DFE">
            <w:pPr>
              <w:spacing w:after="0" w:line="240" w:lineRule="auto"/>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rPr>
                <w:rFonts w:cstheme="minorHAnsi"/>
                <w:color w:val="000000" w:themeColor="text1"/>
              </w:rPr>
            </w:pPr>
          </w:p>
          <w:p w:rsidR="00B22A7C" w:rsidRPr="00614359" w:rsidRDefault="00B22A7C" w:rsidP="00367DFE">
            <w:pPr>
              <w:spacing w:after="0" w:line="240" w:lineRule="auto"/>
              <w:rPr>
                <w:rFonts w:cstheme="minorHAnsi"/>
                <w:color w:val="000000" w:themeColor="text1"/>
              </w:rPr>
            </w:pPr>
          </w:p>
        </w:tc>
        <w:tc>
          <w:tcPr>
            <w:tcW w:w="884" w:type="dxa"/>
            <w:vAlign w:val="center"/>
          </w:tcPr>
          <w:p w:rsidR="00B22A7C" w:rsidRPr="00614359" w:rsidRDefault="00B22A7C" w:rsidP="00367DFE">
            <w:pPr>
              <w:spacing w:after="0" w:line="240" w:lineRule="auto"/>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rPr>
                <w:rFonts w:cstheme="minorHAnsi"/>
                <w:color w:val="000000" w:themeColor="text1"/>
              </w:rPr>
            </w:pPr>
          </w:p>
          <w:p w:rsidR="00B22A7C" w:rsidRPr="00614359" w:rsidRDefault="00B22A7C" w:rsidP="00367DFE">
            <w:pPr>
              <w:spacing w:after="0" w:line="240" w:lineRule="auto"/>
              <w:rPr>
                <w:rFonts w:cstheme="minorHAnsi"/>
                <w:color w:val="000000" w:themeColor="text1"/>
              </w:rPr>
            </w:pPr>
          </w:p>
        </w:tc>
        <w:tc>
          <w:tcPr>
            <w:tcW w:w="884" w:type="dxa"/>
            <w:vAlign w:val="center"/>
          </w:tcPr>
          <w:p w:rsidR="00B22A7C" w:rsidRPr="00614359" w:rsidRDefault="00B22A7C" w:rsidP="00367DFE">
            <w:pPr>
              <w:spacing w:after="0" w:line="240" w:lineRule="auto"/>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rPr>
                <w:rFonts w:cstheme="minorHAnsi"/>
                <w:color w:val="000000" w:themeColor="text1"/>
              </w:rPr>
            </w:pPr>
          </w:p>
          <w:p w:rsidR="00B22A7C" w:rsidRPr="00614359" w:rsidRDefault="00B22A7C" w:rsidP="00367DFE">
            <w:pPr>
              <w:spacing w:after="0" w:line="240" w:lineRule="auto"/>
              <w:rPr>
                <w:rFonts w:cstheme="minorHAnsi"/>
                <w:color w:val="000000" w:themeColor="text1"/>
              </w:rPr>
            </w:pPr>
          </w:p>
        </w:tc>
        <w:tc>
          <w:tcPr>
            <w:tcW w:w="884" w:type="dxa"/>
            <w:vAlign w:val="center"/>
          </w:tcPr>
          <w:p w:rsidR="00B22A7C" w:rsidRPr="00614359" w:rsidRDefault="00B22A7C" w:rsidP="00367DFE">
            <w:pPr>
              <w:spacing w:after="0" w:line="240" w:lineRule="auto"/>
              <w:rPr>
                <w:rFonts w:cstheme="minorHAnsi"/>
                <w:color w:val="000000" w:themeColor="text1"/>
              </w:rPr>
            </w:pPr>
            <w:r w:rsidRPr="00614359">
              <w:rPr>
                <w:rFonts w:cstheme="minorHAnsi"/>
                <w:color w:val="000000" w:themeColor="text1"/>
              </w:rPr>
              <w:t>X</w:t>
            </w:r>
          </w:p>
          <w:p w:rsidR="00B22A7C" w:rsidRPr="00614359" w:rsidRDefault="00B22A7C" w:rsidP="00367DFE">
            <w:pPr>
              <w:spacing w:after="0" w:line="240" w:lineRule="auto"/>
              <w:rPr>
                <w:rFonts w:cstheme="minorHAnsi"/>
                <w:color w:val="000000" w:themeColor="text1"/>
              </w:rPr>
            </w:pPr>
          </w:p>
          <w:p w:rsidR="00B22A7C" w:rsidRPr="00614359" w:rsidRDefault="00B22A7C" w:rsidP="00367DFE">
            <w:pPr>
              <w:spacing w:after="0" w:line="240" w:lineRule="auto"/>
              <w:rPr>
                <w:rFonts w:cstheme="minorHAnsi"/>
                <w:color w:val="000000" w:themeColor="text1"/>
              </w:rPr>
            </w:pPr>
          </w:p>
        </w:tc>
      </w:tr>
      <w:tr w:rsidR="00614359" w:rsidRPr="00614359" w:rsidTr="00367DFE">
        <w:tc>
          <w:tcPr>
            <w:tcW w:w="1129" w:type="dxa"/>
            <w:vMerge/>
            <w:vAlign w:val="center"/>
          </w:tcPr>
          <w:p w:rsidR="00367DFE" w:rsidRPr="00614359" w:rsidRDefault="00367DFE" w:rsidP="00367DFE">
            <w:pPr>
              <w:spacing w:after="0" w:line="240" w:lineRule="auto"/>
              <w:rPr>
                <w:rFonts w:cstheme="minorHAnsi"/>
                <w:color w:val="000000" w:themeColor="text1"/>
              </w:rPr>
            </w:pPr>
          </w:p>
        </w:tc>
        <w:tc>
          <w:tcPr>
            <w:tcW w:w="2132" w:type="dxa"/>
            <w:vMerge/>
            <w:vAlign w:val="center"/>
          </w:tcPr>
          <w:p w:rsidR="00367DFE" w:rsidRPr="00614359" w:rsidRDefault="00367DFE" w:rsidP="00367DFE">
            <w:pPr>
              <w:spacing w:after="0" w:line="240" w:lineRule="auto"/>
              <w:rPr>
                <w:rFonts w:cstheme="minorHAnsi"/>
                <w:color w:val="000000" w:themeColor="text1"/>
              </w:rPr>
            </w:pPr>
          </w:p>
        </w:tc>
        <w:tc>
          <w:tcPr>
            <w:tcW w:w="2045" w:type="dxa"/>
            <w:vAlign w:val="center"/>
          </w:tcPr>
          <w:p w:rsidR="00367DFE" w:rsidRPr="00614359" w:rsidRDefault="00367DFE" w:rsidP="00367DFE">
            <w:pPr>
              <w:spacing w:after="0" w:line="240" w:lineRule="auto"/>
              <w:jc w:val="both"/>
              <w:rPr>
                <w:rFonts w:cstheme="minorHAnsi"/>
                <w:color w:val="000000" w:themeColor="text1"/>
              </w:rPr>
            </w:pPr>
            <w:r w:rsidRPr="00614359">
              <w:rPr>
                <w:rFonts w:cstheme="minorHAnsi"/>
                <w:color w:val="000000" w:themeColor="text1"/>
              </w:rPr>
              <w:t>Intégrer le biodigesteur de façon explicite dans les politiques publiques sectorielles, les ODD et les CDN</w:t>
            </w:r>
          </w:p>
          <w:p w:rsidR="00367DFE" w:rsidRPr="00614359" w:rsidRDefault="00367DFE" w:rsidP="00367DFE">
            <w:pPr>
              <w:spacing w:after="0" w:line="240" w:lineRule="auto"/>
              <w:jc w:val="both"/>
              <w:rPr>
                <w:rFonts w:cstheme="minorHAnsi"/>
                <w:color w:val="000000" w:themeColor="text1"/>
              </w:rPr>
            </w:pPr>
          </w:p>
        </w:tc>
        <w:tc>
          <w:tcPr>
            <w:tcW w:w="2775" w:type="dxa"/>
            <w:vAlign w:val="center"/>
          </w:tcPr>
          <w:p w:rsidR="00367DFE" w:rsidRPr="00614359" w:rsidRDefault="00367DFE" w:rsidP="00367DFE">
            <w:pPr>
              <w:spacing w:after="0" w:line="240" w:lineRule="auto"/>
              <w:jc w:val="both"/>
              <w:rPr>
                <w:rFonts w:cstheme="minorHAnsi"/>
                <w:color w:val="000000" w:themeColor="text1"/>
              </w:rPr>
            </w:pPr>
            <w:r w:rsidRPr="00614359">
              <w:rPr>
                <w:rFonts w:cstheme="minorHAnsi"/>
                <w:color w:val="000000" w:themeColor="text1"/>
              </w:rPr>
              <w:t>Secrétaire permanent de la coordination des politiques sectorielles agricoles</w:t>
            </w:r>
          </w:p>
          <w:p w:rsidR="00367DFE" w:rsidRPr="00614359" w:rsidRDefault="00367DFE" w:rsidP="00367DFE">
            <w:pPr>
              <w:spacing w:after="0" w:line="240" w:lineRule="auto"/>
              <w:jc w:val="both"/>
              <w:rPr>
                <w:rFonts w:cstheme="minorHAnsi"/>
                <w:color w:val="000000" w:themeColor="text1"/>
              </w:rPr>
            </w:pPr>
          </w:p>
          <w:p w:rsidR="00367DFE" w:rsidRPr="00614359" w:rsidRDefault="00367DFE" w:rsidP="00367DFE">
            <w:pPr>
              <w:spacing w:after="0" w:line="240" w:lineRule="auto"/>
              <w:jc w:val="both"/>
              <w:rPr>
                <w:rFonts w:cstheme="minorHAnsi"/>
                <w:color w:val="000000" w:themeColor="text1"/>
              </w:rPr>
            </w:pPr>
            <w:r w:rsidRPr="00614359">
              <w:rPr>
                <w:rFonts w:cstheme="minorHAnsi"/>
                <w:color w:val="000000" w:themeColor="text1"/>
              </w:rPr>
              <w:t>Directeurs généraux des études et statistiques sectorielles des ministères en charge de l’agriculture et de l’environnement</w:t>
            </w:r>
          </w:p>
        </w:tc>
        <w:tc>
          <w:tcPr>
            <w:tcW w:w="3402" w:type="dxa"/>
            <w:vAlign w:val="center"/>
          </w:tcPr>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Coordonnateur PNB-BF</w:t>
            </w:r>
          </w:p>
        </w:tc>
        <w:tc>
          <w:tcPr>
            <w:tcW w:w="884" w:type="dxa"/>
            <w:vAlign w:val="center"/>
          </w:tcPr>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tc>
        <w:tc>
          <w:tcPr>
            <w:tcW w:w="884" w:type="dxa"/>
            <w:vAlign w:val="center"/>
          </w:tcPr>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tc>
        <w:tc>
          <w:tcPr>
            <w:tcW w:w="884" w:type="dxa"/>
            <w:vAlign w:val="center"/>
          </w:tcPr>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tc>
        <w:tc>
          <w:tcPr>
            <w:tcW w:w="884" w:type="dxa"/>
            <w:vAlign w:val="center"/>
          </w:tcPr>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tc>
        <w:tc>
          <w:tcPr>
            <w:tcW w:w="884" w:type="dxa"/>
            <w:vAlign w:val="center"/>
          </w:tcPr>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p>
          <w:p w:rsidR="00367DFE" w:rsidRPr="00614359" w:rsidRDefault="00367DFE" w:rsidP="00367DFE">
            <w:pPr>
              <w:spacing w:after="0" w:line="240" w:lineRule="auto"/>
              <w:rPr>
                <w:rFonts w:cstheme="minorHAnsi"/>
                <w:color w:val="000000" w:themeColor="text1"/>
              </w:rPr>
            </w:pPr>
            <w:r w:rsidRPr="00614359">
              <w:rPr>
                <w:rFonts w:cstheme="minorHAnsi"/>
                <w:color w:val="000000" w:themeColor="text1"/>
              </w:rPr>
              <w:t>X</w:t>
            </w:r>
          </w:p>
          <w:p w:rsidR="00367DFE" w:rsidRPr="00614359" w:rsidRDefault="00367DFE" w:rsidP="00367DFE">
            <w:pPr>
              <w:spacing w:after="0" w:line="240" w:lineRule="auto"/>
              <w:rPr>
                <w:rFonts w:cstheme="minorHAnsi"/>
                <w:color w:val="000000" w:themeColor="text1"/>
              </w:rPr>
            </w:pPr>
          </w:p>
        </w:tc>
      </w:tr>
    </w:tbl>
    <w:p w:rsidR="0080335F" w:rsidRPr="00614359" w:rsidRDefault="0080335F">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81360C">
        <w:tc>
          <w:tcPr>
            <w:tcW w:w="15903" w:type="dxa"/>
            <w:gridSpan w:val="10"/>
            <w:shd w:val="clear" w:color="auto" w:fill="FFFF00"/>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Au plan politique</w:t>
            </w:r>
          </w:p>
        </w:tc>
      </w:tr>
      <w:tr w:rsidR="00614359" w:rsidRPr="00614359" w:rsidTr="00367DFE">
        <w:trPr>
          <w:trHeight w:val="1686"/>
        </w:trPr>
        <w:tc>
          <w:tcPr>
            <w:tcW w:w="1129"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2</w:t>
            </w:r>
          </w:p>
        </w:tc>
        <w:tc>
          <w:tcPr>
            <w:tcW w:w="213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Prendre en compte le biodigesteur</w:t>
            </w:r>
            <w:r w:rsidR="003772D9" w:rsidRPr="00614359">
              <w:rPr>
                <w:rFonts w:cstheme="minorHAnsi"/>
                <w:color w:val="000000" w:themeColor="text1"/>
              </w:rPr>
              <w:t>, y compris le genre,</w:t>
            </w:r>
            <w:r w:rsidRPr="00614359">
              <w:rPr>
                <w:rFonts w:cstheme="minorHAnsi"/>
                <w:color w:val="000000" w:themeColor="text1"/>
              </w:rPr>
              <w:t xml:space="preserve"> de façon explicite dans les projets et programmes</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Sensibiliser les Directeurs généraux des études et statistiques sectorielles des ministères en charge de l’ag</w:t>
            </w:r>
            <w:r w:rsidR="0080335F" w:rsidRPr="00614359">
              <w:rPr>
                <w:rFonts w:cstheme="minorHAnsi"/>
                <w:color w:val="000000" w:themeColor="text1"/>
              </w:rPr>
              <w:t>riculture et de l’environnement</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3</w:t>
            </w:r>
          </w:p>
        </w:tc>
        <w:tc>
          <w:tcPr>
            <w:tcW w:w="213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Prendre en compte le biodigesteur</w:t>
            </w:r>
            <w:r w:rsidR="003772D9" w:rsidRPr="00614359">
              <w:rPr>
                <w:rFonts w:cstheme="minorHAnsi"/>
                <w:color w:val="000000" w:themeColor="text1"/>
              </w:rPr>
              <w:t>, y compris le genre,</w:t>
            </w:r>
            <w:r w:rsidRPr="00614359">
              <w:rPr>
                <w:rFonts w:cstheme="minorHAnsi"/>
                <w:color w:val="000000" w:themeColor="text1"/>
              </w:rPr>
              <w:t xml:space="preserve"> de façon explicite dans les plans annuels d’investissements (PAI) des Communes</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Faire un plaidoyer auprès des Présidents des délégations spéciales</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4</w:t>
            </w:r>
          </w:p>
        </w:tc>
        <w:tc>
          <w:tcPr>
            <w:tcW w:w="2132" w:type="dxa"/>
            <w:vMerge w:val="restart"/>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Mettre en application les textes existants et favorables au développement du biodigesteur</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Diffuser les textes existants et favorables a</w:t>
            </w:r>
            <w:r w:rsidR="0080335F" w:rsidRPr="00614359">
              <w:rPr>
                <w:rFonts w:cstheme="minorHAnsi"/>
                <w:color w:val="000000" w:themeColor="text1"/>
              </w:rPr>
              <w:t>u développement du biodigesteur</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Ministres MARAH, MEEA, MINEFIP, MDICAPME</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391943" w:rsidRPr="00614359" w:rsidRDefault="00391943" w:rsidP="0080335F">
            <w:pPr>
              <w:spacing w:after="0" w:line="240" w:lineRule="auto"/>
              <w:jc w:val="both"/>
              <w:rPr>
                <w:rFonts w:cstheme="minorHAnsi"/>
                <w:color w:val="000000" w:themeColor="text1"/>
              </w:rPr>
            </w:pPr>
            <w:r w:rsidRPr="00614359">
              <w:rPr>
                <w:rFonts w:cstheme="minorHAnsi"/>
                <w:color w:val="000000" w:themeColor="text1"/>
              </w:rPr>
              <w:t>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Instruire tous les acteurs concernés d’appliquer les textes existants et favorables a</w:t>
            </w:r>
            <w:r w:rsidR="0080335F" w:rsidRPr="00614359">
              <w:rPr>
                <w:rFonts w:cstheme="minorHAnsi"/>
                <w:color w:val="000000" w:themeColor="text1"/>
              </w:rPr>
              <w:t>u développement du biodigesteur</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Ministres MARAH, MEEA, MINEFIP, MDICAPME</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391943" w:rsidRPr="00614359" w:rsidRDefault="00391943" w:rsidP="0080335F">
            <w:pPr>
              <w:spacing w:after="0" w:line="240" w:lineRule="auto"/>
              <w:jc w:val="both"/>
              <w:rPr>
                <w:rFonts w:cstheme="minorHAnsi"/>
                <w:color w:val="000000" w:themeColor="text1"/>
              </w:rPr>
            </w:pPr>
            <w:r w:rsidRPr="00614359">
              <w:rPr>
                <w:rFonts w:cstheme="minorHAnsi"/>
                <w:color w:val="000000" w:themeColor="text1"/>
              </w:rPr>
              <w:t>APROBER</w:t>
            </w:r>
          </w:p>
          <w:p w:rsidR="00391943" w:rsidRPr="00614359" w:rsidRDefault="00391943" w:rsidP="0080335F">
            <w:pPr>
              <w:spacing w:after="0" w:line="240" w:lineRule="auto"/>
              <w:jc w:val="both"/>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bl>
    <w:p w:rsidR="0080335F" w:rsidRPr="00614359" w:rsidRDefault="0080335F">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81360C">
        <w:tc>
          <w:tcPr>
            <w:tcW w:w="15903" w:type="dxa"/>
            <w:gridSpan w:val="10"/>
            <w:shd w:val="clear" w:color="auto" w:fill="FFFF00"/>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Au plan politique</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5</w:t>
            </w:r>
          </w:p>
        </w:tc>
        <w:tc>
          <w:tcPr>
            <w:tcW w:w="2132" w:type="dxa"/>
            <w:vMerge w:val="restart"/>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Accélérer la création de l’Agence nationale du biodigesteur du Burkina Faso (ANB-BF)</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Suivre auprès du MARAH l’examen des textes portant création de l’Agence nationale du biodigesteur du Burkina Faso (ANB-BF)</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Administrateur du Burkina Faso au Conseil d’administration de l’AB.AOC</w:t>
            </w:r>
          </w:p>
          <w:p w:rsidR="00B22A7C" w:rsidRPr="00614359" w:rsidRDefault="00B22A7C" w:rsidP="0080335F">
            <w:pPr>
              <w:spacing w:after="0" w:line="240" w:lineRule="auto"/>
              <w:jc w:val="both"/>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Introduire en Conseil des Ministres les textes portant création de l’Agence nationale du biodigesteur du Burkina Faso (ANB-BF)</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6</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Elaborer et mettre en œuvre une stratégie de valorisation du compost en général et du compost issu du biodigesteur en particulier</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Rédiger des TDR appropriés en fonction de la probléma</w:t>
            </w:r>
            <w:r w:rsidR="0080335F" w:rsidRPr="00614359">
              <w:rPr>
                <w:rFonts w:cstheme="minorHAnsi"/>
                <w:color w:val="000000" w:themeColor="text1"/>
              </w:rPr>
              <w:t>tique et recruter un consultant</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Mettre en application la stratégie</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7</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Elaborer et mettre en œuvre une stratégie de communication spécifique au compost en général et au compost issu du biodigesteur en particulier</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Rédiger des TDR appropriés en fonction de la probléma</w:t>
            </w:r>
            <w:r w:rsidR="0080335F" w:rsidRPr="00614359">
              <w:rPr>
                <w:rFonts w:cstheme="minorHAnsi"/>
                <w:color w:val="000000" w:themeColor="text1"/>
              </w:rPr>
              <w:t>tique et recruter un consultant</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Chargée de communication de l’AB.AOC</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Mettre en application la stratégie</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bl>
    <w:p w:rsidR="0080335F" w:rsidRPr="00614359" w:rsidRDefault="0080335F">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5903" w:type="dxa"/>
            <w:gridSpan w:val="10"/>
            <w:shd w:val="clear" w:color="auto" w:fill="FFFF00"/>
            <w:vAlign w:val="center"/>
          </w:tcPr>
          <w:p w:rsidR="00B22A7C" w:rsidRPr="00614359" w:rsidRDefault="00B22A7C" w:rsidP="0080335F">
            <w:pPr>
              <w:spacing w:after="0" w:line="240" w:lineRule="auto"/>
              <w:jc w:val="center"/>
              <w:rPr>
                <w:rFonts w:cstheme="minorHAnsi"/>
                <w:b/>
                <w:color w:val="000000" w:themeColor="text1"/>
              </w:rPr>
            </w:pPr>
            <w:r w:rsidRPr="00614359">
              <w:rPr>
                <w:rFonts w:cstheme="minorHAnsi"/>
                <w:b/>
                <w:color w:val="000000" w:themeColor="text1"/>
              </w:rPr>
              <w:t>Au plan technique</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1</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Renforcer les capacités des entreprises de la filière du biodigesteur par des formations appropriées, l’appui-conseil, la participation</w:t>
            </w:r>
            <w:r w:rsidR="0080335F" w:rsidRPr="00614359">
              <w:rPr>
                <w:rFonts w:cstheme="minorHAnsi"/>
                <w:color w:val="000000" w:themeColor="text1"/>
              </w:rPr>
              <w:t xml:space="preserve"> aux séminaires et forums, etc.</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Concevoir des modules de formation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391943" w:rsidRPr="00614359" w:rsidRDefault="00391943" w:rsidP="0080335F">
            <w:pPr>
              <w:spacing w:after="0" w:line="240" w:lineRule="auto"/>
              <w:jc w:val="both"/>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Assurer la formation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2</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Former les agriculteurs et les éleveurs à l’utilisation optimale du compost et de l’effluent pour la production agricole, la mise au point de biopesticides, l’aviculture, la pisciculture, etc.</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Concevoir des modules de formation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Assurer la formation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Ministère en charge de l’emploi et de la jeunesse</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3</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Sensibiliser les ménages sur les bienfaits du biodigesteur</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Concevoir et diffuser des supports de communication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r w:rsidR="00391943" w:rsidRPr="00614359">
              <w:rPr>
                <w:rFonts w:cstheme="minorHAnsi"/>
                <w:color w:val="000000" w:themeColor="text1"/>
              </w:rPr>
              <w:t>, 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Organiser des campagnes de sensibilisation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 MEEA</w:t>
            </w:r>
            <w:r w:rsidR="00391943" w:rsidRPr="00614359">
              <w:rPr>
                <w:rFonts w:cstheme="minorHAnsi"/>
                <w:color w:val="000000" w:themeColor="text1"/>
              </w:rPr>
              <w:t>, 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4</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Former les ménages sur l’utilisation optimale du foyer à biogaz.</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Concevoir des modules de formation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Assurer la formation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bl>
    <w:p w:rsidR="0080335F" w:rsidRPr="00614359" w:rsidRDefault="0080335F">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129" w:type="dxa"/>
            <w:vMerge w:val="restart"/>
            <w:vAlign w:val="center"/>
          </w:tcPr>
          <w:p w:rsidR="0080335F"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5</w:t>
            </w:r>
          </w:p>
        </w:tc>
        <w:tc>
          <w:tcPr>
            <w:tcW w:w="2132" w:type="dxa"/>
            <w:vMerge w:val="restart"/>
            <w:vAlign w:val="center"/>
          </w:tcPr>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Assurer une large diffusion et vulgarisation du biodigesteur</w:t>
            </w:r>
          </w:p>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Faciliter l’accès des acteurs de la filière du biodigesteur aux informations scientifiques et techniques.</w:t>
            </w:r>
          </w:p>
        </w:tc>
        <w:tc>
          <w:tcPr>
            <w:tcW w:w="2045" w:type="dxa"/>
            <w:vAlign w:val="center"/>
          </w:tcPr>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Concevoir et diffuser des supports de communication</w:t>
            </w:r>
          </w:p>
        </w:tc>
        <w:tc>
          <w:tcPr>
            <w:tcW w:w="2775" w:type="dxa"/>
            <w:vAlign w:val="center"/>
          </w:tcPr>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80335F" w:rsidRPr="00614359" w:rsidRDefault="0080335F"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884" w:type="dxa"/>
            <w:vAlign w:val="center"/>
          </w:tcPr>
          <w:p w:rsidR="0080335F"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80335F"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80335F"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80335F"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80335F"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ign w:val="center"/>
          </w:tcPr>
          <w:p w:rsidR="0080335F" w:rsidRPr="00614359" w:rsidRDefault="0080335F" w:rsidP="00367DFE">
            <w:pPr>
              <w:spacing w:after="0" w:line="240" w:lineRule="auto"/>
              <w:rPr>
                <w:rFonts w:cstheme="minorHAnsi"/>
                <w:color w:val="000000" w:themeColor="text1"/>
              </w:rPr>
            </w:pPr>
          </w:p>
        </w:tc>
        <w:tc>
          <w:tcPr>
            <w:tcW w:w="2132" w:type="dxa"/>
            <w:vMerge/>
            <w:vAlign w:val="center"/>
          </w:tcPr>
          <w:p w:rsidR="0080335F" w:rsidRPr="00614359" w:rsidRDefault="0080335F" w:rsidP="0080335F">
            <w:pPr>
              <w:spacing w:after="0" w:line="240" w:lineRule="auto"/>
              <w:jc w:val="both"/>
              <w:rPr>
                <w:rFonts w:cstheme="minorHAnsi"/>
                <w:color w:val="000000" w:themeColor="text1"/>
              </w:rPr>
            </w:pPr>
          </w:p>
        </w:tc>
        <w:tc>
          <w:tcPr>
            <w:tcW w:w="2045" w:type="dxa"/>
            <w:vAlign w:val="center"/>
          </w:tcPr>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Identifier les sites d’accès aux informations scientifiques et techniques pertinentes</w:t>
            </w:r>
          </w:p>
        </w:tc>
        <w:tc>
          <w:tcPr>
            <w:tcW w:w="2775" w:type="dxa"/>
            <w:vAlign w:val="center"/>
          </w:tcPr>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Chargée de communication du Secrétariat Exécutif de l’AB.AOC</w:t>
            </w:r>
          </w:p>
        </w:tc>
        <w:tc>
          <w:tcPr>
            <w:tcW w:w="884" w:type="dxa"/>
            <w:vAlign w:val="center"/>
          </w:tcPr>
          <w:p w:rsidR="0080335F"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80335F" w:rsidRPr="00614359" w:rsidRDefault="0080335F" w:rsidP="0080335F">
            <w:pPr>
              <w:spacing w:after="0" w:line="240" w:lineRule="auto"/>
              <w:jc w:val="center"/>
              <w:rPr>
                <w:rFonts w:cstheme="minorHAnsi"/>
                <w:color w:val="000000" w:themeColor="text1"/>
              </w:rPr>
            </w:pPr>
          </w:p>
        </w:tc>
        <w:tc>
          <w:tcPr>
            <w:tcW w:w="884" w:type="dxa"/>
            <w:vAlign w:val="center"/>
          </w:tcPr>
          <w:p w:rsidR="0080335F" w:rsidRPr="00614359" w:rsidRDefault="0080335F" w:rsidP="0080335F">
            <w:pPr>
              <w:spacing w:after="0" w:line="240" w:lineRule="auto"/>
              <w:jc w:val="center"/>
              <w:rPr>
                <w:rFonts w:cstheme="minorHAnsi"/>
                <w:color w:val="000000" w:themeColor="text1"/>
              </w:rPr>
            </w:pPr>
          </w:p>
        </w:tc>
        <w:tc>
          <w:tcPr>
            <w:tcW w:w="884" w:type="dxa"/>
            <w:vAlign w:val="center"/>
          </w:tcPr>
          <w:p w:rsidR="0080335F" w:rsidRPr="00614359" w:rsidRDefault="0080335F" w:rsidP="0080335F">
            <w:pPr>
              <w:spacing w:after="0" w:line="240" w:lineRule="auto"/>
              <w:jc w:val="center"/>
              <w:rPr>
                <w:rFonts w:cstheme="minorHAnsi"/>
                <w:color w:val="000000" w:themeColor="text1"/>
              </w:rPr>
            </w:pPr>
          </w:p>
        </w:tc>
        <w:tc>
          <w:tcPr>
            <w:tcW w:w="884" w:type="dxa"/>
            <w:vAlign w:val="center"/>
          </w:tcPr>
          <w:p w:rsidR="0080335F" w:rsidRPr="00614359" w:rsidRDefault="0080335F"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80335F" w:rsidRPr="00614359" w:rsidRDefault="0080335F" w:rsidP="00367DFE">
            <w:pPr>
              <w:spacing w:after="0" w:line="240" w:lineRule="auto"/>
              <w:rPr>
                <w:rFonts w:cstheme="minorHAnsi"/>
                <w:color w:val="000000" w:themeColor="text1"/>
              </w:rPr>
            </w:pPr>
          </w:p>
        </w:tc>
        <w:tc>
          <w:tcPr>
            <w:tcW w:w="2132" w:type="dxa"/>
            <w:vMerge/>
            <w:vAlign w:val="center"/>
          </w:tcPr>
          <w:p w:rsidR="0080335F" w:rsidRPr="00614359" w:rsidRDefault="0080335F" w:rsidP="0080335F">
            <w:pPr>
              <w:spacing w:after="0" w:line="240" w:lineRule="auto"/>
              <w:jc w:val="both"/>
              <w:rPr>
                <w:rFonts w:cstheme="minorHAnsi"/>
                <w:color w:val="000000" w:themeColor="text1"/>
              </w:rPr>
            </w:pPr>
          </w:p>
        </w:tc>
        <w:tc>
          <w:tcPr>
            <w:tcW w:w="2045" w:type="dxa"/>
            <w:vAlign w:val="center"/>
          </w:tcPr>
          <w:p w:rsidR="0080335F" w:rsidRPr="00614359" w:rsidRDefault="0080335F" w:rsidP="00145BAA">
            <w:pPr>
              <w:spacing w:after="0" w:line="240" w:lineRule="auto"/>
              <w:jc w:val="both"/>
              <w:rPr>
                <w:rFonts w:cstheme="minorHAnsi"/>
                <w:color w:val="000000" w:themeColor="text1"/>
              </w:rPr>
            </w:pPr>
            <w:r w:rsidRPr="00614359">
              <w:rPr>
                <w:rFonts w:cstheme="minorHAnsi"/>
                <w:color w:val="000000" w:themeColor="text1"/>
              </w:rPr>
              <w:t>Informer les acteurs de la filière du biodigesteur sur les sites d’accès aux informations scientifiques et techniques pertinentes</w:t>
            </w:r>
          </w:p>
        </w:tc>
        <w:tc>
          <w:tcPr>
            <w:tcW w:w="2775" w:type="dxa"/>
            <w:vAlign w:val="center"/>
          </w:tcPr>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80335F" w:rsidRPr="00614359" w:rsidRDefault="0080335F" w:rsidP="0080335F">
            <w:pPr>
              <w:spacing w:after="0" w:line="240" w:lineRule="auto"/>
              <w:jc w:val="both"/>
              <w:rPr>
                <w:rFonts w:cstheme="minorHAnsi"/>
                <w:color w:val="000000" w:themeColor="text1"/>
              </w:rPr>
            </w:pPr>
            <w:r w:rsidRPr="00614359">
              <w:rPr>
                <w:rFonts w:cstheme="minorHAnsi"/>
                <w:color w:val="000000" w:themeColor="text1"/>
              </w:rPr>
              <w:t>Chargée de communication du Secrétariat Exécutif de l’AB.AOC</w:t>
            </w:r>
          </w:p>
        </w:tc>
        <w:tc>
          <w:tcPr>
            <w:tcW w:w="884" w:type="dxa"/>
            <w:vAlign w:val="center"/>
          </w:tcPr>
          <w:p w:rsidR="0080335F" w:rsidRPr="00614359" w:rsidRDefault="0080335F"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80335F" w:rsidRPr="00614359" w:rsidRDefault="0080335F" w:rsidP="0080335F">
            <w:pPr>
              <w:spacing w:after="0" w:line="240" w:lineRule="auto"/>
              <w:jc w:val="center"/>
              <w:rPr>
                <w:rFonts w:cstheme="minorHAnsi"/>
                <w:color w:val="000000" w:themeColor="text1"/>
              </w:rPr>
            </w:pPr>
          </w:p>
        </w:tc>
        <w:tc>
          <w:tcPr>
            <w:tcW w:w="884" w:type="dxa"/>
            <w:vAlign w:val="center"/>
          </w:tcPr>
          <w:p w:rsidR="0080335F" w:rsidRPr="00614359" w:rsidRDefault="0080335F" w:rsidP="0080335F">
            <w:pPr>
              <w:spacing w:after="0" w:line="240" w:lineRule="auto"/>
              <w:jc w:val="center"/>
              <w:rPr>
                <w:rFonts w:cstheme="minorHAnsi"/>
                <w:color w:val="000000" w:themeColor="text1"/>
              </w:rPr>
            </w:pPr>
          </w:p>
        </w:tc>
        <w:tc>
          <w:tcPr>
            <w:tcW w:w="884" w:type="dxa"/>
            <w:vAlign w:val="center"/>
          </w:tcPr>
          <w:p w:rsidR="0080335F" w:rsidRPr="00614359" w:rsidRDefault="0080335F" w:rsidP="0080335F">
            <w:pPr>
              <w:spacing w:after="0" w:line="240" w:lineRule="auto"/>
              <w:jc w:val="center"/>
              <w:rPr>
                <w:rFonts w:cstheme="minorHAnsi"/>
                <w:color w:val="000000" w:themeColor="text1"/>
              </w:rPr>
            </w:pPr>
          </w:p>
        </w:tc>
        <w:tc>
          <w:tcPr>
            <w:tcW w:w="884" w:type="dxa"/>
            <w:vAlign w:val="center"/>
          </w:tcPr>
          <w:p w:rsidR="0080335F" w:rsidRPr="00614359" w:rsidRDefault="0080335F" w:rsidP="0080335F">
            <w:pPr>
              <w:spacing w:after="0" w:line="240" w:lineRule="auto"/>
              <w:jc w:val="center"/>
              <w:rPr>
                <w:rFonts w:cstheme="minorHAnsi"/>
                <w:color w:val="000000" w:themeColor="text1"/>
              </w:rPr>
            </w:pPr>
          </w:p>
        </w:tc>
      </w:tr>
      <w:tr w:rsidR="00614359" w:rsidRPr="00614359" w:rsidTr="00367DFE">
        <w:tc>
          <w:tcPr>
            <w:tcW w:w="1129" w:type="dxa"/>
            <w:vMerge w:val="restart"/>
            <w:vAlign w:val="center"/>
          </w:tcPr>
          <w:p w:rsidR="00B22A7C" w:rsidRPr="00614359" w:rsidRDefault="00B22A7C" w:rsidP="00367DFE">
            <w:pPr>
              <w:spacing w:after="0" w:line="240" w:lineRule="auto"/>
              <w:rPr>
                <w:rFonts w:cstheme="minorHAnsi"/>
                <w:color w:val="000000" w:themeColor="text1"/>
              </w:rPr>
            </w:pPr>
            <w:r w:rsidRPr="00614359">
              <w:rPr>
                <w:rFonts w:cstheme="minorHAnsi"/>
                <w:color w:val="000000" w:themeColor="text1"/>
              </w:rPr>
              <w:t>7</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Favoriser l’évolution du secteur informel au secteur moderne.</w:t>
            </w:r>
          </w:p>
        </w:tc>
        <w:tc>
          <w:tcPr>
            <w:tcW w:w="2045" w:type="dxa"/>
            <w:vAlign w:val="center"/>
          </w:tcPr>
          <w:p w:rsidR="00B22A7C" w:rsidRPr="00614359" w:rsidRDefault="00B22A7C" w:rsidP="00145BAA">
            <w:pPr>
              <w:spacing w:after="0" w:line="240" w:lineRule="auto"/>
              <w:jc w:val="both"/>
              <w:rPr>
                <w:rFonts w:cstheme="minorHAnsi"/>
                <w:color w:val="000000" w:themeColor="text1"/>
              </w:rPr>
            </w:pPr>
            <w:r w:rsidRPr="00614359">
              <w:rPr>
                <w:rFonts w:cstheme="minorHAnsi"/>
                <w:color w:val="000000" w:themeColor="text1"/>
              </w:rPr>
              <w:t>Aider les acteurs de la filière du biodigesteur à formaliser la création de leurs entreprises (inscription au RCCM, obtention de numéro IFU, inscription à la CNSS, etc.)</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6B1B02">
            <w:pPr>
              <w:spacing w:after="0" w:line="240" w:lineRule="auto"/>
              <w:jc w:val="both"/>
              <w:rPr>
                <w:rFonts w:cstheme="minorHAnsi"/>
                <w:color w:val="000000" w:themeColor="text1"/>
              </w:rPr>
            </w:pPr>
            <w:r w:rsidRPr="00614359">
              <w:rPr>
                <w:rFonts w:cstheme="minorHAnsi"/>
                <w:color w:val="000000" w:themeColor="text1"/>
              </w:rPr>
              <w:t>Inciter les acteurs de la filière du biodigesteur à adhérer à la Charte des PME</w:t>
            </w:r>
          </w:p>
        </w:tc>
        <w:tc>
          <w:tcPr>
            <w:tcW w:w="2775" w:type="dxa"/>
            <w:vAlign w:val="center"/>
          </w:tcPr>
          <w:p w:rsidR="00B22A7C" w:rsidRPr="00614359" w:rsidRDefault="00B22A7C" w:rsidP="0080335F">
            <w:pPr>
              <w:spacing w:after="0" w:line="240" w:lineRule="auto"/>
              <w:jc w:val="both"/>
              <w:rPr>
                <w:rFonts w:cstheme="minorHAnsi"/>
                <w:color w:val="000000" w:themeColor="text1"/>
              </w:rPr>
            </w:pPr>
          </w:p>
        </w:tc>
        <w:tc>
          <w:tcPr>
            <w:tcW w:w="3402" w:type="dxa"/>
            <w:vAlign w:val="center"/>
          </w:tcPr>
          <w:p w:rsidR="00B22A7C" w:rsidRPr="00614359" w:rsidRDefault="00B22A7C" w:rsidP="0080335F">
            <w:pPr>
              <w:spacing w:after="0" w:line="240" w:lineRule="auto"/>
              <w:jc w:val="both"/>
              <w:rPr>
                <w:rFonts w:cstheme="minorHAnsi"/>
                <w:color w:val="000000" w:themeColor="text1"/>
              </w:rPr>
            </w:pPr>
          </w:p>
        </w:tc>
        <w:tc>
          <w:tcPr>
            <w:tcW w:w="884" w:type="dxa"/>
            <w:vAlign w:val="center"/>
          </w:tcPr>
          <w:p w:rsidR="00B22A7C" w:rsidRPr="00614359" w:rsidRDefault="00B22A7C" w:rsidP="00367DFE">
            <w:pPr>
              <w:spacing w:after="0" w:line="240" w:lineRule="auto"/>
              <w:rPr>
                <w:rFonts w:cstheme="minorHAnsi"/>
                <w:color w:val="000000" w:themeColor="text1"/>
              </w:rPr>
            </w:pPr>
          </w:p>
        </w:tc>
        <w:tc>
          <w:tcPr>
            <w:tcW w:w="884" w:type="dxa"/>
            <w:vAlign w:val="center"/>
          </w:tcPr>
          <w:p w:rsidR="00B22A7C" w:rsidRPr="00614359" w:rsidRDefault="00B22A7C" w:rsidP="00367DFE">
            <w:pPr>
              <w:spacing w:after="0" w:line="240" w:lineRule="auto"/>
              <w:rPr>
                <w:rFonts w:cstheme="minorHAnsi"/>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r>
    </w:tbl>
    <w:p w:rsidR="0057020E" w:rsidRPr="00614359" w:rsidRDefault="0057020E">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8</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Mettre au point des normes de qualité pour le compost enrichi</w:t>
            </w:r>
          </w:p>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Définir les normes de qualité pour le compost enrichi</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INERA</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Rédiger et adopter un manuel sur les normes de qualité pour le compost</w:t>
            </w:r>
          </w:p>
        </w:tc>
        <w:tc>
          <w:tcPr>
            <w:tcW w:w="2775" w:type="dxa"/>
            <w:vAlign w:val="center"/>
          </w:tcPr>
          <w:p w:rsidR="00B22A7C" w:rsidRPr="00614359" w:rsidRDefault="00B22A7C" w:rsidP="0080335F">
            <w:pPr>
              <w:spacing w:after="0" w:line="240" w:lineRule="auto"/>
              <w:jc w:val="both"/>
              <w:rPr>
                <w:color w:val="000000" w:themeColor="text1"/>
              </w:rPr>
            </w:pPr>
            <w:r w:rsidRPr="00614359">
              <w:rPr>
                <w:rFonts w:cstheme="minorHAnsi"/>
                <w:color w:val="000000" w:themeColor="text1"/>
              </w:rPr>
              <w:t>INERA</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9</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Certifier la qualité du compost enrichi</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Concevoir le système de certification du compost enrichi</w:t>
            </w:r>
          </w:p>
        </w:tc>
        <w:tc>
          <w:tcPr>
            <w:tcW w:w="2775" w:type="dxa"/>
            <w:vAlign w:val="center"/>
          </w:tcPr>
          <w:p w:rsidR="00B22A7C" w:rsidRPr="00614359" w:rsidRDefault="00B22A7C" w:rsidP="0080335F">
            <w:pPr>
              <w:spacing w:after="0" w:line="240" w:lineRule="auto"/>
              <w:jc w:val="both"/>
              <w:rPr>
                <w:color w:val="000000" w:themeColor="text1"/>
              </w:rPr>
            </w:pPr>
            <w:r w:rsidRPr="00614359">
              <w:rPr>
                <w:rFonts w:cstheme="minorHAnsi"/>
                <w:color w:val="000000" w:themeColor="text1"/>
              </w:rPr>
              <w:t>INERA</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Identifier une structure nationale agréée pour la certification du compost enrichi</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Mettre en application le système de certification du compost enrichi</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bl>
    <w:p w:rsidR="0080335F" w:rsidRPr="00614359" w:rsidRDefault="0080335F">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5903" w:type="dxa"/>
            <w:gridSpan w:val="10"/>
            <w:shd w:val="clear" w:color="auto" w:fill="FFFF00"/>
            <w:vAlign w:val="center"/>
          </w:tcPr>
          <w:p w:rsidR="00B22A7C" w:rsidRPr="00614359" w:rsidRDefault="00B22A7C" w:rsidP="0080335F">
            <w:pPr>
              <w:spacing w:after="0" w:line="240" w:lineRule="auto"/>
              <w:jc w:val="center"/>
              <w:rPr>
                <w:rFonts w:cstheme="minorHAnsi"/>
                <w:b/>
                <w:color w:val="000000" w:themeColor="text1"/>
              </w:rPr>
            </w:pPr>
            <w:r w:rsidRPr="00614359">
              <w:rPr>
                <w:rFonts w:cstheme="minorHAnsi"/>
                <w:b/>
                <w:color w:val="000000" w:themeColor="text1"/>
              </w:rPr>
              <w:t>Au plan économique et financier</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1</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Poursuivre la subvention aux biodigesteurs construits</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Sensibiliser le MARAH et le MINEFIP</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Administrateur du Burkina Faso au Conse</w:t>
            </w:r>
            <w:r w:rsidR="0080335F" w:rsidRPr="00614359">
              <w:rPr>
                <w:rFonts w:cstheme="minorHAnsi"/>
                <w:color w:val="000000" w:themeColor="text1"/>
              </w:rPr>
              <w:t>il d’administration de l’AB.AOC</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Prévoir et mobiliser annuellement les dotations destinées à la subvention des biodigesteurs construits</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2</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Renforcer les capacités de production, d’organisation et de gestion des de la filière du biodigesteur.</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Concevoir les modules de formation</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 xml:space="preserve">Assurer la formation </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3</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 xml:space="preserve">Apporter un appui au fonctionnement de la future Agence nationale du biodigesteur du Burkina Faso (ANB-BF) </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Prévoir et mobiliser annuellement les subventions destinées à la subvention des biodigesteurs construits et à la subvention d’exploitation de l’ANB-BF</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MINEFIP</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b/>
                <w:color w:val="000000" w:themeColor="text1"/>
              </w:rPr>
            </w:pPr>
          </w:p>
        </w:tc>
        <w:tc>
          <w:tcPr>
            <w:tcW w:w="204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Prévoir et mobiliser annuellement la dotation budgétaire destinée à l’ANB-BF</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MINEFIP</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4</w:t>
            </w:r>
          </w:p>
        </w:tc>
        <w:tc>
          <w:tcPr>
            <w:tcW w:w="213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Assurer la promotion du biodigesteur tant en milieu rural qu’urbain.</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Elaborer et mettre en œuvre une stratégie de communication et de marketing sur le biodigesteur</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APROBER</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Ministère en charge de l’emploi et de la jeunesse</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bl>
    <w:p w:rsidR="0057020E" w:rsidRPr="00614359" w:rsidRDefault="0057020E">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5</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Mettre en place des lignes de crédit en relation avec les institutions financières nationales ou internationales</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Signer des protocoles d’accord avec les institutions financières nationales ou internationales identifiées</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Définir les plafonds des lignes de crédit en faveur des acteurs de la filière du biodigesteur</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6</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 xml:space="preserve">Mettre en place un fonds de garantie en faveur des </w:t>
            </w:r>
            <w:r w:rsidR="007372D4" w:rsidRPr="00614359">
              <w:rPr>
                <w:rFonts w:cstheme="minorHAnsi"/>
                <w:color w:val="000000" w:themeColor="text1"/>
              </w:rPr>
              <w:t xml:space="preserve">entreprises et des ménages </w:t>
            </w:r>
            <w:r w:rsidRPr="00614359">
              <w:rPr>
                <w:rFonts w:cstheme="minorHAnsi"/>
                <w:color w:val="000000" w:themeColor="text1"/>
              </w:rPr>
              <w:t>de la filière du biodigesteur</w:t>
            </w:r>
          </w:p>
        </w:tc>
        <w:tc>
          <w:tcPr>
            <w:tcW w:w="204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Signer des protocoles d’accord avec les institutions financières nationales ou internationales identifiées</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Définir et disponibiliser le montant du fonds de garantie en faveur des acteurs de la filière du biodigesteur</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MARAH</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bl>
    <w:p w:rsidR="0080335F" w:rsidRPr="00614359" w:rsidRDefault="0080335F">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7</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Nonobstant les dispositions de la réglementation générale des marchés, faciliter l’accès des de la filière du biodigesteur aux prestations de services et aux commandes publiques</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Inciter les acteurs de la filière du biodigesteur à adhérer à la Charte des PME</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MDICAPME</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Former les acteurs de la filière du biodigesteur au montage des dossiers d’appels d’offres ou de consultations restreintes</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restart"/>
            <w:vAlign w:val="center"/>
          </w:tcPr>
          <w:p w:rsidR="00B22A7C" w:rsidRPr="00614359" w:rsidRDefault="00B22A7C" w:rsidP="00E226FA">
            <w:pPr>
              <w:spacing w:after="0" w:line="240" w:lineRule="auto"/>
              <w:jc w:val="center"/>
              <w:rPr>
                <w:rFonts w:cstheme="minorHAnsi"/>
                <w:color w:val="000000" w:themeColor="text1"/>
              </w:rPr>
            </w:pPr>
            <w:r w:rsidRPr="00614359">
              <w:rPr>
                <w:rFonts w:cstheme="minorHAnsi"/>
                <w:color w:val="000000" w:themeColor="text1"/>
              </w:rPr>
              <w:t>8</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Prendre en compte les engrais organiques dans la politique de subvention aux engrais pour les groupes vulnérables</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Prendre un décret sur la subvention aux engrais organiques</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 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both"/>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Faire appliquer le décret sur la subvention aux engrais organiques</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p w:rsidR="00B22A7C" w:rsidRPr="00614359" w:rsidRDefault="00B22A7C" w:rsidP="0080335F">
            <w:pPr>
              <w:spacing w:after="0" w:line="240" w:lineRule="auto"/>
              <w:jc w:val="both"/>
              <w:rPr>
                <w:rFonts w:cstheme="minorHAnsi"/>
                <w:color w:val="000000" w:themeColor="text1"/>
              </w:rPr>
            </w:pP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bl>
    <w:p w:rsidR="0080335F" w:rsidRPr="00614359" w:rsidRDefault="0080335F">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5903" w:type="dxa"/>
            <w:gridSpan w:val="10"/>
            <w:shd w:val="clear" w:color="auto" w:fill="FFFF00"/>
            <w:vAlign w:val="center"/>
          </w:tcPr>
          <w:p w:rsidR="00B22A7C" w:rsidRPr="00614359" w:rsidRDefault="00B22A7C" w:rsidP="0057020E">
            <w:pPr>
              <w:spacing w:after="0" w:line="240" w:lineRule="auto"/>
              <w:jc w:val="center"/>
              <w:rPr>
                <w:rFonts w:cstheme="minorHAnsi"/>
                <w:b/>
                <w:color w:val="000000" w:themeColor="text1"/>
              </w:rPr>
            </w:pPr>
            <w:r w:rsidRPr="00614359">
              <w:rPr>
                <w:rFonts w:cstheme="minorHAnsi"/>
                <w:b/>
                <w:color w:val="000000" w:themeColor="text1"/>
              </w:rPr>
              <w:t>Au plan législatif et réglementaire</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1</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Activer et mettre en application les textes sur les exonérations fiscales et de droits de douane.</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Faire un recueil des textes sur les exonérations fiscales et de droits de douane</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c>
          <w:tcPr>
            <w:tcW w:w="884" w:type="dxa"/>
            <w:vAlign w:val="center"/>
          </w:tcPr>
          <w:p w:rsidR="00B22A7C" w:rsidRPr="00614359" w:rsidRDefault="00B22A7C" w:rsidP="0080335F">
            <w:pPr>
              <w:spacing w:after="0" w:line="240" w:lineRule="auto"/>
              <w:jc w:val="center"/>
              <w:rPr>
                <w:rFonts w:cstheme="minorHAnsi"/>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Instruire tous les acteurs concernés d’appliquer les textes sur les exonérations fiscales et de droits de douane</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MDICAPME</w:t>
            </w:r>
          </w:p>
        </w:tc>
        <w:tc>
          <w:tcPr>
            <w:tcW w:w="340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2</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Mettre en application toutes les incitations financières prévues pour les PME</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 xml:space="preserve">Faire un recueil de toutes les incitations financières prévues pour les PME. </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80335F">
            <w:pPr>
              <w:spacing w:after="0" w:line="240" w:lineRule="auto"/>
              <w:jc w:val="center"/>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Instruire tous les acteurs concernés d’appliquer toutes les incitations financières prévues pour les PME.</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MDICAPME</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3</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Diffuser les lois et règlements en lien avec le biodigesteur.</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Concevoir des supports de communication</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Organiser des campagnes de diffusion de ces lois et règlements auprès de tous les acteurs concernés</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r>
    </w:tbl>
    <w:p w:rsidR="0080335F" w:rsidRPr="00614359" w:rsidRDefault="0080335F">
      <w:pPr>
        <w:rPr>
          <w:color w:val="000000" w:themeColor="text1"/>
        </w:rPr>
      </w:pPr>
      <w:r w:rsidRPr="00614359">
        <w:rPr>
          <w:color w:val="000000" w:themeColor="text1"/>
        </w:rPr>
        <w:br w:type="page"/>
      </w:r>
    </w:p>
    <w:tbl>
      <w:tblPr>
        <w:tblStyle w:val="Grilledutableau"/>
        <w:tblW w:w="15903" w:type="dxa"/>
        <w:tblInd w:w="-998" w:type="dxa"/>
        <w:tblLayout w:type="fixed"/>
        <w:tblLook w:val="04A0" w:firstRow="1" w:lastRow="0" w:firstColumn="1" w:lastColumn="0" w:noHBand="0" w:noVBand="1"/>
      </w:tblPr>
      <w:tblGrid>
        <w:gridCol w:w="1129"/>
        <w:gridCol w:w="2132"/>
        <w:gridCol w:w="2045"/>
        <w:gridCol w:w="2775"/>
        <w:gridCol w:w="3402"/>
        <w:gridCol w:w="884"/>
        <w:gridCol w:w="884"/>
        <w:gridCol w:w="884"/>
        <w:gridCol w:w="884"/>
        <w:gridCol w:w="884"/>
      </w:tblGrid>
      <w:tr w:rsidR="00614359" w:rsidRPr="00614359" w:rsidTr="0081360C">
        <w:tc>
          <w:tcPr>
            <w:tcW w:w="1129"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32"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77" w:type="dxa"/>
            <w:gridSpan w:val="2"/>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57020E">
        <w:trPr>
          <w:trHeight w:val="77"/>
        </w:trPr>
        <w:tc>
          <w:tcPr>
            <w:tcW w:w="1129"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132"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045" w:type="dxa"/>
            <w:vMerge/>
            <w:vAlign w:val="center"/>
          </w:tcPr>
          <w:p w:rsidR="0080335F" w:rsidRPr="00614359" w:rsidRDefault="0080335F" w:rsidP="0081360C">
            <w:pPr>
              <w:spacing w:after="0" w:line="240" w:lineRule="auto"/>
              <w:jc w:val="center"/>
              <w:rPr>
                <w:rFonts w:cstheme="minorHAnsi"/>
                <w:b/>
                <w:color w:val="000000" w:themeColor="text1"/>
              </w:rPr>
            </w:pPr>
          </w:p>
        </w:tc>
        <w:tc>
          <w:tcPr>
            <w:tcW w:w="2775"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80335F" w:rsidRPr="00614359" w:rsidRDefault="0080335F"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4</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Organiser des séances d’information des de la filière du biodigesteur sur les lois et règlements en faveur du biodigesteur</w:t>
            </w:r>
          </w:p>
        </w:tc>
        <w:tc>
          <w:tcPr>
            <w:tcW w:w="204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Faire un recueil des lois et règlements en faveur du biodigesteur</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c>
          <w:tcPr>
            <w:tcW w:w="884" w:type="dxa"/>
            <w:vAlign w:val="center"/>
          </w:tcPr>
          <w:p w:rsidR="00B22A7C" w:rsidRPr="00614359" w:rsidRDefault="00B22A7C" w:rsidP="0080335F">
            <w:pPr>
              <w:spacing w:after="0" w:line="240" w:lineRule="auto"/>
              <w:jc w:val="center"/>
              <w:rPr>
                <w:rFonts w:cstheme="minorHAnsi"/>
                <w:b/>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Tenir un at</w:t>
            </w:r>
            <w:r w:rsidR="00073D0A" w:rsidRPr="00614359">
              <w:rPr>
                <w:rFonts w:cstheme="minorHAnsi"/>
                <w:color w:val="000000" w:themeColor="text1"/>
              </w:rPr>
              <w:t>elier de deux jours avec les acteurs de la filière du biodigesteur</w:t>
            </w:r>
            <w:r w:rsidRPr="00614359">
              <w:rPr>
                <w:rFonts w:cstheme="minorHAnsi"/>
                <w:color w:val="000000" w:themeColor="text1"/>
              </w:rPr>
              <w:t xml:space="preserve"> sur lois et règlements en faveur du biodigesteur</w:t>
            </w:r>
          </w:p>
        </w:tc>
        <w:tc>
          <w:tcPr>
            <w:tcW w:w="2775" w:type="dxa"/>
            <w:vAlign w:val="center"/>
          </w:tcPr>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Coordonnateur PNB-BF</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p w:rsidR="00B22A7C" w:rsidRPr="00614359" w:rsidRDefault="00B22A7C" w:rsidP="0080335F">
            <w:pPr>
              <w:spacing w:after="0" w:line="240" w:lineRule="auto"/>
              <w:jc w:val="both"/>
              <w:rPr>
                <w:rFonts w:cstheme="minorHAnsi"/>
                <w:b/>
                <w:color w:val="000000" w:themeColor="text1"/>
              </w:rPr>
            </w:pPr>
            <w:r w:rsidRPr="00614359">
              <w:rPr>
                <w:rFonts w:cstheme="minorHAnsi"/>
                <w:color w:val="000000" w:themeColor="text1"/>
              </w:rPr>
              <w:t>APROBER</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r>
      <w:tr w:rsidR="00614359" w:rsidRPr="00614359" w:rsidTr="00367DFE">
        <w:tc>
          <w:tcPr>
            <w:tcW w:w="1129" w:type="dxa"/>
            <w:vMerge w:val="restart"/>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5</w:t>
            </w:r>
          </w:p>
        </w:tc>
        <w:tc>
          <w:tcPr>
            <w:tcW w:w="2132" w:type="dxa"/>
            <w:vMerge w:val="restart"/>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Elaborer et mettre en œuvre des lois et règlements spécifiques au biodigesteur</w:t>
            </w: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Identifier les insuffisances des lois et règlements actuels au regard du biodigesteur</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r>
      <w:tr w:rsidR="00614359" w:rsidRPr="00614359" w:rsidTr="00367DFE">
        <w:tc>
          <w:tcPr>
            <w:tcW w:w="1129" w:type="dxa"/>
            <w:vMerge/>
            <w:vAlign w:val="center"/>
          </w:tcPr>
          <w:p w:rsidR="00B22A7C" w:rsidRPr="00614359" w:rsidRDefault="00B22A7C" w:rsidP="00367DFE">
            <w:pPr>
              <w:spacing w:after="0" w:line="240" w:lineRule="auto"/>
              <w:rPr>
                <w:rFonts w:cstheme="minorHAnsi"/>
                <w:b/>
                <w:color w:val="000000" w:themeColor="text1"/>
              </w:rPr>
            </w:pPr>
          </w:p>
        </w:tc>
        <w:tc>
          <w:tcPr>
            <w:tcW w:w="2132" w:type="dxa"/>
            <w:vMerge/>
            <w:vAlign w:val="center"/>
          </w:tcPr>
          <w:p w:rsidR="00B22A7C" w:rsidRPr="00614359" w:rsidRDefault="00B22A7C" w:rsidP="0080335F">
            <w:pPr>
              <w:spacing w:after="0" w:line="240" w:lineRule="auto"/>
              <w:jc w:val="both"/>
              <w:rPr>
                <w:rFonts w:cstheme="minorHAnsi"/>
                <w:color w:val="000000" w:themeColor="text1"/>
              </w:rPr>
            </w:pPr>
          </w:p>
        </w:tc>
        <w:tc>
          <w:tcPr>
            <w:tcW w:w="204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Rédiger et faire adopter des projets de lois de nature à promouvoir le biodigesteur</w:t>
            </w:r>
          </w:p>
        </w:tc>
        <w:tc>
          <w:tcPr>
            <w:tcW w:w="2775"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MARAH</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MINEFIP</w:t>
            </w:r>
          </w:p>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MDICAPME</w:t>
            </w:r>
          </w:p>
        </w:tc>
        <w:tc>
          <w:tcPr>
            <w:tcW w:w="3402" w:type="dxa"/>
            <w:vAlign w:val="center"/>
          </w:tcPr>
          <w:p w:rsidR="00B22A7C" w:rsidRPr="00614359" w:rsidRDefault="00B22A7C" w:rsidP="0080335F">
            <w:pPr>
              <w:spacing w:after="0" w:line="240" w:lineRule="auto"/>
              <w:jc w:val="both"/>
              <w:rPr>
                <w:rFonts w:cstheme="minorHAnsi"/>
                <w:color w:val="000000" w:themeColor="text1"/>
              </w:rPr>
            </w:pPr>
            <w:r w:rsidRPr="00614359">
              <w:rPr>
                <w:rFonts w:cstheme="minorHAnsi"/>
                <w:color w:val="000000" w:themeColor="text1"/>
              </w:rPr>
              <w:t>Coordonnateur PNB-BF</w:t>
            </w:r>
          </w:p>
        </w:tc>
        <w:tc>
          <w:tcPr>
            <w:tcW w:w="884" w:type="dxa"/>
            <w:vAlign w:val="center"/>
          </w:tcPr>
          <w:p w:rsidR="00B22A7C" w:rsidRPr="00614359" w:rsidRDefault="00B22A7C" w:rsidP="0080335F">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c>
          <w:tcPr>
            <w:tcW w:w="884" w:type="dxa"/>
            <w:vAlign w:val="center"/>
          </w:tcPr>
          <w:p w:rsidR="00B22A7C" w:rsidRPr="00614359" w:rsidRDefault="00B22A7C" w:rsidP="00367DFE">
            <w:pPr>
              <w:spacing w:after="0" w:line="240" w:lineRule="auto"/>
              <w:rPr>
                <w:rFonts w:cstheme="minorHAnsi"/>
                <w:b/>
                <w:color w:val="000000" w:themeColor="text1"/>
              </w:rPr>
            </w:pPr>
          </w:p>
        </w:tc>
      </w:tr>
    </w:tbl>
    <w:p w:rsidR="00B22A7C" w:rsidRPr="00614359" w:rsidRDefault="00B22A7C" w:rsidP="00AC603F">
      <w:pPr>
        <w:spacing w:after="0"/>
        <w:rPr>
          <w:rFonts w:cstheme="minorHAnsi"/>
          <w:color w:val="000000" w:themeColor="text1"/>
          <w:sz w:val="24"/>
          <w:szCs w:val="24"/>
        </w:rPr>
        <w:sectPr w:rsidR="00B22A7C" w:rsidRPr="00614359" w:rsidSect="00B22A7C">
          <w:footerReference w:type="default" r:id="rId23"/>
          <w:pgSz w:w="16838" w:h="11906" w:orient="landscape"/>
          <w:pgMar w:top="1418" w:right="1418" w:bottom="1418" w:left="1418" w:header="709" w:footer="709" w:gutter="0"/>
          <w:cols w:space="708"/>
          <w:docGrid w:linePitch="360"/>
        </w:sectPr>
      </w:pPr>
    </w:p>
    <w:p w:rsidR="002B0037" w:rsidRPr="00614359" w:rsidRDefault="002B0037" w:rsidP="00A90511">
      <w:pPr>
        <w:spacing w:after="0"/>
        <w:outlineLvl w:val="0"/>
        <w:rPr>
          <w:rFonts w:cstheme="minorHAnsi"/>
          <w:b/>
          <w:color w:val="000000" w:themeColor="text1"/>
          <w:sz w:val="24"/>
          <w:szCs w:val="24"/>
        </w:rPr>
      </w:pPr>
      <w:bookmarkStart w:id="393" w:name="_Toc155453787"/>
      <w:bookmarkStart w:id="394" w:name="_Toc162090694"/>
      <w:bookmarkStart w:id="395" w:name="_Toc162091275"/>
      <w:r w:rsidRPr="00614359">
        <w:rPr>
          <w:rFonts w:cstheme="minorHAnsi"/>
          <w:b/>
          <w:color w:val="000000" w:themeColor="text1"/>
          <w:sz w:val="24"/>
          <w:szCs w:val="24"/>
        </w:rPr>
        <w:t xml:space="preserve">ANNEXE 2 : </w:t>
      </w:r>
      <w:r w:rsidRPr="00614359">
        <w:rPr>
          <w:rFonts w:cstheme="minorHAnsi"/>
          <w:color w:val="000000" w:themeColor="text1"/>
          <w:sz w:val="24"/>
          <w:szCs w:val="24"/>
        </w:rPr>
        <w:t>SCHEMA DE PROGRAMMATION DE LA MISE EN ŒUVRE DES RECOMMANDATIONS : CAS DU MALI</w:t>
      </w:r>
      <w:bookmarkEnd w:id="393"/>
      <w:bookmarkEnd w:id="394"/>
      <w:bookmarkEnd w:id="395"/>
      <w:r w:rsidRPr="00614359">
        <w:rPr>
          <w:rFonts w:cstheme="minorHAnsi"/>
          <w:b/>
          <w:color w:val="000000" w:themeColor="text1"/>
          <w:sz w:val="24"/>
          <w:szCs w:val="24"/>
        </w:rPr>
        <w:t xml:space="preserve"> </w:t>
      </w:r>
    </w:p>
    <w:p w:rsidR="002B0037" w:rsidRPr="00614359" w:rsidRDefault="002B0037" w:rsidP="00AC603F">
      <w:pPr>
        <w:spacing w:after="0"/>
        <w:rPr>
          <w:rFonts w:cstheme="minorHAnsi"/>
          <w:b/>
          <w:color w:val="000000" w:themeColor="text1"/>
          <w:sz w:val="24"/>
          <w:szCs w:val="24"/>
        </w:rPr>
      </w:pPr>
    </w:p>
    <w:tbl>
      <w:tblPr>
        <w:tblStyle w:val="Grilledutableau"/>
        <w:tblW w:w="15863" w:type="dxa"/>
        <w:tblInd w:w="-998" w:type="dxa"/>
        <w:tblLook w:val="04A0" w:firstRow="1" w:lastRow="0" w:firstColumn="1" w:lastColumn="0" w:noHBand="0" w:noVBand="1"/>
      </w:tblPr>
      <w:tblGrid>
        <w:gridCol w:w="1135"/>
        <w:gridCol w:w="2126"/>
        <w:gridCol w:w="2127"/>
        <w:gridCol w:w="2693"/>
        <w:gridCol w:w="3402"/>
        <w:gridCol w:w="876"/>
        <w:gridCol w:w="876"/>
        <w:gridCol w:w="876"/>
        <w:gridCol w:w="876"/>
        <w:gridCol w:w="876"/>
      </w:tblGrid>
      <w:tr w:rsidR="00614359" w:rsidRPr="00614359" w:rsidTr="0092679E">
        <w:tc>
          <w:tcPr>
            <w:tcW w:w="1135" w:type="dxa"/>
            <w:vMerge w:val="restart"/>
            <w:shd w:val="clear" w:color="auto" w:fill="FBCB9A" w:themeFill="accent1"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Numéro</w:t>
            </w:r>
          </w:p>
        </w:tc>
        <w:tc>
          <w:tcPr>
            <w:tcW w:w="2126" w:type="dxa"/>
            <w:vMerge w:val="restart"/>
            <w:shd w:val="clear" w:color="auto" w:fill="FBCB9A" w:themeFill="accent1"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127" w:type="dxa"/>
            <w:vMerge w:val="restart"/>
            <w:shd w:val="clear" w:color="auto" w:fill="FBCB9A" w:themeFill="accent1"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E6D5BC" w:themeFill="accent6"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380" w:type="dxa"/>
            <w:gridSpan w:val="5"/>
            <w:shd w:val="clear" w:color="auto" w:fill="E59CA4" w:themeFill="accent2"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92679E">
        <w:trPr>
          <w:trHeight w:val="225"/>
        </w:trPr>
        <w:tc>
          <w:tcPr>
            <w:tcW w:w="1135" w:type="dxa"/>
            <w:vMerge/>
            <w:vAlign w:val="center"/>
          </w:tcPr>
          <w:p w:rsidR="002B0037" w:rsidRPr="00614359" w:rsidRDefault="002B0037" w:rsidP="0092679E">
            <w:pPr>
              <w:spacing w:after="0" w:line="240" w:lineRule="auto"/>
              <w:jc w:val="center"/>
              <w:rPr>
                <w:rFonts w:cstheme="minorHAnsi"/>
                <w:b/>
                <w:color w:val="000000" w:themeColor="text1"/>
              </w:rPr>
            </w:pPr>
          </w:p>
        </w:tc>
        <w:tc>
          <w:tcPr>
            <w:tcW w:w="2126" w:type="dxa"/>
            <w:vMerge/>
            <w:vAlign w:val="center"/>
          </w:tcPr>
          <w:p w:rsidR="002B0037" w:rsidRPr="00614359" w:rsidRDefault="002B0037" w:rsidP="0092679E">
            <w:pPr>
              <w:spacing w:after="0" w:line="240" w:lineRule="auto"/>
              <w:jc w:val="center"/>
              <w:rPr>
                <w:rFonts w:cstheme="minorHAnsi"/>
                <w:b/>
                <w:color w:val="000000" w:themeColor="text1"/>
              </w:rPr>
            </w:pPr>
          </w:p>
        </w:tc>
        <w:tc>
          <w:tcPr>
            <w:tcW w:w="2127" w:type="dxa"/>
            <w:vMerge/>
            <w:vAlign w:val="center"/>
          </w:tcPr>
          <w:p w:rsidR="002B0037" w:rsidRPr="00614359" w:rsidRDefault="002B0037" w:rsidP="0092679E">
            <w:pPr>
              <w:spacing w:after="0" w:line="240" w:lineRule="auto"/>
              <w:jc w:val="center"/>
              <w:rPr>
                <w:rFonts w:cstheme="minorHAnsi"/>
                <w:b/>
                <w:color w:val="000000" w:themeColor="text1"/>
              </w:rPr>
            </w:pPr>
          </w:p>
        </w:tc>
        <w:tc>
          <w:tcPr>
            <w:tcW w:w="2693" w:type="dxa"/>
            <w:shd w:val="clear" w:color="auto" w:fill="E6D5BC" w:themeFill="accent6"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76" w:type="dxa"/>
            <w:shd w:val="clear" w:color="auto" w:fill="E59CA4" w:themeFill="accent2"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2024</w:t>
            </w:r>
          </w:p>
        </w:tc>
        <w:tc>
          <w:tcPr>
            <w:tcW w:w="876" w:type="dxa"/>
            <w:shd w:val="clear" w:color="auto" w:fill="E59CA4" w:themeFill="accent2" w:themeFillTint="66"/>
            <w:vAlign w:val="center"/>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2025</w:t>
            </w:r>
          </w:p>
        </w:tc>
        <w:tc>
          <w:tcPr>
            <w:tcW w:w="876" w:type="dxa"/>
            <w:shd w:val="clear" w:color="auto" w:fill="E59CA4" w:themeFill="accent2" w:themeFillTint="66"/>
            <w:vAlign w:val="center"/>
          </w:tcPr>
          <w:p w:rsidR="002B0037" w:rsidRPr="00614359" w:rsidRDefault="002B0037" w:rsidP="0092679E">
            <w:pPr>
              <w:spacing w:after="0"/>
              <w:jc w:val="center"/>
              <w:rPr>
                <w:rFonts w:cstheme="minorHAnsi"/>
                <w:b/>
                <w:color w:val="000000" w:themeColor="text1"/>
              </w:rPr>
            </w:pPr>
            <w:r w:rsidRPr="00614359">
              <w:rPr>
                <w:rFonts w:cstheme="minorHAnsi"/>
                <w:b/>
                <w:color w:val="000000" w:themeColor="text1"/>
              </w:rPr>
              <w:t>2026</w:t>
            </w:r>
          </w:p>
        </w:tc>
        <w:tc>
          <w:tcPr>
            <w:tcW w:w="876" w:type="dxa"/>
            <w:shd w:val="clear" w:color="auto" w:fill="E59CA4" w:themeFill="accent2" w:themeFillTint="66"/>
            <w:vAlign w:val="center"/>
          </w:tcPr>
          <w:p w:rsidR="002B0037" w:rsidRPr="00614359" w:rsidRDefault="002B0037" w:rsidP="0092679E">
            <w:pPr>
              <w:spacing w:after="0"/>
              <w:jc w:val="center"/>
              <w:rPr>
                <w:rFonts w:cstheme="minorHAnsi"/>
                <w:b/>
                <w:color w:val="000000" w:themeColor="text1"/>
              </w:rPr>
            </w:pPr>
            <w:r w:rsidRPr="00614359">
              <w:rPr>
                <w:rFonts w:cstheme="minorHAnsi"/>
                <w:b/>
                <w:color w:val="000000" w:themeColor="text1"/>
              </w:rPr>
              <w:t>2027</w:t>
            </w:r>
          </w:p>
        </w:tc>
        <w:tc>
          <w:tcPr>
            <w:tcW w:w="876" w:type="dxa"/>
            <w:shd w:val="clear" w:color="auto" w:fill="E59CA4" w:themeFill="accent2" w:themeFillTint="66"/>
            <w:vAlign w:val="center"/>
          </w:tcPr>
          <w:p w:rsidR="002B0037" w:rsidRPr="00614359" w:rsidRDefault="002B0037" w:rsidP="0092679E">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92679E">
        <w:tc>
          <w:tcPr>
            <w:tcW w:w="15863" w:type="dxa"/>
            <w:gridSpan w:val="10"/>
            <w:shd w:val="clear" w:color="auto" w:fill="FFFF00"/>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Au plan politique</w:t>
            </w:r>
          </w:p>
        </w:tc>
      </w:tr>
      <w:tr w:rsidR="00614359" w:rsidRPr="00614359" w:rsidTr="0092679E">
        <w:tc>
          <w:tcPr>
            <w:tcW w:w="1135"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1</w:t>
            </w:r>
          </w:p>
        </w:tc>
        <w:tc>
          <w:tcPr>
            <w:tcW w:w="2126"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Mettre en place une véritable gouvernance du secteur du biodigesteur</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Créer formellement un cadre de concertation regroupant ANADEB, ABC et MERIT</w:t>
            </w:r>
          </w:p>
        </w:tc>
        <w:tc>
          <w:tcPr>
            <w:tcW w:w="2693"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 ABC, MERIT</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2</w:t>
            </w:r>
          </w:p>
        </w:tc>
        <w:tc>
          <w:tcPr>
            <w:tcW w:w="2126" w:type="dxa"/>
            <w:vMerge w:val="restart"/>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Améliorer la stratégie de communication du Projet Biogaz</w:t>
            </w:r>
          </w:p>
        </w:tc>
        <w:tc>
          <w:tcPr>
            <w:tcW w:w="2127"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Mettre en œuvre la stratégie de communication</w:t>
            </w:r>
          </w:p>
        </w:tc>
        <w:tc>
          <w:tcPr>
            <w:tcW w:w="2693"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b/>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Renforcer l’implication des services déconcentrés de l’environnement, de l’agriculture, de l’aquaculture, du développement local, des fédérations et associations paysannes</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ANADEB</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b/>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Intégrer dans la stratégie d’IEC sur les biodigesteurs, les réponses aux pesanteurs socio-culturelles des populations cibles potentielles</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ANADEB</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bl>
    <w:p w:rsidR="0092679E" w:rsidRPr="00614359" w:rsidRDefault="0092679E">
      <w:pPr>
        <w:rPr>
          <w:color w:val="000000" w:themeColor="text1"/>
        </w:rPr>
      </w:pPr>
      <w:r w:rsidRPr="00614359">
        <w:rPr>
          <w:color w:val="000000" w:themeColor="text1"/>
        </w:rPr>
        <w:br w:type="page"/>
      </w:r>
    </w:p>
    <w:tbl>
      <w:tblPr>
        <w:tblStyle w:val="Grilledutableau"/>
        <w:tblW w:w="15863" w:type="dxa"/>
        <w:tblInd w:w="-998" w:type="dxa"/>
        <w:tblLook w:val="04A0" w:firstRow="1" w:lastRow="0" w:firstColumn="1" w:lastColumn="0" w:noHBand="0" w:noVBand="1"/>
      </w:tblPr>
      <w:tblGrid>
        <w:gridCol w:w="1135"/>
        <w:gridCol w:w="2126"/>
        <w:gridCol w:w="2127"/>
        <w:gridCol w:w="2693"/>
        <w:gridCol w:w="3402"/>
        <w:gridCol w:w="876"/>
        <w:gridCol w:w="876"/>
        <w:gridCol w:w="876"/>
        <w:gridCol w:w="876"/>
        <w:gridCol w:w="876"/>
      </w:tblGrid>
      <w:tr w:rsidR="00614359" w:rsidRPr="00614359" w:rsidTr="0081360C">
        <w:tc>
          <w:tcPr>
            <w:tcW w:w="1135"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26"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127"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380" w:type="dxa"/>
            <w:gridSpan w:val="5"/>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225"/>
        </w:trPr>
        <w:tc>
          <w:tcPr>
            <w:tcW w:w="1135"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6"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7"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693"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2026</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2027</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3</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Promouvoir un dialogue politique inclusif sur la question des énergies renouvelables</w:t>
            </w:r>
            <w:r w:rsidR="003772D9" w:rsidRPr="00614359">
              <w:rPr>
                <w:rFonts w:cstheme="minorHAnsi"/>
                <w:color w:val="000000" w:themeColor="text1"/>
              </w:rPr>
              <w:t>, y compris le genre,</w:t>
            </w:r>
            <w:r w:rsidRPr="00614359">
              <w:rPr>
                <w:rFonts w:cstheme="minorHAnsi"/>
                <w:color w:val="000000" w:themeColor="text1"/>
              </w:rPr>
              <w:t xml:space="preserve"> en général et du biodigesteur en particulier</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Mettre en place une plateforme multi-acteurs regroupant les parties prenantes publiques et privées</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Administrateur du Mali au Conseil d’administration de l’AB.AOC</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E226FA">
        <w:tc>
          <w:tcPr>
            <w:tcW w:w="1135" w:type="dxa"/>
            <w:vMerge/>
          </w:tcPr>
          <w:p w:rsidR="002B0037" w:rsidRPr="00614359" w:rsidRDefault="002B0037" w:rsidP="0092679E">
            <w:pPr>
              <w:spacing w:after="0" w:line="240" w:lineRule="auto"/>
              <w:jc w:val="both"/>
              <w:rPr>
                <w:rFonts w:cstheme="minorHAnsi"/>
                <w:b/>
                <w:color w:val="000000" w:themeColor="text1"/>
              </w:rPr>
            </w:pPr>
          </w:p>
        </w:tc>
        <w:tc>
          <w:tcPr>
            <w:tcW w:w="2126" w:type="dxa"/>
            <w:vMerge/>
          </w:tcPr>
          <w:p w:rsidR="002B0037" w:rsidRPr="00614359" w:rsidRDefault="002B0037" w:rsidP="0092679E">
            <w:pPr>
              <w:spacing w:after="0" w:line="240" w:lineRule="auto"/>
              <w:jc w:val="both"/>
              <w:rPr>
                <w:rFonts w:cstheme="minorHAnsi"/>
                <w:b/>
                <w:color w:val="000000" w:themeColor="text1"/>
              </w:rPr>
            </w:pPr>
          </w:p>
        </w:tc>
        <w:tc>
          <w:tcPr>
            <w:tcW w:w="2127" w:type="dxa"/>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Animer la plateforme avec des échanges sur les énergies renouvelables en général et du biodigesteur en particulier</w:t>
            </w:r>
          </w:p>
        </w:tc>
        <w:tc>
          <w:tcPr>
            <w:tcW w:w="2693" w:type="dxa"/>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ANADEB</w:t>
            </w:r>
          </w:p>
        </w:tc>
        <w:tc>
          <w:tcPr>
            <w:tcW w:w="876" w:type="dxa"/>
            <w:vAlign w:val="center"/>
          </w:tcPr>
          <w:p w:rsidR="002B0037" w:rsidRPr="00614359" w:rsidRDefault="002B0037" w:rsidP="00E226FA">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E226FA">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E226FA">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E226FA">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E226FA">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4</w:t>
            </w:r>
          </w:p>
        </w:tc>
        <w:tc>
          <w:tcPr>
            <w:tcW w:w="2126" w:type="dxa"/>
            <w:vMerge w:val="restart"/>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Renforcer les capacités des institutions nationales en charge du secteur des énergies renouvelables en général et du biodigesteur en particulier</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Concevoir des supports de communication sur les énergies renouvelables en général et le biodigesteur en particulier</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ANADEB Ministères en charge de l’agriculture, de l’environnement, de l’eau, de l’énergie, etc.</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b/>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Organiser un atelier d’information sur les sur les énergies renouvelables en général et le biodigesteur en particulier</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Ministères en charge de l’agriculture, de l’environnement, de l’eau, de l’énergie, etc.</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bl>
    <w:p w:rsidR="0092679E" w:rsidRPr="00614359" w:rsidRDefault="0092679E">
      <w:pPr>
        <w:rPr>
          <w:color w:val="000000" w:themeColor="text1"/>
        </w:rPr>
      </w:pPr>
      <w:r w:rsidRPr="00614359">
        <w:rPr>
          <w:color w:val="000000" w:themeColor="text1"/>
        </w:rPr>
        <w:br w:type="page"/>
      </w:r>
    </w:p>
    <w:tbl>
      <w:tblPr>
        <w:tblStyle w:val="Grilledutableau"/>
        <w:tblW w:w="15863" w:type="dxa"/>
        <w:tblInd w:w="-998" w:type="dxa"/>
        <w:tblLook w:val="04A0" w:firstRow="1" w:lastRow="0" w:firstColumn="1" w:lastColumn="0" w:noHBand="0" w:noVBand="1"/>
      </w:tblPr>
      <w:tblGrid>
        <w:gridCol w:w="1135"/>
        <w:gridCol w:w="2126"/>
        <w:gridCol w:w="2127"/>
        <w:gridCol w:w="2693"/>
        <w:gridCol w:w="3402"/>
        <w:gridCol w:w="876"/>
        <w:gridCol w:w="876"/>
        <w:gridCol w:w="876"/>
        <w:gridCol w:w="876"/>
        <w:gridCol w:w="876"/>
      </w:tblGrid>
      <w:tr w:rsidR="00614359" w:rsidRPr="00614359" w:rsidTr="0081360C">
        <w:tc>
          <w:tcPr>
            <w:tcW w:w="1135"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26"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127"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380" w:type="dxa"/>
            <w:gridSpan w:val="5"/>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225"/>
        </w:trPr>
        <w:tc>
          <w:tcPr>
            <w:tcW w:w="1135"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6"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7"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693"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2026</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2027</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5</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Impliquer les collectivités territoriales pour assurer la durabilité de la technologie</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Etablir un protocole d’accord de collaboration avec le Ministère en charge de l’administration du territoire</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en charge de l’administration du territoire</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tcPr>
          <w:p w:rsidR="002B0037" w:rsidRPr="00614359" w:rsidRDefault="002B0037" w:rsidP="0092679E">
            <w:pPr>
              <w:spacing w:after="0" w:line="240" w:lineRule="auto"/>
              <w:jc w:val="both"/>
              <w:rPr>
                <w:rFonts w:cstheme="minorHAnsi"/>
                <w:b/>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Faire prendre en compte la technologie du biodigesteur dans les programmes d’activités des collectivités territoriales</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en charge de l’administration du territoire</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6</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Promouvoir des recherches interdisciplinaires sur la technologie du biodigesteur</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Elaborer et mettre en œuvre des protocoles de recherches interdisciplinaires sur la technologie du biodigesteur</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en charge de la recherche scientifique et technologique</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ign w:val="center"/>
          </w:tcPr>
          <w:p w:rsidR="002B0037" w:rsidRPr="00614359" w:rsidRDefault="002B0037" w:rsidP="0092679E">
            <w:pPr>
              <w:spacing w:after="0" w:line="240" w:lineRule="auto"/>
              <w:rPr>
                <w:rFonts w:cstheme="minorHAnsi"/>
                <w:b/>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Soutenir financièrement la mise en œuvre des protocoles de recherches interdisciplinaires sur la technologie du biodigesteur</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Ministère en charge de la recherche scientifique et technologique</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en charge des finances</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bl>
    <w:p w:rsidR="0092679E" w:rsidRPr="00614359" w:rsidRDefault="0092679E">
      <w:pPr>
        <w:rPr>
          <w:color w:val="000000" w:themeColor="text1"/>
        </w:rPr>
      </w:pPr>
      <w:r w:rsidRPr="00614359">
        <w:rPr>
          <w:color w:val="000000" w:themeColor="text1"/>
        </w:rPr>
        <w:br w:type="page"/>
      </w:r>
    </w:p>
    <w:tbl>
      <w:tblPr>
        <w:tblStyle w:val="Grilledutableau"/>
        <w:tblW w:w="15863" w:type="dxa"/>
        <w:tblInd w:w="-998" w:type="dxa"/>
        <w:tblLook w:val="04A0" w:firstRow="1" w:lastRow="0" w:firstColumn="1" w:lastColumn="0" w:noHBand="0" w:noVBand="1"/>
      </w:tblPr>
      <w:tblGrid>
        <w:gridCol w:w="1135"/>
        <w:gridCol w:w="2126"/>
        <w:gridCol w:w="2127"/>
        <w:gridCol w:w="2693"/>
        <w:gridCol w:w="3402"/>
        <w:gridCol w:w="876"/>
        <w:gridCol w:w="876"/>
        <w:gridCol w:w="876"/>
        <w:gridCol w:w="876"/>
        <w:gridCol w:w="876"/>
      </w:tblGrid>
      <w:tr w:rsidR="00614359" w:rsidRPr="00614359" w:rsidTr="0081360C">
        <w:tc>
          <w:tcPr>
            <w:tcW w:w="1135"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26"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127"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380" w:type="dxa"/>
            <w:gridSpan w:val="5"/>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225"/>
        </w:trPr>
        <w:tc>
          <w:tcPr>
            <w:tcW w:w="1135"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6"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7"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693"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2026</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2027</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92679E">
        <w:tc>
          <w:tcPr>
            <w:tcW w:w="15863" w:type="dxa"/>
            <w:gridSpan w:val="10"/>
            <w:shd w:val="clear" w:color="auto" w:fill="FFFF00"/>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Au plan technique</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1</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Renforcer les compétences des acteurs locaux sur la maîtrise de la technologie du biodigesteur</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Concevoir des modules de formation</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Assurer la formation</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ANADEB</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2</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Appuyer les communes dans l’élaboration et la mise en œuvre des plans de développement économique, social et culturel (PDESEC)  conformément au cadre de la politique agricole nationale en intégrant la politique du biodigesteur</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 xml:space="preserve">Rédiger une méthodologie d’intégration du biodigesteur dans les plans de développement économique, social et culturel (PDESEC)  </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Former les responsables communaux à la mise en application de cette méthodologie</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en charge de l’administration du territoire</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3</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Renforcer les capacités des communautés dans l’élaboration de règles de gestion des ressources naturelles sous forme de conventions locales</w:t>
            </w:r>
          </w:p>
        </w:tc>
        <w:tc>
          <w:tcPr>
            <w:tcW w:w="2127"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 xml:space="preserve">Rédiger une méthodologie d’élaboration des règles de gestion des ressources naturelles sous forme de conventions locales </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ANADEB</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b/>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Accompagner les communautés dans la mise en application de cette méthodologie</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en charge de l’administration du territoire</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bl>
    <w:p w:rsidR="0092679E" w:rsidRPr="00614359" w:rsidRDefault="0092679E">
      <w:pPr>
        <w:rPr>
          <w:color w:val="000000" w:themeColor="text1"/>
        </w:rPr>
      </w:pPr>
      <w:r w:rsidRPr="00614359">
        <w:rPr>
          <w:color w:val="000000" w:themeColor="text1"/>
        </w:rPr>
        <w:br w:type="page"/>
      </w:r>
    </w:p>
    <w:tbl>
      <w:tblPr>
        <w:tblStyle w:val="Grilledutableau"/>
        <w:tblW w:w="15863" w:type="dxa"/>
        <w:tblInd w:w="-998" w:type="dxa"/>
        <w:tblLook w:val="04A0" w:firstRow="1" w:lastRow="0" w:firstColumn="1" w:lastColumn="0" w:noHBand="0" w:noVBand="1"/>
      </w:tblPr>
      <w:tblGrid>
        <w:gridCol w:w="1135"/>
        <w:gridCol w:w="2126"/>
        <w:gridCol w:w="2127"/>
        <w:gridCol w:w="2693"/>
        <w:gridCol w:w="3402"/>
        <w:gridCol w:w="876"/>
        <w:gridCol w:w="876"/>
        <w:gridCol w:w="876"/>
        <w:gridCol w:w="876"/>
        <w:gridCol w:w="876"/>
      </w:tblGrid>
      <w:tr w:rsidR="00614359" w:rsidRPr="00614359" w:rsidTr="0081360C">
        <w:tc>
          <w:tcPr>
            <w:tcW w:w="1135"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26"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127"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380" w:type="dxa"/>
            <w:gridSpan w:val="5"/>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225"/>
        </w:trPr>
        <w:tc>
          <w:tcPr>
            <w:tcW w:w="1135"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6"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7"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693"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2026</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2027</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4</w:t>
            </w:r>
          </w:p>
        </w:tc>
        <w:tc>
          <w:tcPr>
            <w:tcW w:w="2126" w:type="dxa"/>
            <w:vMerge w:val="restart"/>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Soutenir la production et l’utilisation des engrais organiques en général et du compost en particulier.</w:t>
            </w:r>
          </w:p>
          <w:p w:rsidR="002B0037" w:rsidRPr="00614359" w:rsidRDefault="002B0037" w:rsidP="0092679E">
            <w:pPr>
              <w:spacing w:after="0" w:line="240" w:lineRule="auto"/>
              <w:jc w:val="both"/>
              <w:rPr>
                <w:rFonts w:cstheme="minorHAnsi"/>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Rédiger des fiches techniques sur la production et l’utilisation des engrais organiques en général  et du compost</w:t>
            </w:r>
          </w:p>
        </w:tc>
        <w:tc>
          <w:tcPr>
            <w:tcW w:w="2693"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r>
      <w:tr w:rsidR="00614359" w:rsidRPr="00614359" w:rsidTr="0092679E">
        <w:tc>
          <w:tcPr>
            <w:tcW w:w="1135" w:type="dxa"/>
            <w:vMerge/>
          </w:tcPr>
          <w:p w:rsidR="002B0037" w:rsidRPr="00614359" w:rsidRDefault="002B0037" w:rsidP="0092679E">
            <w:pPr>
              <w:spacing w:after="0" w:line="240" w:lineRule="auto"/>
              <w:jc w:val="both"/>
              <w:rPr>
                <w:rFonts w:cstheme="minorHAnsi"/>
                <w:b/>
                <w:color w:val="000000" w:themeColor="text1"/>
              </w:rPr>
            </w:pPr>
          </w:p>
        </w:tc>
        <w:tc>
          <w:tcPr>
            <w:tcW w:w="2126" w:type="dxa"/>
            <w:vMerge/>
          </w:tcPr>
          <w:p w:rsidR="002B0037" w:rsidRPr="00614359" w:rsidRDefault="002B0037" w:rsidP="0092679E">
            <w:pPr>
              <w:spacing w:after="0" w:line="240" w:lineRule="auto"/>
              <w:jc w:val="both"/>
              <w:rPr>
                <w:rFonts w:cstheme="minorHAnsi"/>
                <w:b/>
                <w:color w:val="000000" w:themeColor="text1"/>
              </w:rPr>
            </w:pPr>
          </w:p>
        </w:tc>
        <w:tc>
          <w:tcPr>
            <w:tcW w:w="2127" w:type="dxa"/>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Organiser des séances de formation sur la production et l’utilisation des engrais organiques en général  et du compost à l’attention des organisations professionnelles agricoles</w:t>
            </w:r>
          </w:p>
        </w:tc>
        <w:tc>
          <w:tcPr>
            <w:tcW w:w="2693"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rPr>
                <w:rFonts w:cstheme="minorHAnsi"/>
                <w:color w:val="000000" w:themeColor="text1"/>
              </w:rPr>
            </w:pPr>
          </w:p>
        </w:tc>
        <w:tc>
          <w:tcPr>
            <w:tcW w:w="3402"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Ministère de l’agriculture</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5</w:t>
            </w:r>
          </w:p>
        </w:tc>
        <w:tc>
          <w:tcPr>
            <w:tcW w:w="2126" w:type="dxa"/>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Mettre en place des structures de contrôle de qualité, de suivi-évaluation et de vulgarisation</w:t>
            </w:r>
          </w:p>
        </w:tc>
        <w:tc>
          <w:tcPr>
            <w:tcW w:w="2127" w:type="dxa"/>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Créer au sein de l’ANADEB un service de contrôle de qualité, un service de suivi-évaluation et un service de vulgarisation pour le biodigesteur</w:t>
            </w:r>
          </w:p>
        </w:tc>
        <w:tc>
          <w:tcPr>
            <w:tcW w:w="2693"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rPr>
                <w:rFonts w:cstheme="minorHAnsi"/>
                <w:color w:val="000000" w:themeColor="text1"/>
              </w:rPr>
            </w:pPr>
          </w:p>
        </w:tc>
        <w:tc>
          <w:tcPr>
            <w:tcW w:w="3402"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rPr>
                <w:rFonts w:cstheme="minorHAnsi"/>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r>
    </w:tbl>
    <w:p w:rsidR="0092679E" w:rsidRPr="00614359" w:rsidRDefault="0092679E">
      <w:pPr>
        <w:rPr>
          <w:color w:val="000000" w:themeColor="text1"/>
        </w:rPr>
      </w:pPr>
      <w:r w:rsidRPr="00614359">
        <w:rPr>
          <w:color w:val="000000" w:themeColor="text1"/>
        </w:rPr>
        <w:br w:type="page"/>
      </w:r>
    </w:p>
    <w:tbl>
      <w:tblPr>
        <w:tblStyle w:val="Grilledutableau"/>
        <w:tblW w:w="15863" w:type="dxa"/>
        <w:tblInd w:w="-998" w:type="dxa"/>
        <w:tblLook w:val="04A0" w:firstRow="1" w:lastRow="0" w:firstColumn="1" w:lastColumn="0" w:noHBand="0" w:noVBand="1"/>
      </w:tblPr>
      <w:tblGrid>
        <w:gridCol w:w="1135"/>
        <w:gridCol w:w="2126"/>
        <w:gridCol w:w="2127"/>
        <w:gridCol w:w="2693"/>
        <w:gridCol w:w="3402"/>
        <w:gridCol w:w="876"/>
        <w:gridCol w:w="876"/>
        <w:gridCol w:w="876"/>
        <w:gridCol w:w="876"/>
        <w:gridCol w:w="876"/>
      </w:tblGrid>
      <w:tr w:rsidR="00614359" w:rsidRPr="00614359" w:rsidTr="0081360C">
        <w:tc>
          <w:tcPr>
            <w:tcW w:w="1135"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26"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127"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380" w:type="dxa"/>
            <w:gridSpan w:val="5"/>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225"/>
        </w:trPr>
        <w:tc>
          <w:tcPr>
            <w:tcW w:w="1135"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6"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7"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693"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2026</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2027</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92679E">
        <w:tc>
          <w:tcPr>
            <w:tcW w:w="15863" w:type="dxa"/>
            <w:gridSpan w:val="10"/>
            <w:shd w:val="clear" w:color="auto" w:fill="FFFF00"/>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Au plan économique et financier</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1</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Faciliter l’accès au crédit pour les ménages désireux d’investir dans le biodigesteur</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Déterminer le montant et mettre en place des lignes de crédit dans des institutions financières choisies</w:t>
            </w:r>
          </w:p>
        </w:tc>
        <w:tc>
          <w:tcPr>
            <w:tcW w:w="2693"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Ministère des finances</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Accompagner les ménages dans le montage de dossiers bancables</w:t>
            </w:r>
          </w:p>
        </w:tc>
        <w:tc>
          <w:tcPr>
            <w:tcW w:w="2693"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b/>
                <w:color w:val="000000" w:themeColor="text1"/>
              </w:rPr>
            </w:pP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Consultant</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2</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Envisager des politiques de subvention pour l’adoption de la technologie du biodigesteur au profit des ménages</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Instituer par décret une subvention spécifique pour l’adoption de la technologie du biodigesteur au profit des ménages</w:t>
            </w:r>
          </w:p>
        </w:tc>
        <w:tc>
          <w:tcPr>
            <w:tcW w:w="2693"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Ministère en charge de l’énergie</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Ministère des finances</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 xml:space="preserve">Faire appliquer ladite subvention </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en charge de l’énergie</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Ministère des finances</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3</w:t>
            </w:r>
          </w:p>
        </w:tc>
        <w:tc>
          <w:tcPr>
            <w:tcW w:w="2126" w:type="dxa"/>
            <w:vMerge w:val="restart"/>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Mettre en place un fonds de garantie devant permettre aux ménages de financer la technologie du biodigesteur et d’autres accessoires connexes</w:t>
            </w: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Déterminer le montant et les modalités de fonctionnement du fonds de garantie</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des finances</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color w:val="000000" w:themeColor="text1"/>
              </w:rPr>
            </w:pPr>
          </w:p>
        </w:tc>
        <w:tc>
          <w:tcPr>
            <w:tcW w:w="2126" w:type="dxa"/>
            <w:vMerge/>
            <w:vAlign w:val="center"/>
          </w:tcPr>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Signer des protocoles d’accord avec les institutions financières devant héberger le fonds de garantie</w:t>
            </w:r>
          </w:p>
        </w:tc>
        <w:tc>
          <w:tcPr>
            <w:tcW w:w="2693" w:type="dxa"/>
            <w:vAlign w:val="center"/>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Ministère des finances</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bl>
    <w:p w:rsidR="0092679E" w:rsidRPr="00614359" w:rsidRDefault="0092679E">
      <w:pPr>
        <w:rPr>
          <w:color w:val="000000" w:themeColor="text1"/>
        </w:rPr>
      </w:pPr>
      <w:r w:rsidRPr="00614359">
        <w:rPr>
          <w:color w:val="000000" w:themeColor="text1"/>
        </w:rPr>
        <w:br w:type="page"/>
      </w:r>
    </w:p>
    <w:tbl>
      <w:tblPr>
        <w:tblStyle w:val="Grilledutableau"/>
        <w:tblW w:w="15863" w:type="dxa"/>
        <w:tblInd w:w="-998" w:type="dxa"/>
        <w:tblLook w:val="04A0" w:firstRow="1" w:lastRow="0" w:firstColumn="1" w:lastColumn="0" w:noHBand="0" w:noVBand="1"/>
      </w:tblPr>
      <w:tblGrid>
        <w:gridCol w:w="1135"/>
        <w:gridCol w:w="2126"/>
        <w:gridCol w:w="2127"/>
        <w:gridCol w:w="2693"/>
        <w:gridCol w:w="3402"/>
        <w:gridCol w:w="876"/>
        <w:gridCol w:w="876"/>
        <w:gridCol w:w="876"/>
        <w:gridCol w:w="876"/>
        <w:gridCol w:w="876"/>
      </w:tblGrid>
      <w:tr w:rsidR="00614359" w:rsidRPr="00614359" w:rsidTr="0081360C">
        <w:tc>
          <w:tcPr>
            <w:tcW w:w="1135"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26"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127" w:type="dxa"/>
            <w:vMerge w:val="restart"/>
            <w:shd w:val="clear" w:color="auto" w:fill="FBCB9A" w:themeFill="accent1"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380" w:type="dxa"/>
            <w:gridSpan w:val="5"/>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225"/>
        </w:trPr>
        <w:tc>
          <w:tcPr>
            <w:tcW w:w="1135"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6"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127" w:type="dxa"/>
            <w:vMerge/>
            <w:vAlign w:val="center"/>
          </w:tcPr>
          <w:p w:rsidR="0092679E" w:rsidRPr="00614359" w:rsidRDefault="0092679E" w:rsidP="0081360C">
            <w:pPr>
              <w:spacing w:after="0" w:line="240" w:lineRule="auto"/>
              <w:jc w:val="center"/>
              <w:rPr>
                <w:rFonts w:cstheme="minorHAnsi"/>
                <w:b/>
                <w:color w:val="000000" w:themeColor="text1"/>
              </w:rPr>
            </w:pPr>
          </w:p>
        </w:tc>
        <w:tc>
          <w:tcPr>
            <w:tcW w:w="2693"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76" w:type="dxa"/>
            <w:shd w:val="clear" w:color="auto" w:fill="E59CA4" w:themeFill="accent2" w:themeFillTint="66"/>
            <w:vAlign w:val="center"/>
          </w:tcPr>
          <w:p w:rsidR="0092679E" w:rsidRPr="00614359" w:rsidRDefault="0092679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2026</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2027</w:t>
            </w:r>
          </w:p>
        </w:tc>
        <w:tc>
          <w:tcPr>
            <w:tcW w:w="876" w:type="dxa"/>
            <w:shd w:val="clear" w:color="auto" w:fill="E59CA4" w:themeFill="accent2" w:themeFillTint="66"/>
            <w:vAlign w:val="center"/>
          </w:tcPr>
          <w:p w:rsidR="0092679E" w:rsidRPr="00614359" w:rsidRDefault="0092679E" w:rsidP="0081360C">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4</w:t>
            </w:r>
          </w:p>
        </w:tc>
        <w:tc>
          <w:tcPr>
            <w:tcW w:w="2126" w:type="dxa"/>
            <w:vMerge w:val="restart"/>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bCs/>
                <w:color w:val="000000" w:themeColor="text1"/>
              </w:rPr>
              <w:t>Renforcer la mobilisation des ressources par le montage de projets en direction des fonds multilatéraux comme le Fonds Vert Climat (FVC), le Fonds pour l’Environnement Mondial (FEM)</w:t>
            </w:r>
          </w:p>
          <w:p w:rsidR="002B0037" w:rsidRPr="00614359" w:rsidRDefault="002B0037" w:rsidP="0092679E">
            <w:pPr>
              <w:spacing w:after="0" w:line="240" w:lineRule="auto"/>
              <w:jc w:val="both"/>
              <w:rPr>
                <w:rFonts w:cstheme="minorHAnsi"/>
                <w:b/>
                <w:color w:val="000000" w:themeColor="text1"/>
              </w:rPr>
            </w:pPr>
          </w:p>
        </w:tc>
        <w:tc>
          <w:tcPr>
            <w:tcW w:w="2127"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 xml:space="preserve">Concevoir une méthodologie de </w:t>
            </w:r>
            <w:r w:rsidRPr="00614359">
              <w:rPr>
                <w:rFonts w:cstheme="minorHAnsi"/>
                <w:bCs/>
                <w:color w:val="000000" w:themeColor="text1"/>
              </w:rPr>
              <w:t>montage de projets en direction des fonds multilatéraux comme le Fonds Vert Climat (FVC), le Fonds pour l’Environnement Mondial (FEM)</w:t>
            </w:r>
          </w:p>
        </w:tc>
        <w:tc>
          <w:tcPr>
            <w:tcW w:w="2693"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135" w:type="dxa"/>
            <w:vMerge/>
          </w:tcPr>
          <w:p w:rsidR="002B0037" w:rsidRPr="00614359" w:rsidRDefault="002B0037" w:rsidP="0092679E">
            <w:pPr>
              <w:spacing w:after="0" w:line="240" w:lineRule="auto"/>
              <w:jc w:val="both"/>
              <w:rPr>
                <w:rFonts w:cstheme="minorHAnsi"/>
                <w:b/>
                <w:color w:val="000000" w:themeColor="text1"/>
              </w:rPr>
            </w:pPr>
          </w:p>
        </w:tc>
        <w:tc>
          <w:tcPr>
            <w:tcW w:w="2126" w:type="dxa"/>
            <w:vMerge/>
          </w:tcPr>
          <w:p w:rsidR="002B0037" w:rsidRPr="00614359" w:rsidRDefault="002B0037" w:rsidP="0092679E">
            <w:pPr>
              <w:spacing w:after="0" w:line="240" w:lineRule="auto"/>
              <w:jc w:val="both"/>
              <w:rPr>
                <w:rFonts w:cstheme="minorHAnsi"/>
                <w:b/>
                <w:color w:val="000000" w:themeColor="text1"/>
              </w:rPr>
            </w:pPr>
          </w:p>
        </w:tc>
        <w:tc>
          <w:tcPr>
            <w:tcW w:w="2127" w:type="dxa"/>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Former les chefs de projets environnementaux à la mise en application de ladite méthodologie</w:t>
            </w:r>
          </w:p>
        </w:tc>
        <w:tc>
          <w:tcPr>
            <w:tcW w:w="2693" w:type="dxa"/>
          </w:tcPr>
          <w:p w:rsidR="002B0037" w:rsidRPr="00614359" w:rsidRDefault="002B0037" w:rsidP="0092679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tcPr>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jc w:val="both"/>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jc w:val="both"/>
              <w:rPr>
                <w:rFonts w:cstheme="minorHAnsi"/>
                <w:b/>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c>
          <w:tcPr>
            <w:tcW w:w="876" w:type="dxa"/>
            <w:vAlign w:val="center"/>
          </w:tcPr>
          <w:p w:rsidR="002B0037" w:rsidRPr="00614359" w:rsidRDefault="002B0037" w:rsidP="0092679E">
            <w:pPr>
              <w:spacing w:after="0"/>
              <w:jc w:val="center"/>
              <w:rPr>
                <w:rFonts w:cstheme="minorHAnsi"/>
                <w:b/>
                <w:color w:val="000000" w:themeColor="text1"/>
              </w:rPr>
            </w:pPr>
          </w:p>
        </w:tc>
      </w:tr>
      <w:tr w:rsidR="00614359" w:rsidRPr="00614359" w:rsidTr="0092679E">
        <w:tc>
          <w:tcPr>
            <w:tcW w:w="15863" w:type="dxa"/>
            <w:gridSpan w:val="10"/>
            <w:shd w:val="clear" w:color="auto" w:fill="FFFF00"/>
          </w:tcPr>
          <w:p w:rsidR="002B0037" w:rsidRPr="00614359" w:rsidRDefault="002B0037" w:rsidP="0092679E">
            <w:pPr>
              <w:spacing w:after="0" w:line="240" w:lineRule="auto"/>
              <w:jc w:val="center"/>
              <w:rPr>
                <w:rFonts w:cstheme="minorHAnsi"/>
                <w:b/>
                <w:color w:val="000000" w:themeColor="text1"/>
              </w:rPr>
            </w:pPr>
            <w:r w:rsidRPr="00614359">
              <w:rPr>
                <w:rFonts w:cstheme="minorHAnsi"/>
                <w:b/>
                <w:color w:val="000000" w:themeColor="text1"/>
              </w:rPr>
              <w:t>Au plan législatif et réglementaire</w:t>
            </w:r>
          </w:p>
        </w:tc>
      </w:tr>
      <w:tr w:rsidR="00614359" w:rsidRPr="00614359" w:rsidTr="0092679E">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1</w:t>
            </w:r>
          </w:p>
        </w:tc>
        <w:tc>
          <w:tcPr>
            <w:tcW w:w="2126" w:type="dxa"/>
            <w:vMerge w:val="restart"/>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Détaxer les matériels rentrant dans le fonctionnement du biodigesteur (tous importés)</w:t>
            </w:r>
          </w:p>
        </w:tc>
        <w:tc>
          <w:tcPr>
            <w:tcW w:w="2127"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Adopter un décret portant détaxation des matériels rentrant dans le fonctionnement du biodigesteur (tous importés)</w:t>
            </w:r>
          </w:p>
        </w:tc>
        <w:tc>
          <w:tcPr>
            <w:tcW w:w="2693"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Ministère des finances</w:t>
            </w:r>
          </w:p>
        </w:tc>
        <w:tc>
          <w:tcPr>
            <w:tcW w:w="3402"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Ministère en charge de l’énergie</w:t>
            </w:r>
          </w:p>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rPr>
                <w:rFonts w:cstheme="minorHAnsi"/>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c>
          <w:tcPr>
            <w:tcW w:w="876" w:type="dxa"/>
            <w:vAlign w:val="center"/>
          </w:tcPr>
          <w:p w:rsidR="002B0037" w:rsidRPr="00614359" w:rsidRDefault="002B0037" w:rsidP="0092679E">
            <w:pPr>
              <w:spacing w:after="0"/>
              <w:jc w:val="center"/>
              <w:rPr>
                <w:rFonts w:cstheme="minorHAnsi"/>
                <w:color w:val="000000" w:themeColor="text1"/>
              </w:rPr>
            </w:pPr>
          </w:p>
        </w:tc>
      </w:tr>
      <w:tr w:rsidR="00614359" w:rsidRPr="00614359" w:rsidTr="0092679E">
        <w:tc>
          <w:tcPr>
            <w:tcW w:w="1135" w:type="dxa"/>
            <w:vMerge/>
            <w:vAlign w:val="center"/>
          </w:tcPr>
          <w:p w:rsidR="002B0037" w:rsidRPr="00614359" w:rsidRDefault="002B0037" w:rsidP="0092679E">
            <w:pPr>
              <w:spacing w:after="0" w:line="240" w:lineRule="auto"/>
              <w:jc w:val="center"/>
              <w:rPr>
                <w:rFonts w:cstheme="minorHAnsi"/>
                <w:color w:val="000000" w:themeColor="text1"/>
              </w:rPr>
            </w:pPr>
          </w:p>
        </w:tc>
        <w:tc>
          <w:tcPr>
            <w:tcW w:w="2126" w:type="dxa"/>
            <w:vMerge/>
            <w:vAlign w:val="center"/>
          </w:tcPr>
          <w:p w:rsidR="002B0037" w:rsidRPr="00614359" w:rsidRDefault="002B0037" w:rsidP="0092679E">
            <w:pPr>
              <w:spacing w:after="0" w:line="240" w:lineRule="auto"/>
              <w:rPr>
                <w:rFonts w:cstheme="minorHAnsi"/>
                <w:b/>
                <w:color w:val="000000" w:themeColor="text1"/>
              </w:rPr>
            </w:pPr>
          </w:p>
        </w:tc>
        <w:tc>
          <w:tcPr>
            <w:tcW w:w="2127"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Faire appliquer ledit décret</w:t>
            </w:r>
          </w:p>
        </w:tc>
        <w:tc>
          <w:tcPr>
            <w:tcW w:w="2693"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Ministère en charge de l’énergie</w:t>
            </w:r>
          </w:p>
          <w:p w:rsidR="002B0037" w:rsidRPr="00614359" w:rsidRDefault="002B0037" w:rsidP="0092679E">
            <w:pPr>
              <w:spacing w:after="0" w:line="240" w:lineRule="auto"/>
              <w:rPr>
                <w:rFonts w:cstheme="minorHAnsi"/>
                <w:b/>
                <w:color w:val="000000" w:themeColor="text1"/>
              </w:rPr>
            </w:pPr>
          </w:p>
        </w:tc>
        <w:tc>
          <w:tcPr>
            <w:tcW w:w="3402" w:type="dxa"/>
            <w:vAlign w:val="center"/>
          </w:tcPr>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Ministère des finances</w:t>
            </w:r>
          </w:p>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ANADEB</w:t>
            </w:r>
          </w:p>
          <w:p w:rsidR="002B0037" w:rsidRPr="00614359" w:rsidRDefault="002B0037" w:rsidP="0092679E">
            <w:pPr>
              <w:spacing w:after="0" w:line="240" w:lineRule="auto"/>
              <w:rPr>
                <w:rFonts w:cstheme="minorHAnsi"/>
                <w:color w:val="000000" w:themeColor="text1"/>
              </w:rPr>
            </w:pPr>
            <w:r w:rsidRPr="00614359">
              <w:rPr>
                <w:rFonts w:cstheme="minorHAnsi"/>
                <w:color w:val="000000" w:themeColor="text1"/>
              </w:rPr>
              <w:t>Point focal national</w:t>
            </w:r>
          </w:p>
          <w:p w:rsidR="002B0037" w:rsidRPr="00614359" w:rsidRDefault="002B0037" w:rsidP="0092679E">
            <w:pPr>
              <w:spacing w:after="0" w:line="240" w:lineRule="auto"/>
              <w:rPr>
                <w:rFonts w:cstheme="minorHAnsi"/>
                <w:b/>
                <w:color w:val="000000" w:themeColor="text1"/>
              </w:rPr>
            </w:pP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92679E">
            <w:pPr>
              <w:spacing w:after="0"/>
              <w:jc w:val="center"/>
              <w:rPr>
                <w:rFonts w:cstheme="minorHAnsi"/>
                <w:color w:val="000000" w:themeColor="text1"/>
              </w:rPr>
            </w:pPr>
            <w:r w:rsidRPr="00614359">
              <w:rPr>
                <w:rFonts w:cstheme="minorHAnsi"/>
                <w:color w:val="000000" w:themeColor="text1"/>
              </w:rPr>
              <w:t>X</w:t>
            </w:r>
          </w:p>
        </w:tc>
      </w:tr>
    </w:tbl>
    <w:p w:rsidR="0049219A" w:rsidRPr="00614359" w:rsidRDefault="0049219A">
      <w:pPr>
        <w:rPr>
          <w:color w:val="000000" w:themeColor="text1"/>
        </w:rPr>
      </w:pPr>
      <w:r w:rsidRPr="00614359">
        <w:rPr>
          <w:color w:val="000000" w:themeColor="text1"/>
        </w:rPr>
        <w:br w:type="page"/>
      </w:r>
    </w:p>
    <w:tbl>
      <w:tblPr>
        <w:tblStyle w:val="Grilledutableau"/>
        <w:tblW w:w="15863" w:type="dxa"/>
        <w:tblInd w:w="-998" w:type="dxa"/>
        <w:tblLook w:val="04A0" w:firstRow="1" w:lastRow="0" w:firstColumn="1" w:lastColumn="0" w:noHBand="0" w:noVBand="1"/>
      </w:tblPr>
      <w:tblGrid>
        <w:gridCol w:w="1135"/>
        <w:gridCol w:w="2126"/>
        <w:gridCol w:w="2127"/>
        <w:gridCol w:w="2693"/>
        <w:gridCol w:w="3402"/>
        <w:gridCol w:w="876"/>
        <w:gridCol w:w="876"/>
        <w:gridCol w:w="876"/>
        <w:gridCol w:w="876"/>
        <w:gridCol w:w="876"/>
      </w:tblGrid>
      <w:tr w:rsidR="00614359" w:rsidRPr="00614359" w:rsidTr="0081360C">
        <w:tc>
          <w:tcPr>
            <w:tcW w:w="1135" w:type="dxa"/>
            <w:vMerge w:val="restart"/>
            <w:shd w:val="clear" w:color="auto" w:fill="FBCB9A" w:themeFill="accent1"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26" w:type="dxa"/>
            <w:vMerge w:val="restart"/>
            <w:shd w:val="clear" w:color="auto" w:fill="FBCB9A" w:themeFill="accent1"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127" w:type="dxa"/>
            <w:vMerge w:val="restart"/>
            <w:shd w:val="clear" w:color="auto" w:fill="FBCB9A" w:themeFill="accent1"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095" w:type="dxa"/>
            <w:gridSpan w:val="2"/>
            <w:shd w:val="clear" w:color="auto" w:fill="E6D5BC" w:themeFill="accent6"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380" w:type="dxa"/>
            <w:gridSpan w:val="5"/>
            <w:shd w:val="clear" w:color="auto" w:fill="E59CA4" w:themeFill="accent2"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225"/>
        </w:trPr>
        <w:tc>
          <w:tcPr>
            <w:tcW w:w="1135" w:type="dxa"/>
            <w:vMerge/>
            <w:vAlign w:val="center"/>
          </w:tcPr>
          <w:p w:rsidR="0049219A" w:rsidRPr="00614359" w:rsidRDefault="0049219A" w:rsidP="0081360C">
            <w:pPr>
              <w:spacing w:after="0" w:line="240" w:lineRule="auto"/>
              <w:jc w:val="center"/>
              <w:rPr>
                <w:rFonts w:cstheme="minorHAnsi"/>
                <w:b/>
                <w:color w:val="000000" w:themeColor="text1"/>
              </w:rPr>
            </w:pPr>
          </w:p>
        </w:tc>
        <w:tc>
          <w:tcPr>
            <w:tcW w:w="2126" w:type="dxa"/>
            <w:vMerge/>
            <w:vAlign w:val="center"/>
          </w:tcPr>
          <w:p w:rsidR="0049219A" w:rsidRPr="00614359" w:rsidRDefault="0049219A" w:rsidP="0081360C">
            <w:pPr>
              <w:spacing w:after="0" w:line="240" w:lineRule="auto"/>
              <w:jc w:val="center"/>
              <w:rPr>
                <w:rFonts w:cstheme="minorHAnsi"/>
                <w:b/>
                <w:color w:val="000000" w:themeColor="text1"/>
              </w:rPr>
            </w:pPr>
          </w:p>
        </w:tc>
        <w:tc>
          <w:tcPr>
            <w:tcW w:w="2127" w:type="dxa"/>
            <w:vMerge/>
            <w:vAlign w:val="center"/>
          </w:tcPr>
          <w:p w:rsidR="0049219A" w:rsidRPr="00614359" w:rsidRDefault="0049219A" w:rsidP="0081360C">
            <w:pPr>
              <w:spacing w:after="0" w:line="240" w:lineRule="auto"/>
              <w:jc w:val="center"/>
              <w:rPr>
                <w:rFonts w:cstheme="minorHAnsi"/>
                <w:b/>
                <w:color w:val="000000" w:themeColor="text1"/>
              </w:rPr>
            </w:pPr>
          </w:p>
        </w:tc>
        <w:tc>
          <w:tcPr>
            <w:tcW w:w="2693" w:type="dxa"/>
            <w:shd w:val="clear" w:color="auto" w:fill="E6D5BC" w:themeFill="accent6"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76" w:type="dxa"/>
            <w:shd w:val="clear" w:color="auto" w:fill="E59CA4" w:themeFill="accent2"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76" w:type="dxa"/>
            <w:shd w:val="clear" w:color="auto" w:fill="E59CA4" w:themeFill="accent2" w:themeFillTint="66"/>
            <w:vAlign w:val="center"/>
          </w:tcPr>
          <w:p w:rsidR="0049219A" w:rsidRPr="00614359" w:rsidRDefault="0049219A"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76" w:type="dxa"/>
            <w:shd w:val="clear" w:color="auto" w:fill="E59CA4" w:themeFill="accent2" w:themeFillTint="66"/>
            <w:vAlign w:val="center"/>
          </w:tcPr>
          <w:p w:rsidR="0049219A" w:rsidRPr="00614359" w:rsidRDefault="0049219A" w:rsidP="0081360C">
            <w:pPr>
              <w:spacing w:after="0"/>
              <w:jc w:val="center"/>
              <w:rPr>
                <w:rFonts w:cstheme="minorHAnsi"/>
                <w:b/>
                <w:color w:val="000000" w:themeColor="text1"/>
              </w:rPr>
            </w:pPr>
            <w:r w:rsidRPr="00614359">
              <w:rPr>
                <w:rFonts w:cstheme="minorHAnsi"/>
                <w:b/>
                <w:color w:val="000000" w:themeColor="text1"/>
              </w:rPr>
              <w:t>2026</w:t>
            </w:r>
          </w:p>
        </w:tc>
        <w:tc>
          <w:tcPr>
            <w:tcW w:w="876" w:type="dxa"/>
            <w:shd w:val="clear" w:color="auto" w:fill="E59CA4" w:themeFill="accent2" w:themeFillTint="66"/>
            <w:vAlign w:val="center"/>
          </w:tcPr>
          <w:p w:rsidR="0049219A" w:rsidRPr="00614359" w:rsidRDefault="0049219A" w:rsidP="0081360C">
            <w:pPr>
              <w:spacing w:after="0"/>
              <w:jc w:val="center"/>
              <w:rPr>
                <w:rFonts w:cstheme="minorHAnsi"/>
                <w:b/>
                <w:color w:val="000000" w:themeColor="text1"/>
              </w:rPr>
            </w:pPr>
            <w:r w:rsidRPr="00614359">
              <w:rPr>
                <w:rFonts w:cstheme="minorHAnsi"/>
                <w:b/>
                <w:color w:val="000000" w:themeColor="text1"/>
              </w:rPr>
              <w:t>2027</w:t>
            </w:r>
          </w:p>
        </w:tc>
        <w:tc>
          <w:tcPr>
            <w:tcW w:w="876" w:type="dxa"/>
            <w:shd w:val="clear" w:color="auto" w:fill="E59CA4" w:themeFill="accent2" w:themeFillTint="66"/>
            <w:vAlign w:val="center"/>
          </w:tcPr>
          <w:p w:rsidR="0049219A" w:rsidRPr="00614359" w:rsidRDefault="0049219A" w:rsidP="0081360C">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49219A">
        <w:tc>
          <w:tcPr>
            <w:tcW w:w="1135" w:type="dxa"/>
            <w:vMerge w:val="restart"/>
            <w:vAlign w:val="center"/>
          </w:tcPr>
          <w:p w:rsidR="002B0037" w:rsidRPr="00614359" w:rsidRDefault="002B0037" w:rsidP="0092679E">
            <w:pPr>
              <w:spacing w:after="0" w:line="240" w:lineRule="auto"/>
              <w:jc w:val="center"/>
              <w:rPr>
                <w:rFonts w:cstheme="minorHAnsi"/>
                <w:color w:val="000000" w:themeColor="text1"/>
              </w:rPr>
            </w:pPr>
            <w:r w:rsidRPr="00614359">
              <w:rPr>
                <w:rFonts w:cstheme="minorHAnsi"/>
                <w:color w:val="000000" w:themeColor="text1"/>
              </w:rPr>
              <w:t>2</w:t>
            </w:r>
          </w:p>
        </w:tc>
        <w:tc>
          <w:tcPr>
            <w:tcW w:w="2126" w:type="dxa"/>
            <w:vMerge w:val="restart"/>
            <w:vAlign w:val="center"/>
          </w:tcPr>
          <w:p w:rsidR="002B0037" w:rsidRPr="00614359" w:rsidRDefault="002B0037" w:rsidP="0049219A">
            <w:pPr>
              <w:spacing w:after="0" w:line="240" w:lineRule="auto"/>
              <w:jc w:val="both"/>
              <w:rPr>
                <w:rFonts w:cstheme="minorHAnsi"/>
                <w:b/>
                <w:color w:val="000000" w:themeColor="text1"/>
              </w:rPr>
            </w:pPr>
            <w:r w:rsidRPr="00614359">
              <w:rPr>
                <w:rFonts w:cstheme="minorHAnsi"/>
                <w:color w:val="000000" w:themeColor="text1"/>
              </w:rPr>
              <w:t>Favoriser la coopération entre les départements ministériels abritant les trois dimensions de la technologie biodigesteur (dimension agricole, dimension énergétique, dimension environnementale)</w:t>
            </w:r>
          </w:p>
        </w:tc>
        <w:tc>
          <w:tcPr>
            <w:tcW w:w="2127" w:type="dxa"/>
            <w:vAlign w:val="center"/>
          </w:tcPr>
          <w:p w:rsidR="002B0037" w:rsidRPr="00614359" w:rsidRDefault="002B0037" w:rsidP="0049219A">
            <w:pPr>
              <w:spacing w:after="0" w:line="240" w:lineRule="auto"/>
              <w:jc w:val="both"/>
              <w:rPr>
                <w:rFonts w:cstheme="minorHAnsi"/>
                <w:color w:val="000000" w:themeColor="text1"/>
              </w:rPr>
            </w:pPr>
            <w:r w:rsidRPr="00614359">
              <w:rPr>
                <w:rFonts w:cstheme="minorHAnsi"/>
                <w:color w:val="000000" w:themeColor="text1"/>
              </w:rPr>
              <w:t>Elaborer un protocole d’accord entre les départements ministériels abritant les trois dimensions de la technologie biodigesteur (dimension agricole, dimension énergétique, dimension environnementale)</w:t>
            </w:r>
          </w:p>
        </w:tc>
        <w:tc>
          <w:tcPr>
            <w:tcW w:w="2693" w:type="dxa"/>
            <w:vAlign w:val="center"/>
          </w:tcPr>
          <w:p w:rsidR="002B0037" w:rsidRPr="00614359" w:rsidRDefault="002B0037" w:rsidP="0049219A">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49219A">
            <w:pPr>
              <w:spacing w:after="0" w:line="240" w:lineRule="auto"/>
              <w:jc w:val="both"/>
              <w:rPr>
                <w:rFonts w:cstheme="minorHAnsi"/>
                <w:color w:val="000000" w:themeColor="text1"/>
              </w:rPr>
            </w:pPr>
            <w:r w:rsidRPr="00614359">
              <w:rPr>
                <w:rFonts w:cstheme="minorHAnsi"/>
                <w:color w:val="000000" w:themeColor="text1"/>
              </w:rPr>
              <w:t>Ministères en charge de l’agriculture, de l’énergie et de l’environnement</w:t>
            </w:r>
          </w:p>
        </w:tc>
        <w:tc>
          <w:tcPr>
            <w:tcW w:w="876" w:type="dxa"/>
            <w:vAlign w:val="center"/>
          </w:tcPr>
          <w:p w:rsidR="002B0037" w:rsidRPr="00614359" w:rsidRDefault="002B0037" w:rsidP="0049219A">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49219A">
            <w:pPr>
              <w:spacing w:after="0" w:line="240" w:lineRule="auto"/>
              <w:jc w:val="center"/>
              <w:rPr>
                <w:rFonts w:cstheme="minorHAnsi"/>
                <w:b/>
                <w:color w:val="000000" w:themeColor="text1"/>
              </w:rPr>
            </w:pPr>
          </w:p>
        </w:tc>
        <w:tc>
          <w:tcPr>
            <w:tcW w:w="876" w:type="dxa"/>
            <w:vAlign w:val="center"/>
          </w:tcPr>
          <w:p w:rsidR="002B0037" w:rsidRPr="00614359" w:rsidRDefault="002B0037" w:rsidP="0049219A">
            <w:pPr>
              <w:spacing w:after="0"/>
              <w:jc w:val="center"/>
              <w:rPr>
                <w:rFonts w:cstheme="minorHAnsi"/>
                <w:b/>
                <w:color w:val="000000" w:themeColor="text1"/>
              </w:rPr>
            </w:pPr>
          </w:p>
        </w:tc>
        <w:tc>
          <w:tcPr>
            <w:tcW w:w="876" w:type="dxa"/>
            <w:vAlign w:val="center"/>
          </w:tcPr>
          <w:p w:rsidR="002B0037" w:rsidRPr="00614359" w:rsidRDefault="002B0037" w:rsidP="0049219A">
            <w:pPr>
              <w:spacing w:after="0"/>
              <w:jc w:val="center"/>
              <w:rPr>
                <w:rFonts w:cstheme="minorHAnsi"/>
                <w:b/>
                <w:color w:val="000000" w:themeColor="text1"/>
              </w:rPr>
            </w:pPr>
          </w:p>
        </w:tc>
        <w:tc>
          <w:tcPr>
            <w:tcW w:w="876" w:type="dxa"/>
            <w:vAlign w:val="center"/>
          </w:tcPr>
          <w:p w:rsidR="002B0037" w:rsidRPr="00614359" w:rsidRDefault="002B0037" w:rsidP="0049219A">
            <w:pPr>
              <w:spacing w:after="0"/>
              <w:jc w:val="center"/>
              <w:rPr>
                <w:rFonts w:cstheme="minorHAnsi"/>
                <w:b/>
                <w:color w:val="000000" w:themeColor="text1"/>
              </w:rPr>
            </w:pPr>
          </w:p>
        </w:tc>
      </w:tr>
      <w:tr w:rsidR="00614359" w:rsidRPr="00614359" w:rsidTr="0049219A">
        <w:tc>
          <w:tcPr>
            <w:tcW w:w="1135" w:type="dxa"/>
            <w:vMerge/>
          </w:tcPr>
          <w:p w:rsidR="002B0037" w:rsidRPr="00614359" w:rsidRDefault="002B0037" w:rsidP="0092679E">
            <w:pPr>
              <w:spacing w:after="0" w:line="240" w:lineRule="auto"/>
              <w:jc w:val="both"/>
              <w:rPr>
                <w:rFonts w:cstheme="minorHAnsi"/>
                <w:color w:val="000000" w:themeColor="text1"/>
              </w:rPr>
            </w:pPr>
          </w:p>
        </w:tc>
        <w:tc>
          <w:tcPr>
            <w:tcW w:w="2126" w:type="dxa"/>
            <w:vMerge/>
            <w:vAlign w:val="center"/>
          </w:tcPr>
          <w:p w:rsidR="002B0037" w:rsidRPr="00614359" w:rsidRDefault="002B0037" w:rsidP="0049219A">
            <w:pPr>
              <w:spacing w:after="0" w:line="240" w:lineRule="auto"/>
              <w:jc w:val="both"/>
              <w:rPr>
                <w:rFonts w:cstheme="minorHAnsi"/>
                <w:b/>
                <w:color w:val="000000" w:themeColor="text1"/>
              </w:rPr>
            </w:pPr>
          </w:p>
        </w:tc>
        <w:tc>
          <w:tcPr>
            <w:tcW w:w="2127" w:type="dxa"/>
            <w:vAlign w:val="center"/>
          </w:tcPr>
          <w:p w:rsidR="002B0037" w:rsidRPr="00614359" w:rsidRDefault="002B0037" w:rsidP="0049219A">
            <w:pPr>
              <w:spacing w:after="0" w:line="240" w:lineRule="auto"/>
              <w:jc w:val="both"/>
              <w:rPr>
                <w:rFonts w:cstheme="minorHAnsi"/>
                <w:color w:val="000000" w:themeColor="text1"/>
              </w:rPr>
            </w:pPr>
            <w:r w:rsidRPr="00614359">
              <w:rPr>
                <w:rFonts w:cstheme="minorHAnsi"/>
                <w:color w:val="000000" w:themeColor="text1"/>
              </w:rPr>
              <w:t>Suivre la mise en œuvre dudit protocole</w:t>
            </w:r>
          </w:p>
        </w:tc>
        <w:tc>
          <w:tcPr>
            <w:tcW w:w="2693" w:type="dxa"/>
            <w:vAlign w:val="center"/>
          </w:tcPr>
          <w:p w:rsidR="002B0037" w:rsidRPr="00614359" w:rsidRDefault="002B0037" w:rsidP="0049219A">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49219A">
            <w:pPr>
              <w:spacing w:after="0" w:line="240" w:lineRule="auto"/>
              <w:jc w:val="both"/>
              <w:rPr>
                <w:rFonts w:cstheme="minorHAnsi"/>
                <w:color w:val="000000" w:themeColor="text1"/>
              </w:rPr>
            </w:pPr>
            <w:r w:rsidRPr="00614359">
              <w:rPr>
                <w:rFonts w:cstheme="minorHAnsi"/>
                <w:color w:val="000000" w:themeColor="text1"/>
              </w:rPr>
              <w:t>ANADEB</w:t>
            </w:r>
          </w:p>
        </w:tc>
        <w:tc>
          <w:tcPr>
            <w:tcW w:w="876" w:type="dxa"/>
            <w:vAlign w:val="center"/>
          </w:tcPr>
          <w:p w:rsidR="002B0037" w:rsidRPr="00614359" w:rsidRDefault="002B0037" w:rsidP="0049219A">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49219A">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49219A">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49219A">
            <w:pPr>
              <w:spacing w:after="0"/>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49219A">
            <w:pPr>
              <w:spacing w:after="0"/>
              <w:jc w:val="center"/>
              <w:rPr>
                <w:rFonts w:cstheme="minorHAnsi"/>
                <w:color w:val="000000" w:themeColor="text1"/>
              </w:rPr>
            </w:pPr>
            <w:r w:rsidRPr="00614359">
              <w:rPr>
                <w:rFonts w:cstheme="minorHAnsi"/>
                <w:color w:val="000000" w:themeColor="text1"/>
              </w:rPr>
              <w:t>X</w:t>
            </w:r>
          </w:p>
        </w:tc>
      </w:tr>
      <w:tr w:rsidR="00614359" w:rsidRPr="00614359" w:rsidTr="00E226FA">
        <w:tc>
          <w:tcPr>
            <w:tcW w:w="1135" w:type="dxa"/>
            <w:vAlign w:val="center"/>
          </w:tcPr>
          <w:p w:rsidR="002B0037" w:rsidRPr="00614359" w:rsidRDefault="002B0037" w:rsidP="00E226FA">
            <w:pPr>
              <w:spacing w:after="0" w:line="240" w:lineRule="auto"/>
              <w:jc w:val="center"/>
              <w:rPr>
                <w:rFonts w:cstheme="minorHAnsi"/>
                <w:color w:val="000000" w:themeColor="text1"/>
              </w:rPr>
            </w:pPr>
            <w:r w:rsidRPr="00614359">
              <w:rPr>
                <w:rFonts w:cstheme="minorHAnsi"/>
                <w:color w:val="000000" w:themeColor="text1"/>
              </w:rPr>
              <w:t>3</w:t>
            </w:r>
          </w:p>
        </w:tc>
        <w:tc>
          <w:tcPr>
            <w:tcW w:w="2126" w:type="dxa"/>
            <w:vAlign w:val="center"/>
          </w:tcPr>
          <w:p w:rsidR="002B0037" w:rsidRPr="00614359" w:rsidRDefault="002B0037" w:rsidP="0049219A">
            <w:pPr>
              <w:spacing w:after="0" w:line="240" w:lineRule="auto"/>
              <w:jc w:val="both"/>
              <w:rPr>
                <w:rFonts w:cstheme="minorHAnsi"/>
                <w:b/>
                <w:color w:val="000000" w:themeColor="text1"/>
              </w:rPr>
            </w:pPr>
            <w:r w:rsidRPr="00614359">
              <w:rPr>
                <w:rFonts w:cstheme="minorHAnsi"/>
                <w:color w:val="000000" w:themeColor="text1"/>
              </w:rPr>
              <w:t>Adopter des textes réglementant la stabulation des animaux, la gestion des déchets biodégradables pouvant servir d’intrants aux biodigesteurs</w:t>
            </w:r>
          </w:p>
        </w:tc>
        <w:tc>
          <w:tcPr>
            <w:tcW w:w="2127" w:type="dxa"/>
            <w:vAlign w:val="center"/>
          </w:tcPr>
          <w:p w:rsidR="002B0037" w:rsidRPr="00614359" w:rsidRDefault="002B0037" w:rsidP="0049219A">
            <w:pPr>
              <w:spacing w:after="0" w:line="240" w:lineRule="auto"/>
              <w:jc w:val="both"/>
              <w:rPr>
                <w:rFonts w:cstheme="minorHAnsi"/>
                <w:color w:val="000000" w:themeColor="text1"/>
              </w:rPr>
            </w:pPr>
            <w:r w:rsidRPr="00614359">
              <w:rPr>
                <w:rFonts w:cstheme="minorHAnsi"/>
                <w:color w:val="000000" w:themeColor="text1"/>
              </w:rPr>
              <w:t>Elaborer des décrets et arrêtés interministériels sur la stabulation des animaux, la gestion des déchets biodégradables pouvant servir d’intrants aux biodigesteurs</w:t>
            </w:r>
          </w:p>
        </w:tc>
        <w:tc>
          <w:tcPr>
            <w:tcW w:w="2693" w:type="dxa"/>
            <w:vAlign w:val="center"/>
          </w:tcPr>
          <w:p w:rsidR="002B0037" w:rsidRPr="00614359" w:rsidRDefault="002B0037" w:rsidP="0049219A">
            <w:pPr>
              <w:spacing w:after="0" w:line="240" w:lineRule="auto"/>
              <w:jc w:val="both"/>
              <w:rPr>
                <w:rFonts w:cstheme="minorHAnsi"/>
                <w:b/>
                <w:color w:val="000000" w:themeColor="text1"/>
              </w:rPr>
            </w:pPr>
            <w:r w:rsidRPr="00614359">
              <w:rPr>
                <w:rFonts w:cstheme="minorHAnsi"/>
                <w:color w:val="000000" w:themeColor="text1"/>
              </w:rPr>
              <w:t>Ministères en charge de l’agriculture, de l’énergie et de l’environnement</w:t>
            </w:r>
          </w:p>
        </w:tc>
        <w:tc>
          <w:tcPr>
            <w:tcW w:w="3402" w:type="dxa"/>
            <w:vAlign w:val="center"/>
          </w:tcPr>
          <w:p w:rsidR="002B0037" w:rsidRPr="00614359" w:rsidRDefault="002B0037" w:rsidP="0049219A">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49219A">
            <w:pPr>
              <w:spacing w:after="0" w:line="240" w:lineRule="auto"/>
              <w:jc w:val="both"/>
              <w:rPr>
                <w:rFonts w:cstheme="minorHAnsi"/>
                <w:b/>
                <w:color w:val="000000" w:themeColor="text1"/>
              </w:rPr>
            </w:pPr>
            <w:r w:rsidRPr="00614359">
              <w:rPr>
                <w:rFonts w:cstheme="minorHAnsi"/>
                <w:color w:val="000000" w:themeColor="text1"/>
              </w:rPr>
              <w:t>ANADEB</w:t>
            </w:r>
          </w:p>
        </w:tc>
        <w:tc>
          <w:tcPr>
            <w:tcW w:w="876" w:type="dxa"/>
            <w:vAlign w:val="center"/>
          </w:tcPr>
          <w:p w:rsidR="002B0037" w:rsidRPr="00614359" w:rsidRDefault="002B0037" w:rsidP="0049219A">
            <w:pPr>
              <w:spacing w:after="0" w:line="240" w:lineRule="auto"/>
              <w:jc w:val="center"/>
              <w:rPr>
                <w:rFonts w:cstheme="minorHAnsi"/>
                <w:color w:val="000000" w:themeColor="text1"/>
              </w:rPr>
            </w:pPr>
            <w:r w:rsidRPr="00614359">
              <w:rPr>
                <w:rFonts w:cstheme="minorHAnsi"/>
                <w:color w:val="000000" w:themeColor="text1"/>
              </w:rPr>
              <w:t>X</w:t>
            </w:r>
          </w:p>
        </w:tc>
        <w:tc>
          <w:tcPr>
            <w:tcW w:w="876" w:type="dxa"/>
            <w:vAlign w:val="center"/>
          </w:tcPr>
          <w:p w:rsidR="002B0037" w:rsidRPr="00614359" w:rsidRDefault="002B0037" w:rsidP="0049219A">
            <w:pPr>
              <w:spacing w:after="0" w:line="240" w:lineRule="auto"/>
              <w:jc w:val="center"/>
              <w:rPr>
                <w:rFonts w:cstheme="minorHAnsi"/>
                <w:b/>
                <w:color w:val="000000" w:themeColor="text1"/>
              </w:rPr>
            </w:pPr>
          </w:p>
        </w:tc>
        <w:tc>
          <w:tcPr>
            <w:tcW w:w="876" w:type="dxa"/>
            <w:vAlign w:val="center"/>
          </w:tcPr>
          <w:p w:rsidR="002B0037" w:rsidRPr="00614359" w:rsidRDefault="002B0037" w:rsidP="0049219A">
            <w:pPr>
              <w:spacing w:after="0"/>
              <w:jc w:val="center"/>
              <w:rPr>
                <w:rFonts w:cstheme="minorHAnsi"/>
                <w:b/>
                <w:color w:val="000000" w:themeColor="text1"/>
              </w:rPr>
            </w:pPr>
          </w:p>
        </w:tc>
        <w:tc>
          <w:tcPr>
            <w:tcW w:w="876" w:type="dxa"/>
            <w:vAlign w:val="center"/>
          </w:tcPr>
          <w:p w:rsidR="002B0037" w:rsidRPr="00614359" w:rsidRDefault="002B0037" w:rsidP="0049219A">
            <w:pPr>
              <w:spacing w:after="0"/>
              <w:jc w:val="center"/>
              <w:rPr>
                <w:rFonts w:cstheme="minorHAnsi"/>
                <w:b/>
                <w:color w:val="000000" w:themeColor="text1"/>
              </w:rPr>
            </w:pPr>
          </w:p>
        </w:tc>
        <w:tc>
          <w:tcPr>
            <w:tcW w:w="876" w:type="dxa"/>
            <w:vAlign w:val="center"/>
          </w:tcPr>
          <w:p w:rsidR="002B0037" w:rsidRPr="00614359" w:rsidRDefault="002B0037" w:rsidP="0049219A">
            <w:pPr>
              <w:spacing w:after="0"/>
              <w:jc w:val="center"/>
              <w:rPr>
                <w:rFonts w:cstheme="minorHAnsi"/>
                <w:b/>
                <w:color w:val="000000" w:themeColor="text1"/>
              </w:rPr>
            </w:pPr>
          </w:p>
        </w:tc>
      </w:tr>
    </w:tbl>
    <w:p w:rsidR="002B0037" w:rsidRPr="00614359" w:rsidRDefault="002B0037" w:rsidP="00AC603F">
      <w:pPr>
        <w:spacing w:after="0"/>
        <w:rPr>
          <w:rFonts w:cstheme="minorHAnsi"/>
          <w:color w:val="000000" w:themeColor="text1"/>
          <w:sz w:val="24"/>
          <w:szCs w:val="24"/>
        </w:rPr>
      </w:pPr>
    </w:p>
    <w:p w:rsidR="0049219A" w:rsidRPr="00614359" w:rsidRDefault="0049219A">
      <w:pPr>
        <w:spacing w:after="160" w:line="259" w:lineRule="auto"/>
        <w:rPr>
          <w:rFonts w:cstheme="minorHAnsi"/>
          <w:b/>
          <w:color w:val="000000" w:themeColor="text1"/>
          <w:sz w:val="24"/>
          <w:szCs w:val="24"/>
        </w:rPr>
      </w:pPr>
      <w:r w:rsidRPr="00614359">
        <w:rPr>
          <w:rFonts w:cstheme="minorHAnsi"/>
          <w:b/>
          <w:color w:val="000000" w:themeColor="text1"/>
          <w:sz w:val="24"/>
          <w:szCs w:val="24"/>
        </w:rPr>
        <w:br w:type="page"/>
      </w:r>
    </w:p>
    <w:p w:rsidR="002B0037" w:rsidRPr="00614359" w:rsidRDefault="002B0037" w:rsidP="0049219A">
      <w:pPr>
        <w:spacing w:after="0"/>
        <w:outlineLvl w:val="0"/>
        <w:rPr>
          <w:rFonts w:cstheme="minorHAnsi"/>
          <w:b/>
          <w:color w:val="000000" w:themeColor="text1"/>
          <w:sz w:val="24"/>
          <w:szCs w:val="24"/>
        </w:rPr>
      </w:pPr>
      <w:bookmarkStart w:id="396" w:name="_Toc155453788"/>
      <w:bookmarkStart w:id="397" w:name="_Toc162090695"/>
      <w:bookmarkStart w:id="398" w:name="_Toc162091276"/>
      <w:r w:rsidRPr="00614359">
        <w:rPr>
          <w:rFonts w:cstheme="minorHAnsi"/>
          <w:b/>
          <w:color w:val="000000" w:themeColor="text1"/>
          <w:sz w:val="24"/>
          <w:szCs w:val="24"/>
        </w:rPr>
        <w:t xml:space="preserve">ANNEXE 3 : </w:t>
      </w:r>
      <w:r w:rsidRPr="00614359">
        <w:rPr>
          <w:rFonts w:cstheme="minorHAnsi"/>
          <w:color w:val="000000" w:themeColor="text1"/>
          <w:sz w:val="24"/>
          <w:szCs w:val="24"/>
        </w:rPr>
        <w:t>SCHEMA DE PROGRAMMATION DE LA MISE EN ŒUVRE DES RECOMMANDATIONS : CAS DU NIGER</w:t>
      </w:r>
      <w:bookmarkEnd w:id="396"/>
      <w:bookmarkEnd w:id="397"/>
      <w:bookmarkEnd w:id="398"/>
    </w:p>
    <w:p w:rsidR="002B0037" w:rsidRPr="00614359" w:rsidRDefault="002B0037" w:rsidP="00AC603F">
      <w:pPr>
        <w:spacing w:after="0"/>
        <w:rPr>
          <w:rFonts w:cstheme="minorHAnsi"/>
          <w:b/>
          <w:color w:val="000000" w:themeColor="text1"/>
          <w:sz w:val="24"/>
          <w:szCs w:val="24"/>
        </w:rPr>
      </w:pPr>
    </w:p>
    <w:tbl>
      <w:tblPr>
        <w:tblStyle w:val="Grilledutableau"/>
        <w:tblW w:w="15903" w:type="dxa"/>
        <w:tblInd w:w="-998" w:type="dxa"/>
        <w:tblLook w:val="04A0" w:firstRow="1" w:lastRow="0" w:firstColumn="1" w:lastColumn="0" w:noHBand="0" w:noVBand="1"/>
      </w:tblPr>
      <w:tblGrid>
        <w:gridCol w:w="1135"/>
        <w:gridCol w:w="2186"/>
        <w:gridCol w:w="2045"/>
        <w:gridCol w:w="2715"/>
        <w:gridCol w:w="3402"/>
        <w:gridCol w:w="884"/>
        <w:gridCol w:w="884"/>
        <w:gridCol w:w="884"/>
        <w:gridCol w:w="884"/>
        <w:gridCol w:w="884"/>
      </w:tblGrid>
      <w:tr w:rsidR="00614359" w:rsidRPr="00614359" w:rsidTr="000A450E">
        <w:tc>
          <w:tcPr>
            <w:tcW w:w="1135" w:type="dxa"/>
            <w:vMerge w:val="restart"/>
            <w:shd w:val="clear" w:color="auto" w:fill="FBCB9A" w:themeFill="accent1"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Numéro</w:t>
            </w:r>
          </w:p>
        </w:tc>
        <w:tc>
          <w:tcPr>
            <w:tcW w:w="2186" w:type="dxa"/>
            <w:vMerge w:val="restart"/>
            <w:shd w:val="clear" w:color="auto" w:fill="FBCB9A" w:themeFill="accent1"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17" w:type="dxa"/>
            <w:gridSpan w:val="2"/>
            <w:shd w:val="clear" w:color="auto" w:fill="E6D5BC" w:themeFill="accent6"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0A450E">
        <w:trPr>
          <w:trHeight w:val="83"/>
        </w:trPr>
        <w:tc>
          <w:tcPr>
            <w:tcW w:w="1135" w:type="dxa"/>
            <w:vMerge/>
            <w:vAlign w:val="center"/>
          </w:tcPr>
          <w:p w:rsidR="002B0037" w:rsidRPr="00614359" w:rsidRDefault="002B0037" w:rsidP="000A450E">
            <w:pPr>
              <w:spacing w:after="0" w:line="240" w:lineRule="auto"/>
              <w:jc w:val="center"/>
              <w:rPr>
                <w:rFonts w:cstheme="minorHAnsi"/>
                <w:b/>
                <w:color w:val="000000" w:themeColor="text1"/>
              </w:rPr>
            </w:pPr>
          </w:p>
        </w:tc>
        <w:tc>
          <w:tcPr>
            <w:tcW w:w="2186" w:type="dxa"/>
            <w:vMerge/>
            <w:vAlign w:val="center"/>
          </w:tcPr>
          <w:p w:rsidR="002B0037" w:rsidRPr="00614359" w:rsidRDefault="002B0037" w:rsidP="000A450E">
            <w:pPr>
              <w:spacing w:after="0" w:line="240" w:lineRule="auto"/>
              <w:jc w:val="center"/>
              <w:rPr>
                <w:rFonts w:cstheme="minorHAnsi"/>
                <w:b/>
                <w:color w:val="000000" w:themeColor="text1"/>
              </w:rPr>
            </w:pPr>
          </w:p>
        </w:tc>
        <w:tc>
          <w:tcPr>
            <w:tcW w:w="2045" w:type="dxa"/>
            <w:vMerge/>
            <w:vAlign w:val="center"/>
          </w:tcPr>
          <w:p w:rsidR="002B0037" w:rsidRPr="00614359" w:rsidRDefault="002B0037" w:rsidP="000A450E">
            <w:pPr>
              <w:spacing w:after="0" w:line="240" w:lineRule="auto"/>
              <w:jc w:val="center"/>
              <w:rPr>
                <w:rFonts w:cstheme="minorHAnsi"/>
                <w:b/>
                <w:color w:val="000000" w:themeColor="text1"/>
              </w:rPr>
            </w:pPr>
          </w:p>
        </w:tc>
        <w:tc>
          <w:tcPr>
            <w:tcW w:w="2715" w:type="dxa"/>
            <w:shd w:val="clear" w:color="auto" w:fill="E6D5BC" w:themeFill="accent6"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0A450E">
        <w:tc>
          <w:tcPr>
            <w:tcW w:w="15903" w:type="dxa"/>
            <w:gridSpan w:val="10"/>
            <w:shd w:val="clear" w:color="auto" w:fill="FFFF00"/>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Au plan politique</w:t>
            </w:r>
          </w:p>
        </w:tc>
      </w:tr>
      <w:tr w:rsidR="00614359" w:rsidRPr="00614359" w:rsidTr="000A450E">
        <w:tc>
          <w:tcPr>
            <w:tcW w:w="1135" w:type="dxa"/>
            <w:vMerge w:val="restart"/>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1</w:t>
            </w:r>
          </w:p>
        </w:tc>
        <w:tc>
          <w:tcPr>
            <w:tcW w:w="2186" w:type="dxa"/>
            <w:vMerge w:val="restart"/>
            <w:vAlign w:val="center"/>
          </w:tcPr>
          <w:p w:rsidR="000A450E" w:rsidRPr="00614359" w:rsidRDefault="000A450E" w:rsidP="000A450E">
            <w:pPr>
              <w:spacing w:after="0" w:line="240" w:lineRule="auto"/>
              <w:jc w:val="both"/>
              <w:rPr>
                <w:rFonts w:cstheme="minorHAnsi"/>
                <w:b/>
                <w:color w:val="000000" w:themeColor="text1"/>
              </w:rPr>
            </w:pPr>
            <w:r w:rsidRPr="00614359">
              <w:rPr>
                <w:rFonts w:cstheme="minorHAnsi"/>
                <w:color w:val="000000" w:themeColor="text1"/>
              </w:rPr>
              <w:t>Prendre en compte le biodigesteur</w:t>
            </w:r>
            <w:r w:rsidR="003772D9" w:rsidRPr="00614359">
              <w:rPr>
                <w:rFonts w:cstheme="minorHAnsi"/>
                <w:color w:val="000000" w:themeColor="text1"/>
              </w:rPr>
              <w:t>, y compris le genre,</w:t>
            </w:r>
            <w:r w:rsidRPr="00614359">
              <w:rPr>
                <w:rFonts w:cstheme="minorHAnsi"/>
                <w:color w:val="000000" w:themeColor="text1"/>
              </w:rPr>
              <w:t xml:space="preserve"> dans les politiques publiques </w:t>
            </w: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Faire un plaidoyer auprès du Ministre en charge de l’énergie sur la prise en compte du biodigesteur dans les politiques publiques </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Administrateur du Niger au Conseil d’administration de l’AB.AOC</w:t>
            </w:r>
          </w:p>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Merge/>
            <w:vAlign w:val="center"/>
          </w:tcPr>
          <w:p w:rsidR="000A450E" w:rsidRPr="00614359" w:rsidRDefault="000A450E" w:rsidP="000A450E">
            <w:pPr>
              <w:spacing w:after="0" w:line="240" w:lineRule="auto"/>
              <w:jc w:val="center"/>
              <w:rPr>
                <w:rFonts w:cstheme="minorHAnsi"/>
                <w:color w:val="000000" w:themeColor="text1"/>
              </w:rPr>
            </w:pPr>
          </w:p>
        </w:tc>
        <w:tc>
          <w:tcPr>
            <w:tcW w:w="2186" w:type="dxa"/>
            <w:vMerge/>
            <w:vAlign w:val="center"/>
          </w:tcPr>
          <w:p w:rsidR="000A450E" w:rsidRPr="00614359" w:rsidRDefault="000A450E" w:rsidP="000A450E">
            <w:pPr>
              <w:spacing w:after="0" w:line="240" w:lineRule="auto"/>
              <w:jc w:val="both"/>
              <w:rPr>
                <w:rFonts w:cstheme="minorHAnsi"/>
                <w:b/>
                <w:color w:val="000000" w:themeColor="text1"/>
              </w:rPr>
            </w:pP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Sensibiliser les Directeurs généraux en charge de la planification du développement sur la prise en compte du biodigesteur dans les politiques publiques </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Administrateur du Niger au Conseil d’administration de l’AB.AOC</w:t>
            </w:r>
          </w:p>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Merge/>
            <w:vAlign w:val="center"/>
          </w:tcPr>
          <w:p w:rsidR="000A450E" w:rsidRPr="00614359" w:rsidRDefault="000A450E" w:rsidP="000A450E">
            <w:pPr>
              <w:spacing w:after="0" w:line="240" w:lineRule="auto"/>
              <w:jc w:val="center"/>
              <w:rPr>
                <w:rFonts w:cstheme="minorHAnsi"/>
                <w:color w:val="000000" w:themeColor="text1"/>
              </w:rPr>
            </w:pPr>
          </w:p>
        </w:tc>
        <w:tc>
          <w:tcPr>
            <w:tcW w:w="2186" w:type="dxa"/>
            <w:vAlign w:val="center"/>
          </w:tcPr>
          <w:p w:rsidR="000A450E" w:rsidRPr="00614359" w:rsidRDefault="000A450E" w:rsidP="000A450E">
            <w:pPr>
              <w:spacing w:after="0" w:line="240" w:lineRule="auto"/>
              <w:jc w:val="both"/>
              <w:rPr>
                <w:rFonts w:cstheme="minorHAnsi"/>
                <w:b/>
                <w:color w:val="000000" w:themeColor="text1"/>
              </w:rPr>
            </w:pP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Intégrer le biodigesteur de façon explicite dans les politiques publiques</w:t>
            </w:r>
          </w:p>
        </w:tc>
        <w:tc>
          <w:tcPr>
            <w:tcW w:w="2715" w:type="dxa"/>
            <w:vAlign w:val="center"/>
          </w:tcPr>
          <w:p w:rsidR="000A450E" w:rsidRPr="00614359" w:rsidRDefault="000A450E" w:rsidP="000A450E">
            <w:pPr>
              <w:spacing w:after="0" w:line="240" w:lineRule="auto"/>
              <w:jc w:val="both"/>
              <w:rPr>
                <w:rFonts w:cstheme="minorHAnsi"/>
                <w:b/>
                <w:color w:val="000000" w:themeColor="text1"/>
              </w:rPr>
            </w:pPr>
            <w:r w:rsidRPr="00614359">
              <w:rPr>
                <w:rFonts w:cstheme="minorHAnsi"/>
                <w:color w:val="000000" w:themeColor="text1"/>
              </w:rPr>
              <w:t>Directeurs généraux en charge de la planification du développement</w:t>
            </w:r>
          </w:p>
        </w:tc>
        <w:tc>
          <w:tcPr>
            <w:tcW w:w="3402"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2</w:t>
            </w:r>
          </w:p>
        </w:tc>
        <w:tc>
          <w:tcPr>
            <w:tcW w:w="2186"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Prendre en compte le biodigesteur</w:t>
            </w:r>
            <w:r w:rsidR="003772D9" w:rsidRPr="00614359">
              <w:rPr>
                <w:rFonts w:cstheme="minorHAnsi"/>
                <w:color w:val="000000" w:themeColor="text1"/>
              </w:rPr>
              <w:t>, y compris le genre,</w:t>
            </w:r>
            <w:r w:rsidRPr="00614359">
              <w:rPr>
                <w:rFonts w:cstheme="minorHAnsi"/>
                <w:color w:val="000000" w:themeColor="text1"/>
              </w:rPr>
              <w:t xml:space="preserve"> dans les projets et programmes </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Sensibiliser les Directeurs généraux en charge de la planification du développement sur la prise en compte du biodigesteur dans les projets et programmes</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Administrateur du Niger au Conseil d’administration de l’AB.AOC</w:t>
            </w: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bl>
    <w:p w:rsidR="000A450E" w:rsidRPr="00614359" w:rsidRDefault="000A450E">
      <w:pPr>
        <w:rPr>
          <w:color w:val="000000" w:themeColor="text1"/>
        </w:rPr>
      </w:pPr>
      <w:r w:rsidRPr="00614359">
        <w:rPr>
          <w:color w:val="000000" w:themeColor="text1"/>
        </w:rPr>
        <w:br w:type="page"/>
      </w:r>
    </w:p>
    <w:tbl>
      <w:tblPr>
        <w:tblStyle w:val="Grilledutableau"/>
        <w:tblW w:w="15903" w:type="dxa"/>
        <w:tblInd w:w="-998" w:type="dxa"/>
        <w:tblLook w:val="04A0" w:firstRow="1" w:lastRow="0" w:firstColumn="1" w:lastColumn="0" w:noHBand="0" w:noVBand="1"/>
      </w:tblPr>
      <w:tblGrid>
        <w:gridCol w:w="1135"/>
        <w:gridCol w:w="2186"/>
        <w:gridCol w:w="2045"/>
        <w:gridCol w:w="2715"/>
        <w:gridCol w:w="3402"/>
        <w:gridCol w:w="884"/>
        <w:gridCol w:w="884"/>
        <w:gridCol w:w="884"/>
        <w:gridCol w:w="884"/>
        <w:gridCol w:w="884"/>
      </w:tblGrid>
      <w:tr w:rsidR="00614359" w:rsidRPr="00614359" w:rsidTr="0081360C">
        <w:tc>
          <w:tcPr>
            <w:tcW w:w="113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86"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17" w:type="dxa"/>
            <w:gridSpan w:val="2"/>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83"/>
        </w:trPr>
        <w:tc>
          <w:tcPr>
            <w:tcW w:w="113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186"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04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715"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0A450E">
        <w:tc>
          <w:tcPr>
            <w:tcW w:w="1135" w:type="dxa"/>
            <w:vMerge w:val="restart"/>
            <w:vAlign w:val="center"/>
          </w:tcPr>
          <w:p w:rsidR="00FF3628" w:rsidRPr="00614359" w:rsidRDefault="00FF3628" w:rsidP="000A450E">
            <w:pPr>
              <w:spacing w:after="0" w:line="240" w:lineRule="auto"/>
              <w:jc w:val="center"/>
              <w:rPr>
                <w:rFonts w:cstheme="minorHAnsi"/>
                <w:color w:val="000000" w:themeColor="text1"/>
              </w:rPr>
            </w:pPr>
            <w:r w:rsidRPr="00614359">
              <w:rPr>
                <w:rFonts w:cstheme="minorHAnsi"/>
                <w:color w:val="000000" w:themeColor="text1"/>
              </w:rPr>
              <w:t>3</w:t>
            </w:r>
          </w:p>
        </w:tc>
        <w:tc>
          <w:tcPr>
            <w:tcW w:w="2186" w:type="dxa"/>
            <w:vMerge w:val="restart"/>
            <w:vAlign w:val="center"/>
          </w:tcPr>
          <w:p w:rsidR="00FF3628" w:rsidRPr="00614359" w:rsidRDefault="00FF3628" w:rsidP="000A450E">
            <w:pPr>
              <w:spacing w:after="0" w:line="240" w:lineRule="auto"/>
              <w:jc w:val="both"/>
              <w:rPr>
                <w:rFonts w:cstheme="minorHAnsi"/>
                <w:b/>
                <w:color w:val="000000" w:themeColor="text1"/>
              </w:rPr>
            </w:pPr>
            <w:r w:rsidRPr="00614359">
              <w:rPr>
                <w:rFonts w:cstheme="minorHAnsi"/>
                <w:color w:val="000000" w:themeColor="text1"/>
              </w:rPr>
              <w:t>Mettre en place un programme national de biodigesteur </w:t>
            </w:r>
          </w:p>
        </w:tc>
        <w:tc>
          <w:tcPr>
            <w:tcW w:w="2045" w:type="dxa"/>
            <w:vAlign w:val="center"/>
          </w:tcPr>
          <w:p w:rsidR="00FF3628" w:rsidRPr="00614359" w:rsidRDefault="00FF3628" w:rsidP="000A450E">
            <w:pPr>
              <w:spacing w:after="0" w:line="240" w:lineRule="auto"/>
              <w:jc w:val="both"/>
              <w:rPr>
                <w:rFonts w:cstheme="minorHAnsi"/>
                <w:b/>
                <w:color w:val="000000" w:themeColor="text1"/>
              </w:rPr>
            </w:pPr>
            <w:r w:rsidRPr="00614359">
              <w:rPr>
                <w:rFonts w:cstheme="minorHAnsi"/>
                <w:color w:val="000000" w:themeColor="text1"/>
              </w:rPr>
              <w:t xml:space="preserve">Faire un plaidoyer auprès du Ministre en charge de l’énergie sur la mise en place d’un programme national de biodigesteur  </w:t>
            </w:r>
          </w:p>
        </w:tc>
        <w:tc>
          <w:tcPr>
            <w:tcW w:w="2715"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Administrateur du Niger au Conseil d’administration de l’AB.AOC</w:t>
            </w:r>
          </w:p>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FF3628" w:rsidRPr="00614359" w:rsidRDefault="00FF3628"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FF3628" w:rsidRPr="00614359" w:rsidRDefault="00FF3628" w:rsidP="000A450E">
            <w:pPr>
              <w:spacing w:after="0" w:line="240" w:lineRule="auto"/>
              <w:jc w:val="center"/>
              <w:rPr>
                <w:rFonts w:cstheme="minorHAnsi"/>
                <w:color w:val="000000" w:themeColor="text1"/>
              </w:rPr>
            </w:pPr>
          </w:p>
        </w:tc>
        <w:tc>
          <w:tcPr>
            <w:tcW w:w="884" w:type="dxa"/>
            <w:vAlign w:val="center"/>
          </w:tcPr>
          <w:p w:rsidR="00FF3628" w:rsidRPr="00614359" w:rsidRDefault="00FF3628" w:rsidP="000A450E">
            <w:pPr>
              <w:spacing w:after="0" w:line="240" w:lineRule="auto"/>
              <w:jc w:val="center"/>
              <w:rPr>
                <w:rFonts w:cstheme="minorHAnsi"/>
                <w:color w:val="000000" w:themeColor="text1"/>
              </w:rPr>
            </w:pPr>
          </w:p>
        </w:tc>
        <w:tc>
          <w:tcPr>
            <w:tcW w:w="884" w:type="dxa"/>
            <w:vAlign w:val="center"/>
          </w:tcPr>
          <w:p w:rsidR="00FF3628" w:rsidRPr="00614359" w:rsidRDefault="00FF3628" w:rsidP="000A450E">
            <w:pPr>
              <w:spacing w:after="0" w:line="240" w:lineRule="auto"/>
              <w:jc w:val="center"/>
              <w:rPr>
                <w:rFonts w:cstheme="minorHAnsi"/>
                <w:color w:val="000000" w:themeColor="text1"/>
              </w:rPr>
            </w:pPr>
          </w:p>
        </w:tc>
        <w:tc>
          <w:tcPr>
            <w:tcW w:w="884" w:type="dxa"/>
            <w:vAlign w:val="center"/>
          </w:tcPr>
          <w:p w:rsidR="00FF3628" w:rsidRPr="00614359" w:rsidRDefault="00FF3628" w:rsidP="000A450E">
            <w:pPr>
              <w:spacing w:after="0" w:line="240" w:lineRule="auto"/>
              <w:jc w:val="center"/>
              <w:rPr>
                <w:rFonts w:cstheme="minorHAnsi"/>
                <w:color w:val="000000" w:themeColor="text1"/>
              </w:rPr>
            </w:pPr>
          </w:p>
        </w:tc>
      </w:tr>
      <w:tr w:rsidR="00614359" w:rsidRPr="00614359" w:rsidTr="000A450E">
        <w:tc>
          <w:tcPr>
            <w:tcW w:w="1135" w:type="dxa"/>
            <w:vMerge/>
            <w:vAlign w:val="center"/>
          </w:tcPr>
          <w:p w:rsidR="00FF3628" w:rsidRPr="00614359" w:rsidRDefault="00FF3628" w:rsidP="000A450E">
            <w:pPr>
              <w:spacing w:after="0" w:line="240" w:lineRule="auto"/>
              <w:jc w:val="both"/>
              <w:rPr>
                <w:rFonts w:cstheme="minorHAnsi"/>
                <w:color w:val="000000" w:themeColor="text1"/>
              </w:rPr>
            </w:pPr>
          </w:p>
        </w:tc>
        <w:tc>
          <w:tcPr>
            <w:tcW w:w="2186" w:type="dxa"/>
            <w:vMerge/>
            <w:vAlign w:val="center"/>
          </w:tcPr>
          <w:p w:rsidR="00FF3628" w:rsidRPr="00614359" w:rsidRDefault="00FF3628" w:rsidP="000A450E">
            <w:pPr>
              <w:spacing w:after="0" w:line="240" w:lineRule="auto"/>
              <w:jc w:val="both"/>
              <w:rPr>
                <w:rFonts w:cstheme="minorHAnsi"/>
                <w:b/>
                <w:color w:val="000000" w:themeColor="text1"/>
              </w:rPr>
            </w:pPr>
          </w:p>
        </w:tc>
        <w:tc>
          <w:tcPr>
            <w:tcW w:w="2045"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Elaborer un document de projet</w:t>
            </w:r>
          </w:p>
        </w:tc>
        <w:tc>
          <w:tcPr>
            <w:tcW w:w="2715"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Administrateur du Niger au Conseil d’administration de l’AB.AOC</w:t>
            </w:r>
          </w:p>
        </w:tc>
        <w:tc>
          <w:tcPr>
            <w:tcW w:w="884" w:type="dxa"/>
            <w:vAlign w:val="center"/>
          </w:tcPr>
          <w:p w:rsidR="00FF3628" w:rsidRPr="00614359" w:rsidRDefault="00FF3628"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FF3628" w:rsidRPr="00614359" w:rsidRDefault="00FF3628" w:rsidP="000A450E">
            <w:pPr>
              <w:spacing w:after="0" w:line="240" w:lineRule="auto"/>
              <w:jc w:val="center"/>
              <w:rPr>
                <w:rFonts w:cstheme="minorHAnsi"/>
                <w:color w:val="000000" w:themeColor="text1"/>
              </w:rPr>
            </w:pPr>
          </w:p>
        </w:tc>
        <w:tc>
          <w:tcPr>
            <w:tcW w:w="884" w:type="dxa"/>
            <w:vAlign w:val="center"/>
          </w:tcPr>
          <w:p w:rsidR="00FF3628" w:rsidRPr="00614359" w:rsidRDefault="00FF3628" w:rsidP="000A450E">
            <w:pPr>
              <w:spacing w:after="0" w:line="240" w:lineRule="auto"/>
              <w:jc w:val="center"/>
              <w:rPr>
                <w:rFonts w:cstheme="minorHAnsi"/>
                <w:color w:val="000000" w:themeColor="text1"/>
              </w:rPr>
            </w:pPr>
          </w:p>
        </w:tc>
        <w:tc>
          <w:tcPr>
            <w:tcW w:w="884" w:type="dxa"/>
            <w:vAlign w:val="center"/>
          </w:tcPr>
          <w:p w:rsidR="00FF3628" w:rsidRPr="00614359" w:rsidRDefault="00FF3628" w:rsidP="000A450E">
            <w:pPr>
              <w:spacing w:after="0" w:line="240" w:lineRule="auto"/>
              <w:jc w:val="center"/>
              <w:rPr>
                <w:rFonts w:cstheme="minorHAnsi"/>
                <w:color w:val="000000" w:themeColor="text1"/>
              </w:rPr>
            </w:pPr>
          </w:p>
        </w:tc>
        <w:tc>
          <w:tcPr>
            <w:tcW w:w="884" w:type="dxa"/>
            <w:vAlign w:val="center"/>
          </w:tcPr>
          <w:p w:rsidR="00FF3628" w:rsidRPr="00614359" w:rsidRDefault="00FF3628" w:rsidP="000A450E">
            <w:pPr>
              <w:spacing w:after="0" w:line="240" w:lineRule="auto"/>
              <w:jc w:val="both"/>
              <w:rPr>
                <w:rFonts w:cstheme="minorHAnsi"/>
                <w:color w:val="000000" w:themeColor="text1"/>
              </w:rPr>
            </w:pPr>
          </w:p>
        </w:tc>
      </w:tr>
      <w:tr w:rsidR="00614359" w:rsidRPr="00614359" w:rsidTr="000A450E">
        <w:tc>
          <w:tcPr>
            <w:tcW w:w="1135" w:type="dxa"/>
            <w:vMerge/>
            <w:vAlign w:val="center"/>
          </w:tcPr>
          <w:p w:rsidR="00FF3628" w:rsidRPr="00614359" w:rsidRDefault="00FF3628" w:rsidP="000A450E">
            <w:pPr>
              <w:spacing w:after="0" w:line="240" w:lineRule="auto"/>
              <w:jc w:val="both"/>
              <w:rPr>
                <w:rFonts w:cstheme="minorHAnsi"/>
                <w:color w:val="000000" w:themeColor="text1"/>
              </w:rPr>
            </w:pPr>
          </w:p>
        </w:tc>
        <w:tc>
          <w:tcPr>
            <w:tcW w:w="2186" w:type="dxa"/>
            <w:vMerge/>
            <w:vAlign w:val="center"/>
          </w:tcPr>
          <w:p w:rsidR="00FF3628" w:rsidRPr="00614359" w:rsidRDefault="00FF3628" w:rsidP="000A450E">
            <w:pPr>
              <w:spacing w:after="0" w:line="240" w:lineRule="auto"/>
              <w:jc w:val="both"/>
              <w:rPr>
                <w:rFonts w:cstheme="minorHAnsi"/>
                <w:b/>
                <w:color w:val="000000" w:themeColor="text1"/>
              </w:rPr>
            </w:pPr>
          </w:p>
        </w:tc>
        <w:tc>
          <w:tcPr>
            <w:tcW w:w="2045"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Rechercher le financement</w:t>
            </w:r>
          </w:p>
        </w:tc>
        <w:tc>
          <w:tcPr>
            <w:tcW w:w="2715"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Administrateur du Niger au Conseil d’administration de l’AB.AOC</w:t>
            </w:r>
          </w:p>
          <w:p w:rsidR="00FF3628" w:rsidRPr="00614359" w:rsidRDefault="00FF3628" w:rsidP="000A450E">
            <w:pPr>
              <w:spacing w:after="0" w:line="240" w:lineRule="auto"/>
              <w:jc w:val="both"/>
              <w:rPr>
                <w:rFonts w:cstheme="minorHAnsi"/>
                <w:color w:val="000000" w:themeColor="text1"/>
              </w:rPr>
            </w:pPr>
          </w:p>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Ministères en charge de l’énergie, de l’économie et des finances</w:t>
            </w:r>
          </w:p>
        </w:tc>
        <w:tc>
          <w:tcPr>
            <w:tcW w:w="884" w:type="dxa"/>
            <w:vAlign w:val="center"/>
          </w:tcPr>
          <w:p w:rsidR="00FF3628" w:rsidRPr="00614359" w:rsidRDefault="00FF3628"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FF3628" w:rsidRPr="00614359" w:rsidRDefault="00FF3628"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FF3628" w:rsidRPr="00614359" w:rsidRDefault="00FF3628"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FF3628" w:rsidRPr="00614359" w:rsidRDefault="00FF3628"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FF3628" w:rsidRPr="00614359" w:rsidRDefault="00FF3628" w:rsidP="000A450E">
            <w:pPr>
              <w:spacing w:after="0" w:line="240" w:lineRule="auto"/>
              <w:jc w:val="both"/>
              <w:rPr>
                <w:rFonts w:cstheme="minorHAnsi"/>
                <w:color w:val="000000" w:themeColor="text1"/>
              </w:rPr>
            </w:pPr>
            <w:r w:rsidRPr="00614359">
              <w:rPr>
                <w:rFonts w:cstheme="minorHAnsi"/>
                <w:color w:val="000000" w:themeColor="text1"/>
              </w:rPr>
              <w:t>X</w:t>
            </w:r>
          </w:p>
        </w:tc>
      </w:tr>
      <w:tr w:rsidR="00614359" w:rsidRPr="00614359" w:rsidTr="000A450E">
        <w:tc>
          <w:tcPr>
            <w:tcW w:w="1135"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4</w:t>
            </w:r>
          </w:p>
        </w:tc>
        <w:tc>
          <w:tcPr>
            <w:tcW w:w="2186"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Mettre en place un Comité de pilotage avec l’ensemble des acteurs de la filière du biodigesteur</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Elaborer et adopter un arrêté interministériel portant création et fonctionnement d’un Comité de pilotage des acteurs de la filière du biodigesteur</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Administrateur du Niger au Conseil d’administration de l’AB.AOC</w:t>
            </w:r>
          </w:p>
          <w:p w:rsidR="002B0037" w:rsidRPr="00614359" w:rsidRDefault="002B0037" w:rsidP="000A450E">
            <w:pPr>
              <w:spacing w:after="0" w:line="240" w:lineRule="auto"/>
              <w:jc w:val="both"/>
              <w:rPr>
                <w:rFonts w:cstheme="minorHAnsi"/>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both"/>
              <w:rPr>
                <w:rFonts w:cstheme="minorHAnsi"/>
                <w:b/>
                <w:color w:val="000000" w:themeColor="text1"/>
              </w:rPr>
            </w:pPr>
          </w:p>
        </w:tc>
      </w:tr>
    </w:tbl>
    <w:p w:rsidR="000A450E" w:rsidRPr="00614359" w:rsidRDefault="000A450E">
      <w:pPr>
        <w:rPr>
          <w:color w:val="000000" w:themeColor="text1"/>
        </w:rPr>
      </w:pPr>
      <w:r w:rsidRPr="00614359">
        <w:rPr>
          <w:color w:val="000000" w:themeColor="text1"/>
        </w:rPr>
        <w:br w:type="page"/>
      </w:r>
    </w:p>
    <w:tbl>
      <w:tblPr>
        <w:tblStyle w:val="Grilledutableau"/>
        <w:tblW w:w="15903" w:type="dxa"/>
        <w:tblInd w:w="-998" w:type="dxa"/>
        <w:tblLook w:val="04A0" w:firstRow="1" w:lastRow="0" w:firstColumn="1" w:lastColumn="0" w:noHBand="0" w:noVBand="1"/>
      </w:tblPr>
      <w:tblGrid>
        <w:gridCol w:w="1135"/>
        <w:gridCol w:w="2186"/>
        <w:gridCol w:w="2045"/>
        <w:gridCol w:w="2715"/>
        <w:gridCol w:w="3402"/>
        <w:gridCol w:w="884"/>
        <w:gridCol w:w="884"/>
        <w:gridCol w:w="884"/>
        <w:gridCol w:w="884"/>
        <w:gridCol w:w="884"/>
      </w:tblGrid>
      <w:tr w:rsidR="00614359" w:rsidRPr="00614359" w:rsidTr="0081360C">
        <w:tc>
          <w:tcPr>
            <w:tcW w:w="113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86"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17" w:type="dxa"/>
            <w:gridSpan w:val="2"/>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83"/>
        </w:trPr>
        <w:tc>
          <w:tcPr>
            <w:tcW w:w="113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186"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04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715"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0A450E">
        <w:tc>
          <w:tcPr>
            <w:tcW w:w="1135" w:type="dxa"/>
            <w:vMerge w:val="restart"/>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5</w:t>
            </w:r>
          </w:p>
        </w:tc>
        <w:tc>
          <w:tcPr>
            <w:tcW w:w="2186" w:type="dxa"/>
            <w:vMerge w:val="restart"/>
            <w:vAlign w:val="center"/>
          </w:tcPr>
          <w:p w:rsidR="000A450E" w:rsidRPr="00614359" w:rsidRDefault="000A450E" w:rsidP="000A450E">
            <w:pPr>
              <w:spacing w:after="0" w:line="240" w:lineRule="auto"/>
              <w:jc w:val="both"/>
              <w:rPr>
                <w:rFonts w:cstheme="minorHAnsi"/>
                <w:b/>
                <w:color w:val="000000" w:themeColor="text1"/>
              </w:rPr>
            </w:pPr>
            <w:r w:rsidRPr="00614359">
              <w:rPr>
                <w:rFonts w:cstheme="minorHAnsi"/>
                <w:color w:val="000000" w:themeColor="text1"/>
              </w:rPr>
              <w:t>Créer plus tard une</w:t>
            </w:r>
            <w:r w:rsidR="0063481D" w:rsidRPr="00614359">
              <w:rPr>
                <w:rFonts w:cstheme="minorHAnsi"/>
                <w:color w:val="000000" w:themeColor="text1"/>
              </w:rPr>
              <w:t xml:space="preserve"> structure autonome pour la promotion du biodigesteur (par exemple une</w:t>
            </w:r>
            <w:r w:rsidRPr="00614359">
              <w:rPr>
                <w:rFonts w:cstheme="minorHAnsi"/>
                <w:color w:val="000000" w:themeColor="text1"/>
              </w:rPr>
              <w:t xml:space="preserve"> agence nationale du biodigesteur</w:t>
            </w:r>
            <w:r w:rsidR="0063481D" w:rsidRPr="00614359">
              <w:rPr>
                <w:rFonts w:cstheme="minorHAnsi"/>
                <w:color w:val="000000" w:themeColor="text1"/>
              </w:rPr>
              <w:t>)</w:t>
            </w:r>
            <w:r w:rsidRPr="00614359">
              <w:rPr>
                <w:rFonts w:cstheme="minorHAnsi"/>
                <w:color w:val="000000" w:themeColor="text1"/>
              </w:rPr>
              <w:t> </w:t>
            </w: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 xml:space="preserve">Faire un plaidoyer auprès du Ministre en charge de l’énergie sur la mise en place d’un programme national de biodigesteur  </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Administrateur du Niger au Conseil d’administration de l’AB.AOC</w:t>
            </w:r>
          </w:p>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Responsable de l’Unité technique chargée de la gouvernance, de la planification et de la gestion du secteur de la technologie du Secrétariat Exécutif de l’AB.AOC</w:t>
            </w: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both"/>
              <w:rPr>
                <w:rFonts w:cstheme="minorHAnsi"/>
                <w:color w:val="000000" w:themeColor="text1"/>
              </w:rPr>
            </w:pPr>
          </w:p>
        </w:tc>
      </w:tr>
      <w:tr w:rsidR="00614359" w:rsidRPr="00614359" w:rsidTr="000A450E">
        <w:tc>
          <w:tcPr>
            <w:tcW w:w="1135" w:type="dxa"/>
            <w:vMerge/>
            <w:vAlign w:val="center"/>
          </w:tcPr>
          <w:p w:rsidR="000A450E" w:rsidRPr="00614359" w:rsidRDefault="000A450E" w:rsidP="000A450E">
            <w:pPr>
              <w:spacing w:after="0" w:line="240" w:lineRule="auto"/>
              <w:jc w:val="both"/>
              <w:rPr>
                <w:rFonts w:cstheme="minorHAnsi"/>
                <w:color w:val="000000" w:themeColor="text1"/>
              </w:rPr>
            </w:pPr>
          </w:p>
        </w:tc>
        <w:tc>
          <w:tcPr>
            <w:tcW w:w="2186" w:type="dxa"/>
            <w:vMerge/>
            <w:vAlign w:val="center"/>
          </w:tcPr>
          <w:p w:rsidR="000A450E" w:rsidRPr="00614359" w:rsidRDefault="000A450E" w:rsidP="000A450E">
            <w:pPr>
              <w:spacing w:after="0" w:line="240" w:lineRule="auto"/>
              <w:jc w:val="both"/>
              <w:rPr>
                <w:rFonts w:cstheme="minorHAnsi"/>
                <w:color w:val="000000" w:themeColor="text1"/>
              </w:rPr>
            </w:pP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Faire une évaluation technique et économique du programme national de biodigesteur</w:t>
            </w:r>
          </w:p>
        </w:tc>
        <w:tc>
          <w:tcPr>
            <w:tcW w:w="2715" w:type="dxa"/>
            <w:vAlign w:val="center"/>
          </w:tcPr>
          <w:p w:rsidR="000A450E" w:rsidRPr="00614359" w:rsidRDefault="000A450E" w:rsidP="000A450E">
            <w:pPr>
              <w:spacing w:after="0" w:line="240" w:lineRule="auto"/>
              <w:jc w:val="both"/>
              <w:rPr>
                <w:rFonts w:cstheme="minorHAnsi"/>
                <w:color w:val="000000" w:themeColor="text1"/>
              </w:rPr>
            </w:pPr>
          </w:p>
        </w:tc>
        <w:tc>
          <w:tcPr>
            <w:tcW w:w="3402" w:type="dxa"/>
            <w:vAlign w:val="center"/>
          </w:tcPr>
          <w:p w:rsidR="000A450E" w:rsidRPr="00614359" w:rsidRDefault="000A450E" w:rsidP="000A450E">
            <w:pPr>
              <w:spacing w:after="0" w:line="240" w:lineRule="auto"/>
              <w:jc w:val="both"/>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both"/>
              <w:rPr>
                <w:rFonts w:cstheme="minorHAnsi"/>
                <w:color w:val="000000" w:themeColor="text1"/>
              </w:rPr>
            </w:pPr>
          </w:p>
        </w:tc>
      </w:tr>
      <w:tr w:rsidR="00614359" w:rsidRPr="00614359" w:rsidTr="000A450E">
        <w:tc>
          <w:tcPr>
            <w:tcW w:w="1135" w:type="dxa"/>
            <w:vMerge/>
            <w:vAlign w:val="center"/>
          </w:tcPr>
          <w:p w:rsidR="000A450E" w:rsidRPr="00614359" w:rsidRDefault="000A450E" w:rsidP="000A450E">
            <w:pPr>
              <w:spacing w:after="0" w:line="240" w:lineRule="auto"/>
              <w:jc w:val="both"/>
              <w:rPr>
                <w:rFonts w:cstheme="minorHAnsi"/>
                <w:b/>
                <w:color w:val="000000" w:themeColor="text1"/>
              </w:rPr>
            </w:pPr>
          </w:p>
        </w:tc>
        <w:tc>
          <w:tcPr>
            <w:tcW w:w="2186" w:type="dxa"/>
            <w:vMerge/>
            <w:vAlign w:val="center"/>
          </w:tcPr>
          <w:p w:rsidR="000A450E" w:rsidRPr="00614359" w:rsidRDefault="000A450E" w:rsidP="000A450E">
            <w:pPr>
              <w:spacing w:after="0" w:line="240" w:lineRule="auto"/>
              <w:jc w:val="both"/>
              <w:rPr>
                <w:rFonts w:cstheme="minorHAnsi"/>
                <w:b/>
                <w:color w:val="000000" w:themeColor="text1"/>
              </w:rPr>
            </w:pP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Faire une étude organisationnelle et une étude économique et financière concernant la future agence</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0A450E" w:rsidRPr="00614359" w:rsidRDefault="000A450E"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884" w:type="dxa"/>
            <w:vAlign w:val="center"/>
          </w:tcPr>
          <w:p w:rsidR="000A450E" w:rsidRPr="00614359" w:rsidRDefault="000A450E" w:rsidP="000A450E">
            <w:pPr>
              <w:spacing w:after="0" w:line="240" w:lineRule="auto"/>
              <w:jc w:val="both"/>
              <w:rPr>
                <w:rFonts w:cstheme="minorHAnsi"/>
                <w:b/>
                <w:color w:val="000000" w:themeColor="text1"/>
              </w:rPr>
            </w:pPr>
          </w:p>
        </w:tc>
        <w:tc>
          <w:tcPr>
            <w:tcW w:w="884" w:type="dxa"/>
            <w:vAlign w:val="center"/>
          </w:tcPr>
          <w:p w:rsidR="000A450E" w:rsidRPr="00614359" w:rsidRDefault="000A450E" w:rsidP="000A450E">
            <w:pPr>
              <w:spacing w:after="0" w:line="240" w:lineRule="auto"/>
              <w:jc w:val="both"/>
              <w:rPr>
                <w:rFonts w:cstheme="minorHAnsi"/>
                <w:b/>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both"/>
              <w:rPr>
                <w:rFonts w:cstheme="minorHAnsi"/>
                <w:b/>
                <w:color w:val="000000" w:themeColor="text1"/>
              </w:rPr>
            </w:pPr>
          </w:p>
        </w:tc>
        <w:tc>
          <w:tcPr>
            <w:tcW w:w="884" w:type="dxa"/>
            <w:vAlign w:val="center"/>
          </w:tcPr>
          <w:p w:rsidR="000A450E" w:rsidRPr="00614359" w:rsidRDefault="000A450E" w:rsidP="000A450E">
            <w:pPr>
              <w:spacing w:after="0" w:line="240" w:lineRule="auto"/>
              <w:jc w:val="both"/>
              <w:rPr>
                <w:rFonts w:cstheme="minorHAnsi"/>
                <w:b/>
                <w:color w:val="000000" w:themeColor="text1"/>
              </w:rPr>
            </w:pPr>
          </w:p>
        </w:tc>
      </w:tr>
      <w:tr w:rsidR="00614359" w:rsidRPr="00614359" w:rsidTr="000A450E">
        <w:tc>
          <w:tcPr>
            <w:tcW w:w="1135" w:type="dxa"/>
            <w:vMerge/>
            <w:vAlign w:val="center"/>
          </w:tcPr>
          <w:p w:rsidR="000A450E" w:rsidRPr="00614359" w:rsidRDefault="000A450E" w:rsidP="000A450E">
            <w:pPr>
              <w:spacing w:after="0" w:line="240" w:lineRule="auto"/>
              <w:jc w:val="both"/>
              <w:rPr>
                <w:rFonts w:cstheme="minorHAnsi"/>
                <w:b/>
                <w:color w:val="000000" w:themeColor="text1"/>
              </w:rPr>
            </w:pPr>
          </w:p>
        </w:tc>
        <w:tc>
          <w:tcPr>
            <w:tcW w:w="2186" w:type="dxa"/>
            <w:vAlign w:val="center"/>
          </w:tcPr>
          <w:p w:rsidR="000A450E" w:rsidRPr="00614359" w:rsidRDefault="000A450E" w:rsidP="000A450E">
            <w:pPr>
              <w:spacing w:after="0" w:line="240" w:lineRule="auto"/>
              <w:jc w:val="both"/>
              <w:rPr>
                <w:rFonts w:cstheme="minorHAnsi"/>
                <w:b/>
                <w:color w:val="000000" w:themeColor="text1"/>
              </w:rPr>
            </w:pP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Elaborer les textes réglementaires concernant la future agence : décret de création, décret d’adoption des statuts de l’agence, statuts de l’agence</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0A450E" w:rsidRPr="00614359" w:rsidRDefault="000A450E"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884" w:type="dxa"/>
            <w:vAlign w:val="center"/>
          </w:tcPr>
          <w:p w:rsidR="000A450E" w:rsidRPr="00614359" w:rsidRDefault="000A450E" w:rsidP="000A450E">
            <w:pPr>
              <w:spacing w:after="0" w:line="240" w:lineRule="auto"/>
              <w:jc w:val="both"/>
              <w:rPr>
                <w:rFonts w:cstheme="minorHAnsi"/>
                <w:b/>
                <w:color w:val="000000" w:themeColor="text1"/>
              </w:rPr>
            </w:pPr>
          </w:p>
        </w:tc>
        <w:tc>
          <w:tcPr>
            <w:tcW w:w="884" w:type="dxa"/>
            <w:vAlign w:val="center"/>
          </w:tcPr>
          <w:p w:rsidR="000A450E" w:rsidRPr="00614359" w:rsidRDefault="000A450E" w:rsidP="000A450E">
            <w:pPr>
              <w:spacing w:after="0" w:line="240" w:lineRule="auto"/>
              <w:jc w:val="both"/>
              <w:rPr>
                <w:rFonts w:cstheme="minorHAnsi"/>
                <w:b/>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both"/>
              <w:rPr>
                <w:rFonts w:cstheme="minorHAnsi"/>
                <w:b/>
                <w:color w:val="000000" w:themeColor="text1"/>
              </w:rPr>
            </w:pPr>
          </w:p>
        </w:tc>
        <w:tc>
          <w:tcPr>
            <w:tcW w:w="884" w:type="dxa"/>
            <w:vAlign w:val="center"/>
          </w:tcPr>
          <w:p w:rsidR="000A450E" w:rsidRPr="00614359" w:rsidRDefault="000A450E" w:rsidP="000A450E">
            <w:pPr>
              <w:spacing w:after="0" w:line="240" w:lineRule="auto"/>
              <w:jc w:val="both"/>
              <w:rPr>
                <w:rFonts w:cstheme="minorHAnsi"/>
                <w:b/>
                <w:color w:val="000000" w:themeColor="text1"/>
              </w:rPr>
            </w:pPr>
          </w:p>
        </w:tc>
      </w:tr>
    </w:tbl>
    <w:p w:rsidR="000A450E" w:rsidRPr="00614359" w:rsidRDefault="000A450E">
      <w:pPr>
        <w:rPr>
          <w:color w:val="000000" w:themeColor="text1"/>
        </w:rPr>
      </w:pPr>
      <w:r w:rsidRPr="00614359">
        <w:rPr>
          <w:color w:val="000000" w:themeColor="text1"/>
        </w:rPr>
        <w:br w:type="page"/>
      </w:r>
    </w:p>
    <w:tbl>
      <w:tblPr>
        <w:tblStyle w:val="Grilledutableau"/>
        <w:tblW w:w="15903" w:type="dxa"/>
        <w:tblInd w:w="-998" w:type="dxa"/>
        <w:tblLook w:val="04A0" w:firstRow="1" w:lastRow="0" w:firstColumn="1" w:lastColumn="0" w:noHBand="0" w:noVBand="1"/>
      </w:tblPr>
      <w:tblGrid>
        <w:gridCol w:w="1135"/>
        <w:gridCol w:w="2186"/>
        <w:gridCol w:w="2045"/>
        <w:gridCol w:w="2715"/>
        <w:gridCol w:w="3402"/>
        <w:gridCol w:w="884"/>
        <w:gridCol w:w="884"/>
        <w:gridCol w:w="884"/>
        <w:gridCol w:w="884"/>
        <w:gridCol w:w="884"/>
      </w:tblGrid>
      <w:tr w:rsidR="00614359" w:rsidRPr="00614359" w:rsidTr="0081360C">
        <w:tc>
          <w:tcPr>
            <w:tcW w:w="113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86"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17" w:type="dxa"/>
            <w:gridSpan w:val="2"/>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83"/>
        </w:trPr>
        <w:tc>
          <w:tcPr>
            <w:tcW w:w="113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186"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04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715"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0A450E">
        <w:tc>
          <w:tcPr>
            <w:tcW w:w="15903" w:type="dxa"/>
            <w:gridSpan w:val="10"/>
            <w:shd w:val="clear" w:color="auto" w:fill="FFFF00"/>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Au plan technique</w:t>
            </w: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1</w:t>
            </w:r>
          </w:p>
        </w:tc>
        <w:tc>
          <w:tcPr>
            <w:tcW w:w="2186" w:type="dxa"/>
            <w:vMerge w:val="restart"/>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Sensibiliser les ménages sur les bienfaits du biodigesteur </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Concevoir des supports de communication</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ign w:val="center"/>
          </w:tcPr>
          <w:p w:rsidR="002B0037" w:rsidRPr="00614359" w:rsidRDefault="002B0037" w:rsidP="000A450E">
            <w:pPr>
              <w:spacing w:after="0" w:line="240" w:lineRule="auto"/>
              <w:jc w:val="center"/>
              <w:rPr>
                <w:rFonts w:cstheme="minorHAnsi"/>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Organiser des campagnes de sensibilisation</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2</w:t>
            </w:r>
          </w:p>
        </w:tc>
        <w:tc>
          <w:tcPr>
            <w:tcW w:w="2186" w:type="dxa"/>
            <w:vMerge w:val="restart"/>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Former les ménages sur l’utilisation optimale du foyer à biogaz </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Concevoir des modules de formation</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ign w:val="center"/>
          </w:tcPr>
          <w:p w:rsidR="002B0037" w:rsidRPr="00614359" w:rsidRDefault="002B0037" w:rsidP="000A450E">
            <w:pPr>
              <w:spacing w:after="0" w:line="240" w:lineRule="auto"/>
              <w:jc w:val="center"/>
              <w:rPr>
                <w:rFonts w:cstheme="minorHAnsi"/>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Tenir des ateliers de formation</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ign w:val="center"/>
          </w:tcPr>
          <w:p w:rsidR="002B0037" w:rsidRPr="00614359" w:rsidRDefault="002B0037" w:rsidP="000A450E">
            <w:pPr>
              <w:spacing w:after="0" w:line="240" w:lineRule="auto"/>
              <w:jc w:val="center"/>
              <w:rPr>
                <w:rFonts w:cstheme="minorHAnsi"/>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Organiser des visites d’appui-conseil aux ménages à domicile</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3</w:t>
            </w:r>
          </w:p>
        </w:tc>
        <w:tc>
          <w:tcPr>
            <w:tcW w:w="2186" w:type="dxa"/>
            <w:vMerge w:val="restart"/>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Assurer une large diffusion et vulgarisation du biodigesteur</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Elaborer un plan de vulgarisation et de diffusion du biodigesteur</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Merge/>
            <w:vAlign w:val="center"/>
          </w:tcPr>
          <w:p w:rsidR="002B0037" w:rsidRPr="00614359" w:rsidRDefault="002B0037" w:rsidP="000A450E">
            <w:pPr>
              <w:spacing w:after="0" w:line="240" w:lineRule="auto"/>
              <w:jc w:val="center"/>
              <w:rPr>
                <w:rFonts w:cstheme="minorHAnsi"/>
                <w:b/>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Mettre en œuvre le plan de vulgarisation et de diffusion du biodigesteur</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bl>
    <w:p w:rsidR="000A450E" w:rsidRPr="00614359" w:rsidRDefault="000A450E">
      <w:pPr>
        <w:rPr>
          <w:color w:val="000000" w:themeColor="text1"/>
        </w:rPr>
      </w:pPr>
      <w:r w:rsidRPr="00614359">
        <w:rPr>
          <w:color w:val="000000" w:themeColor="text1"/>
        </w:rPr>
        <w:br w:type="page"/>
      </w:r>
    </w:p>
    <w:tbl>
      <w:tblPr>
        <w:tblStyle w:val="Grilledutableau"/>
        <w:tblW w:w="15903" w:type="dxa"/>
        <w:tblInd w:w="-998" w:type="dxa"/>
        <w:tblLook w:val="04A0" w:firstRow="1" w:lastRow="0" w:firstColumn="1" w:lastColumn="0" w:noHBand="0" w:noVBand="1"/>
      </w:tblPr>
      <w:tblGrid>
        <w:gridCol w:w="1135"/>
        <w:gridCol w:w="2186"/>
        <w:gridCol w:w="2045"/>
        <w:gridCol w:w="2715"/>
        <w:gridCol w:w="3402"/>
        <w:gridCol w:w="884"/>
        <w:gridCol w:w="884"/>
        <w:gridCol w:w="884"/>
        <w:gridCol w:w="884"/>
        <w:gridCol w:w="884"/>
      </w:tblGrid>
      <w:tr w:rsidR="00614359" w:rsidRPr="00614359" w:rsidTr="0081360C">
        <w:tc>
          <w:tcPr>
            <w:tcW w:w="113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86"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17" w:type="dxa"/>
            <w:gridSpan w:val="2"/>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83"/>
        </w:trPr>
        <w:tc>
          <w:tcPr>
            <w:tcW w:w="113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186"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04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715"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0A450E">
        <w:tc>
          <w:tcPr>
            <w:tcW w:w="1135" w:type="dxa"/>
            <w:vMerge w:val="restart"/>
            <w:vAlign w:val="center"/>
          </w:tcPr>
          <w:p w:rsidR="000A450E" w:rsidRPr="00614359" w:rsidRDefault="000A450E" w:rsidP="000A450E">
            <w:pPr>
              <w:spacing w:after="0" w:line="240" w:lineRule="auto"/>
              <w:jc w:val="center"/>
              <w:rPr>
                <w:rFonts w:cstheme="minorHAnsi"/>
                <w:b/>
                <w:color w:val="000000" w:themeColor="text1"/>
              </w:rPr>
            </w:pPr>
            <w:r w:rsidRPr="00614359">
              <w:rPr>
                <w:rFonts w:cstheme="minorHAnsi"/>
                <w:b/>
                <w:color w:val="000000" w:themeColor="text1"/>
              </w:rPr>
              <w:t>4</w:t>
            </w:r>
          </w:p>
        </w:tc>
        <w:tc>
          <w:tcPr>
            <w:tcW w:w="2186" w:type="dxa"/>
            <w:vMerge w:val="restart"/>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Soutenir la production et l’utilisation des engrais organiques en général et du compost en particulier</w:t>
            </w: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Rédiger des fiches techniques sur la production et l’utilisation des engrais organiques en général  et du compost</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0A450E" w:rsidRPr="00614359" w:rsidRDefault="000A450E" w:rsidP="000A450E">
            <w:pPr>
              <w:spacing w:after="0" w:line="240" w:lineRule="auto"/>
              <w:jc w:val="both"/>
              <w:rPr>
                <w:rFonts w:cstheme="minorHAnsi"/>
                <w:color w:val="000000" w:themeColor="text1"/>
              </w:rPr>
            </w:pPr>
          </w:p>
          <w:p w:rsidR="000A450E" w:rsidRPr="00614359" w:rsidRDefault="000A450E" w:rsidP="000A450E">
            <w:pPr>
              <w:spacing w:after="0" w:line="240" w:lineRule="auto"/>
              <w:jc w:val="both"/>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r>
      <w:tr w:rsidR="00614359" w:rsidRPr="00614359" w:rsidTr="000A450E">
        <w:tc>
          <w:tcPr>
            <w:tcW w:w="1135" w:type="dxa"/>
            <w:vMerge/>
            <w:vAlign w:val="center"/>
          </w:tcPr>
          <w:p w:rsidR="000A450E" w:rsidRPr="00614359" w:rsidRDefault="000A450E" w:rsidP="000A450E">
            <w:pPr>
              <w:spacing w:after="0" w:line="240" w:lineRule="auto"/>
              <w:jc w:val="both"/>
              <w:rPr>
                <w:rFonts w:cstheme="minorHAnsi"/>
                <w:b/>
                <w:color w:val="000000" w:themeColor="text1"/>
              </w:rPr>
            </w:pPr>
          </w:p>
        </w:tc>
        <w:tc>
          <w:tcPr>
            <w:tcW w:w="2186" w:type="dxa"/>
            <w:vMerge/>
            <w:vAlign w:val="center"/>
          </w:tcPr>
          <w:p w:rsidR="000A450E" w:rsidRPr="00614359" w:rsidRDefault="000A450E" w:rsidP="000A450E">
            <w:pPr>
              <w:spacing w:after="0" w:line="240" w:lineRule="auto"/>
              <w:jc w:val="both"/>
              <w:rPr>
                <w:rFonts w:cstheme="minorHAnsi"/>
                <w:b/>
                <w:color w:val="000000" w:themeColor="text1"/>
              </w:rPr>
            </w:pP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Organiser des séances de formation sur la production et l’utilisation des engrais organiques en général  et du compost à l’attention des organisations professionnelles agricoles</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0A450E" w:rsidRPr="00614359" w:rsidRDefault="000A450E" w:rsidP="000A450E">
            <w:pPr>
              <w:spacing w:after="0" w:line="240" w:lineRule="auto"/>
              <w:jc w:val="both"/>
              <w:rPr>
                <w:rFonts w:cstheme="minorHAnsi"/>
                <w:color w:val="000000" w:themeColor="text1"/>
              </w:rPr>
            </w:pPr>
          </w:p>
          <w:p w:rsidR="000A450E" w:rsidRPr="00614359" w:rsidRDefault="000A450E" w:rsidP="000A450E">
            <w:pPr>
              <w:spacing w:after="0" w:line="240" w:lineRule="auto"/>
              <w:jc w:val="both"/>
              <w:rPr>
                <w:rFonts w:cstheme="minorHAnsi"/>
                <w:color w:val="000000" w:themeColor="text1"/>
              </w:rPr>
            </w:pPr>
          </w:p>
        </w:tc>
        <w:tc>
          <w:tcPr>
            <w:tcW w:w="3402"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Ministère de l’agriculture</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5</w:t>
            </w:r>
          </w:p>
        </w:tc>
        <w:tc>
          <w:tcPr>
            <w:tcW w:w="2186" w:type="dxa"/>
            <w:vMerge w:val="restart"/>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Renforcer l’implantation de l’agroécologie</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Elaborer une stratégie nationale de développement de l’agroécologie</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both"/>
              <w:rPr>
                <w:rFonts w:cstheme="minorHAnsi"/>
                <w:color w:val="000000" w:themeColor="text1"/>
              </w:rPr>
            </w:pPr>
          </w:p>
        </w:tc>
        <w:tc>
          <w:tcPr>
            <w:tcW w:w="884" w:type="dxa"/>
            <w:vAlign w:val="center"/>
          </w:tcPr>
          <w:p w:rsidR="002B0037" w:rsidRPr="00614359" w:rsidRDefault="002B0037" w:rsidP="000A450E">
            <w:pPr>
              <w:spacing w:after="0" w:line="240" w:lineRule="auto"/>
              <w:jc w:val="both"/>
              <w:rPr>
                <w:rFonts w:cstheme="minorHAnsi"/>
                <w:color w:val="000000" w:themeColor="text1"/>
              </w:rPr>
            </w:pPr>
          </w:p>
        </w:tc>
        <w:tc>
          <w:tcPr>
            <w:tcW w:w="884" w:type="dxa"/>
            <w:vAlign w:val="center"/>
          </w:tcPr>
          <w:p w:rsidR="002B0037" w:rsidRPr="00614359" w:rsidRDefault="002B0037" w:rsidP="000A450E">
            <w:pPr>
              <w:spacing w:after="0" w:line="240" w:lineRule="auto"/>
              <w:jc w:val="both"/>
              <w:rPr>
                <w:rFonts w:cstheme="minorHAnsi"/>
                <w:color w:val="000000" w:themeColor="text1"/>
              </w:rPr>
            </w:pPr>
          </w:p>
        </w:tc>
        <w:tc>
          <w:tcPr>
            <w:tcW w:w="884" w:type="dxa"/>
            <w:vAlign w:val="center"/>
          </w:tcPr>
          <w:p w:rsidR="002B0037" w:rsidRPr="00614359" w:rsidRDefault="002B0037" w:rsidP="000A450E">
            <w:pPr>
              <w:spacing w:after="0" w:line="240" w:lineRule="auto"/>
              <w:jc w:val="both"/>
              <w:rPr>
                <w:rFonts w:cstheme="minorHAnsi"/>
                <w:color w:val="000000" w:themeColor="text1"/>
              </w:rPr>
            </w:pPr>
          </w:p>
        </w:tc>
      </w:tr>
      <w:tr w:rsidR="00614359" w:rsidRPr="00614359" w:rsidTr="00FF3628">
        <w:tc>
          <w:tcPr>
            <w:tcW w:w="1135" w:type="dxa"/>
            <w:vMerge/>
            <w:vAlign w:val="center"/>
          </w:tcPr>
          <w:p w:rsidR="002B0037" w:rsidRPr="00614359" w:rsidRDefault="002B0037" w:rsidP="000A450E">
            <w:pPr>
              <w:spacing w:after="0" w:line="240" w:lineRule="auto"/>
              <w:jc w:val="both"/>
              <w:rPr>
                <w:rFonts w:cstheme="minorHAnsi"/>
                <w:b/>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Mettre en œuvre la stratégie nationale de développement de l’agroécologie</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Ministères en charge de l’agriculture et de l’environnement</w:t>
            </w:r>
          </w:p>
          <w:p w:rsidR="002B0037" w:rsidRPr="00614359" w:rsidRDefault="002B0037" w:rsidP="000A450E">
            <w:pPr>
              <w:spacing w:after="0" w:line="240" w:lineRule="auto"/>
              <w:jc w:val="both"/>
              <w:rPr>
                <w:rFonts w:cstheme="minorHAnsi"/>
                <w:color w:val="000000" w:themeColor="text1"/>
              </w:rPr>
            </w:pP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Ministères en charge de l’agriculture et e l’environnement</w:t>
            </w:r>
          </w:p>
          <w:p w:rsidR="002B0037" w:rsidRPr="00614359" w:rsidRDefault="002B0037" w:rsidP="000A450E">
            <w:pPr>
              <w:spacing w:after="0" w:line="240" w:lineRule="auto"/>
              <w:jc w:val="both"/>
              <w:rPr>
                <w:rFonts w:cstheme="minorHAnsi"/>
                <w:color w:val="000000" w:themeColor="text1"/>
              </w:rPr>
            </w:pPr>
          </w:p>
        </w:tc>
        <w:tc>
          <w:tcPr>
            <w:tcW w:w="884" w:type="dxa"/>
            <w:vAlign w:val="center"/>
          </w:tcPr>
          <w:p w:rsidR="002B0037" w:rsidRPr="00614359" w:rsidRDefault="002B0037" w:rsidP="00FF3628">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FF3628">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FF3628">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FF3628">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FF3628">
            <w:pPr>
              <w:spacing w:after="0" w:line="240" w:lineRule="auto"/>
              <w:jc w:val="center"/>
              <w:rPr>
                <w:rFonts w:cstheme="minorHAnsi"/>
                <w:color w:val="000000" w:themeColor="text1"/>
              </w:rPr>
            </w:pPr>
            <w:r w:rsidRPr="00614359">
              <w:rPr>
                <w:rFonts w:cstheme="minorHAnsi"/>
                <w:color w:val="000000" w:themeColor="text1"/>
              </w:rPr>
              <w:t>X</w:t>
            </w:r>
          </w:p>
        </w:tc>
      </w:tr>
    </w:tbl>
    <w:p w:rsidR="000A450E" w:rsidRPr="00614359" w:rsidRDefault="000A450E">
      <w:pPr>
        <w:rPr>
          <w:color w:val="000000" w:themeColor="text1"/>
        </w:rPr>
      </w:pPr>
      <w:r w:rsidRPr="00614359">
        <w:rPr>
          <w:color w:val="000000" w:themeColor="text1"/>
        </w:rPr>
        <w:br w:type="page"/>
      </w:r>
    </w:p>
    <w:tbl>
      <w:tblPr>
        <w:tblStyle w:val="Grilledutableau"/>
        <w:tblW w:w="15903" w:type="dxa"/>
        <w:tblInd w:w="-998" w:type="dxa"/>
        <w:tblLook w:val="04A0" w:firstRow="1" w:lastRow="0" w:firstColumn="1" w:lastColumn="0" w:noHBand="0" w:noVBand="1"/>
      </w:tblPr>
      <w:tblGrid>
        <w:gridCol w:w="1135"/>
        <w:gridCol w:w="2186"/>
        <w:gridCol w:w="2045"/>
        <w:gridCol w:w="2715"/>
        <w:gridCol w:w="3402"/>
        <w:gridCol w:w="884"/>
        <w:gridCol w:w="884"/>
        <w:gridCol w:w="884"/>
        <w:gridCol w:w="884"/>
        <w:gridCol w:w="884"/>
      </w:tblGrid>
      <w:tr w:rsidR="00614359" w:rsidRPr="00614359" w:rsidTr="0081360C">
        <w:tc>
          <w:tcPr>
            <w:tcW w:w="113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86"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17" w:type="dxa"/>
            <w:gridSpan w:val="2"/>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83"/>
        </w:trPr>
        <w:tc>
          <w:tcPr>
            <w:tcW w:w="113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186"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04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715"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0A450E">
        <w:tc>
          <w:tcPr>
            <w:tcW w:w="15903" w:type="dxa"/>
            <w:gridSpan w:val="10"/>
            <w:shd w:val="clear" w:color="auto" w:fill="FFFF00"/>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Au plan économique et financier</w:t>
            </w:r>
          </w:p>
        </w:tc>
      </w:tr>
      <w:tr w:rsidR="00614359" w:rsidRPr="00614359" w:rsidTr="000A450E">
        <w:tc>
          <w:tcPr>
            <w:tcW w:w="1135" w:type="dxa"/>
            <w:vMerge w:val="restart"/>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1</w:t>
            </w:r>
          </w:p>
        </w:tc>
        <w:tc>
          <w:tcPr>
            <w:tcW w:w="2186" w:type="dxa"/>
            <w:vAlign w:val="center"/>
          </w:tcPr>
          <w:p w:rsidR="000A450E" w:rsidRPr="00614359" w:rsidRDefault="000A450E" w:rsidP="000A450E">
            <w:pPr>
              <w:spacing w:after="0" w:line="240" w:lineRule="auto"/>
              <w:jc w:val="both"/>
              <w:rPr>
                <w:rFonts w:cstheme="minorHAnsi"/>
                <w:b/>
                <w:color w:val="000000" w:themeColor="text1"/>
              </w:rPr>
            </w:pPr>
            <w:r w:rsidRPr="00614359">
              <w:rPr>
                <w:rFonts w:cstheme="minorHAnsi"/>
                <w:color w:val="000000" w:themeColor="text1"/>
              </w:rPr>
              <w:t>Subventionner l’acquisition par les ménages de biodigesteur</w:t>
            </w: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Adopter un décret sur la subvention de l’acquisition du biodigesteur par les ménages</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tc>
        <w:tc>
          <w:tcPr>
            <w:tcW w:w="3402"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Ministère des finances</w:t>
            </w:r>
          </w:p>
          <w:p w:rsidR="000A450E" w:rsidRPr="00614359" w:rsidRDefault="000A450E" w:rsidP="000A450E">
            <w:pPr>
              <w:spacing w:after="0" w:line="240" w:lineRule="auto"/>
              <w:jc w:val="both"/>
              <w:rPr>
                <w:rFonts w:cstheme="minorHAnsi"/>
                <w:color w:val="000000" w:themeColor="text1"/>
              </w:rPr>
            </w:pPr>
          </w:p>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Ministères en charge de l’agriculture et de l’environnement</w:t>
            </w:r>
          </w:p>
          <w:p w:rsidR="000A450E" w:rsidRPr="00614359" w:rsidRDefault="000A450E" w:rsidP="000A450E">
            <w:pPr>
              <w:spacing w:after="0" w:line="240" w:lineRule="auto"/>
              <w:jc w:val="both"/>
              <w:rPr>
                <w:rFonts w:cstheme="minorHAnsi"/>
                <w:color w:val="000000" w:themeColor="text1"/>
              </w:rPr>
            </w:pPr>
          </w:p>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c>
          <w:tcPr>
            <w:tcW w:w="884" w:type="dxa"/>
            <w:vAlign w:val="center"/>
          </w:tcPr>
          <w:p w:rsidR="000A450E" w:rsidRPr="00614359" w:rsidRDefault="000A450E" w:rsidP="000A450E">
            <w:pPr>
              <w:spacing w:after="0" w:line="240" w:lineRule="auto"/>
              <w:jc w:val="center"/>
              <w:rPr>
                <w:rFonts w:cstheme="minorHAnsi"/>
                <w:color w:val="000000" w:themeColor="text1"/>
              </w:rPr>
            </w:pPr>
          </w:p>
        </w:tc>
      </w:tr>
      <w:tr w:rsidR="00614359" w:rsidRPr="00614359" w:rsidTr="000A450E">
        <w:tc>
          <w:tcPr>
            <w:tcW w:w="1135" w:type="dxa"/>
            <w:vMerge/>
            <w:vAlign w:val="center"/>
          </w:tcPr>
          <w:p w:rsidR="000A450E" w:rsidRPr="00614359" w:rsidRDefault="000A450E" w:rsidP="000A450E">
            <w:pPr>
              <w:spacing w:after="0" w:line="240" w:lineRule="auto"/>
              <w:jc w:val="center"/>
              <w:rPr>
                <w:rFonts w:cstheme="minorHAnsi"/>
                <w:b/>
                <w:color w:val="000000" w:themeColor="text1"/>
              </w:rPr>
            </w:pPr>
          </w:p>
        </w:tc>
        <w:tc>
          <w:tcPr>
            <w:tcW w:w="2186" w:type="dxa"/>
            <w:vAlign w:val="center"/>
          </w:tcPr>
          <w:p w:rsidR="000A450E" w:rsidRPr="00614359" w:rsidRDefault="000A450E" w:rsidP="000A450E">
            <w:pPr>
              <w:spacing w:after="0" w:line="240" w:lineRule="auto"/>
              <w:jc w:val="both"/>
              <w:rPr>
                <w:rFonts w:cstheme="minorHAnsi"/>
                <w:b/>
                <w:color w:val="000000" w:themeColor="text1"/>
              </w:rPr>
            </w:pPr>
          </w:p>
        </w:tc>
        <w:tc>
          <w:tcPr>
            <w:tcW w:w="204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Faire appliquer ledit décret</w:t>
            </w:r>
          </w:p>
        </w:tc>
        <w:tc>
          <w:tcPr>
            <w:tcW w:w="2715"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tc>
        <w:tc>
          <w:tcPr>
            <w:tcW w:w="3402" w:type="dxa"/>
            <w:vAlign w:val="center"/>
          </w:tcPr>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Ministère des finances</w:t>
            </w:r>
          </w:p>
          <w:p w:rsidR="000A450E" w:rsidRPr="00614359" w:rsidRDefault="000A450E" w:rsidP="000A450E">
            <w:pPr>
              <w:spacing w:after="0" w:line="240" w:lineRule="auto"/>
              <w:jc w:val="both"/>
              <w:rPr>
                <w:rFonts w:cstheme="minorHAnsi"/>
                <w:color w:val="000000" w:themeColor="text1"/>
              </w:rPr>
            </w:pPr>
          </w:p>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Ministères en charge de l’agriculture et  de l’environnement</w:t>
            </w:r>
          </w:p>
          <w:p w:rsidR="000A450E" w:rsidRPr="00614359" w:rsidRDefault="000A450E" w:rsidP="000A450E">
            <w:pPr>
              <w:spacing w:after="0" w:line="240" w:lineRule="auto"/>
              <w:jc w:val="both"/>
              <w:rPr>
                <w:rFonts w:cstheme="minorHAnsi"/>
                <w:color w:val="000000" w:themeColor="text1"/>
              </w:rPr>
            </w:pPr>
          </w:p>
          <w:p w:rsidR="000A450E"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0A450E" w:rsidRPr="00614359" w:rsidRDefault="000A450E"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2</w:t>
            </w:r>
          </w:p>
        </w:tc>
        <w:tc>
          <w:tcPr>
            <w:tcW w:w="2186" w:type="dxa"/>
            <w:vMerge w:val="restart"/>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Financer/subventionner les projets de promotion de la technologie du biodigesteur</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Développer des filières à partir du biodigesteur : compost, aliments pour bétail, volaille, pesticide, pisciculture, etc.</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Ministères en charge de l’agriculture et de l’élevage</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Merge/>
            <w:vAlign w:val="center"/>
          </w:tcPr>
          <w:p w:rsidR="002B0037" w:rsidRPr="00614359" w:rsidRDefault="002B0037" w:rsidP="000A450E">
            <w:pPr>
              <w:spacing w:after="0" w:line="240" w:lineRule="auto"/>
              <w:jc w:val="both"/>
              <w:rPr>
                <w:rFonts w:cstheme="minorHAnsi"/>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Développer l’entreprenariat des jeunes à travers la maçonnerie, l’entretien et la maintenance du biodigesteur, la confection des foyers, etc.</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Ministères en charge de l’agriculture, de l’élevage et de l’emploi</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bl>
    <w:p w:rsidR="000A450E" w:rsidRPr="00614359" w:rsidRDefault="000A450E">
      <w:pPr>
        <w:rPr>
          <w:color w:val="000000" w:themeColor="text1"/>
        </w:rPr>
      </w:pPr>
      <w:r w:rsidRPr="00614359">
        <w:rPr>
          <w:color w:val="000000" w:themeColor="text1"/>
        </w:rPr>
        <w:br w:type="page"/>
      </w:r>
    </w:p>
    <w:tbl>
      <w:tblPr>
        <w:tblStyle w:val="Grilledutableau"/>
        <w:tblW w:w="15903" w:type="dxa"/>
        <w:tblInd w:w="-998" w:type="dxa"/>
        <w:tblLook w:val="04A0" w:firstRow="1" w:lastRow="0" w:firstColumn="1" w:lastColumn="0" w:noHBand="0" w:noVBand="1"/>
      </w:tblPr>
      <w:tblGrid>
        <w:gridCol w:w="1135"/>
        <w:gridCol w:w="2186"/>
        <w:gridCol w:w="2045"/>
        <w:gridCol w:w="2715"/>
        <w:gridCol w:w="3402"/>
        <w:gridCol w:w="884"/>
        <w:gridCol w:w="884"/>
        <w:gridCol w:w="884"/>
        <w:gridCol w:w="884"/>
        <w:gridCol w:w="884"/>
      </w:tblGrid>
      <w:tr w:rsidR="00614359" w:rsidRPr="00614359" w:rsidTr="0081360C">
        <w:tc>
          <w:tcPr>
            <w:tcW w:w="113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86"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17" w:type="dxa"/>
            <w:gridSpan w:val="2"/>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83"/>
        </w:trPr>
        <w:tc>
          <w:tcPr>
            <w:tcW w:w="113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186"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04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715"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3</w:t>
            </w:r>
          </w:p>
        </w:tc>
        <w:tc>
          <w:tcPr>
            <w:tcW w:w="2186" w:type="dxa"/>
            <w:vMerge w:val="restart"/>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Financer/Subventionner les projets de recherche et développement en lien avec la technologie du biodigesteur </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Elaborer des projets de recherche et développement en lien avec la technologie du biodigesteur </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en charge de la recherche scientifique</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ign w:val="center"/>
          </w:tcPr>
          <w:p w:rsidR="002B0037" w:rsidRPr="00614359" w:rsidRDefault="002B0037" w:rsidP="000A450E">
            <w:pPr>
              <w:spacing w:after="0" w:line="240" w:lineRule="auto"/>
              <w:jc w:val="both"/>
              <w:rPr>
                <w:rFonts w:cstheme="minorHAnsi"/>
                <w:b/>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Prévoir une dotation financière annuelle dans le budget de l’Etat</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Ministère en charge de l’énergie</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des finances</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135" w:type="dxa"/>
            <w:vMerge/>
            <w:vAlign w:val="center"/>
          </w:tcPr>
          <w:p w:rsidR="002B0037" w:rsidRPr="00614359" w:rsidRDefault="002B0037" w:rsidP="000A450E">
            <w:pPr>
              <w:spacing w:after="0" w:line="240" w:lineRule="auto"/>
              <w:jc w:val="both"/>
              <w:rPr>
                <w:rFonts w:cstheme="minorHAnsi"/>
                <w:b/>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Rechercher des financements auprès des partenaires techniques et financiers</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des finances</w:t>
            </w:r>
          </w:p>
          <w:p w:rsidR="002B0037" w:rsidRPr="00614359" w:rsidRDefault="002B0037" w:rsidP="000A450E">
            <w:pPr>
              <w:spacing w:after="0" w:line="240" w:lineRule="auto"/>
              <w:jc w:val="both"/>
              <w:rPr>
                <w:rFonts w:cstheme="minorHAnsi"/>
                <w:b/>
                <w:color w:val="000000" w:themeColor="text1"/>
              </w:rPr>
            </w:pP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0A450E">
        <w:tc>
          <w:tcPr>
            <w:tcW w:w="15903" w:type="dxa"/>
            <w:gridSpan w:val="10"/>
            <w:shd w:val="clear" w:color="auto" w:fill="FFFF00"/>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b/>
                <w:color w:val="000000" w:themeColor="text1"/>
              </w:rPr>
              <w:t>Au plan législatif et réglementaire</w:t>
            </w: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1</w:t>
            </w:r>
          </w:p>
        </w:tc>
        <w:tc>
          <w:tcPr>
            <w:tcW w:w="2186" w:type="dxa"/>
            <w:vMerge w:val="restart"/>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Diffuser les lois et règlements en lien avec le biodigesteur</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Elaborer des supports de communication</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ign w:val="center"/>
          </w:tcPr>
          <w:p w:rsidR="002B0037" w:rsidRPr="00614359" w:rsidRDefault="002B0037" w:rsidP="000A450E">
            <w:pPr>
              <w:spacing w:after="0" w:line="240" w:lineRule="auto"/>
              <w:jc w:val="center"/>
              <w:rPr>
                <w:rFonts w:cstheme="minorHAnsi"/>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Organiser des rencontres avec les ECB</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b/>
                <w:color w:val="000000" w:themeColor="text1"/>
              </w:rPr>
            </w:pPr>
          </w:p>
        </w:tc>
        <w:tc>
          <w:tcPr>
            <w:tcW w:w="3402"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2</w:t>
            </w:r>
          </w:p>
        </w:tc>
        <w:tc>
          <w:tcPr>
            <w:tcW w:w="2186" w:type="dxa"/>
            <w:vMerge w:val="restart"/>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Exonérer de taxes et droits douaniers tous les éléments constitutifs du biodigesteur qui sont importés</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Adopter une décret portant exonération de taxes et droits douaniers tous les éléments constitutifs du biodigesteur qui sont importés</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des finances</w:t>
            </w:r>
          </w:p>
          <w:p w:rsidR="002B0037" w:rsidRPr="00614359" w:rsidRDefault="002B0037" w:rsidP="000A450E">
            <w:pPr>
              <w:spacing w:after="0" w:line="240" w:lineRule="auto"/>
              <w:jc w:val="both"/>
              <w:rPr>
                <w:rFonts w:cstheme="minorHAnsi"/>
                <w:b/>
                <w:color w:val="000000" w:themeColor="text1"/>
              </w:rPr>
            </w:pP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ign w:val="center"/>
          </w:tcPr>
          <w:p w:rsidR="002B0037" w:rsidRPr="00614359" w:rsidRDefault="002B0037" w:rsidP="000A450E">
            <w:pPr>
              <w:spacing w:after="0" w:line="240" w:lineRule="auto"/>
              <w:jc w:val="both"/>
              <w:rPr>
                <w:rFonts w:cstheme="minorHAnsi"/>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Faire appliquer ledit décret</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des finances</w:t>
            </w:r>
          </w:p>
          <w:p w:rsidR="002B0037" w:rsidRPr="00614359" w:rsidRDefault="002B0037" w:rsidP="000A450E">
            <w:pPr>
              <w:spacing w:after="0" w:line="240" w:lineRule="auto"/>
              <w:jc w:val="both"/>
              <w:rPr>
                <w:rFonts w:cstheme="minorHAnsi"/>
                <w:b/>
                <w:color w:val="000000" w:themeColor="text1"/>
              </w:rPr>
            </w:pP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color w:val="000000" w:themeColor="text1"/>
              </w:rPr>
            </w:pP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r w:rsidR="00614359" w:rsidRPr="00614359" w:rsidTr="0081360C">
        <w:tc>
          <w:tcPr>
            <w:tcW w:w="113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Numéro</w:t>
            </w:r>
          </w:p>
        </w:tc>
        <w:tc>
          <w:tcPr>
            <w:tcW w:w="2186"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Actions à entreprendre</w:t>
            </w:r>
          </w:p>
        </w:tc>
        <w:tc>
          <w:tcPr>
            <w:tcW w:w="6117" w:type="dxa"/>
            <w:gridSpan w:val="2"/>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83"/>
        </w:trPr>
        <w:tc>
          <w:tcPr>
            <w:tcW w:w="113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186"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045" w:type="dxa"/>
            <w:vMerge/>
            <w:vAlign w:val="center"/>
          </w:tcPr>
          <w:p w:rsidR="000A450E" w:rsidRPr="00614359" w:rsidRDefault="000A450E" w:rsidP="0081360C">
            <w:pPr>
              <w:spacing w:after="0" w:line="240" w:lineRule="auto"/>
              <w:jc w:val="center"/>
              <w:rPr>
                <w:rFonts w:cstheme="minorHAnsi"/>
                <w:b/>
                <w:color w:val="000000" w:themeColor="text1"/>
              </w:rPr>
            </w:pPr>
          </w:p>
        </w:tc>
        <w:tc>
          <w:tcPr>
            <w:tcW w:w="2715"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E6D5BC" w:themeFill="accent6"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0A450E" w:rsidRPr="00614359" w:rsidRDefault="000A450E" w:rsidP="0081360C">
            <w:pPr>
              <w:spacing w:after="0" w:line="240" w:lineRule="auto"/>
              <w:jc w:val="center"/>
              <w:rPr>
                <w:rFonts w:cstheme="minorHAnsi"/>
                <w:b/>
                <w:color w:val="000000" w:themeColor="text1"/>
              </w:rPr>
            </w:pPr>
            <w:r w:rsidRPr="00614359">
              <w:rPr>
                <w:rFonts w:cstheme="minorHAnsi"/>
                <w:b/>
                <w:color w:val="000000" w:themeColor="text1"/>
              </w:rPr>
              <w:t>2028</w:t>
            </w:r>
          </w:p>
        </w:tc>
      </w:tr>
      <w:tr w:rsidR="00614359" w:rsidRPr="00614359" w:rsidTr="000A450E">
        <w:tc>
          <w:tcPr>
            <w:tcW w:w="1135" w:type="dxa"/>
            <w:vMerge w:val="restart"/>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3</w:t>
            </w:r>
          </w:p>
        </w:tc>
        <w:tc>
          <w:tcPr>
            <w:tcW w:w="2186" w:type="dxa"/>
            <w:vMerge w:val="restart"/>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Elaborer et mettre en œuvre des lois et règlements spécifiques au biodigesteur</w:t>
            </w: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Identifier les insuffisances des lois et règlements actuels au regard du biodigesteur</w:t>
            </w:r>
          </w:p>
        </w:tc>
        <w:tc>
          <w:tcPr>
            <w:tcW w:w="2715" w:type="dxa"/>
            <w:vAlign w:val="center"/>
          </w:tcPr>
          <w:p w:rsidR="002B0037" w:rsidRPr="00614359" w:rsidRDefault="002B0037" w:rsidP="000A450E">
            <w:pPr>
              <w:spacing w:after="0" w:line="240" w:lineRule="auto"/>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ign w:val="center"/>
          </w:tcPr>
          <w:p w:rsidR="002B0037" w:rsidRPr="00614359" w:rsidRDefault="002B0037" w:rsidP="000A450E">
            <w:pPr>
              <w:spacing w:after="0" w:line="240" w:lineRule="auto"/>
              <w:jc w:val="both"/>
              <w:rPr>
                <w:rFonts w:cstheme="minorHAnsi"/>
                <w:b/>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Rédiger et faire adopter des projets de lois de nature à promouvoir le biodigesteur</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p w:rsidR="002B0037" w:rsidRPr="00614359" w:rsidRDefault="002B0037" w:rsidP="000A450E">
            <w:pPr>
              <w:spacing w:after="0" w:line="240" w:lineRule="auto"/>
              <w:jc w:val="both"/>
              <w:rPr>
                <w:rFonts w:cstheme="minorHAnsi"/>
                <w:b/>
                <w:color w:val="000000" w:themeColor="text1"/>
              </w:rPr>
            </w:pP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Point focal national</w:t>
            </w:r>
          </w:p>
          <w:p w:rsidR="002B0037" w:rsidRPr="00614359" w:rsidRDefault="002B0037" w:rsidP="000A450E">
            <w:pPr>
              <w:spacing w:after="0" w:line="240" w:lineRule="auto"/>
              <w:jc w:val="both"/>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c>
          <w:tcPr>
            <w:tcW w:w="884" w:type="dxa"/>
            <w:vAlign w:val="center"/>
          </w:tcPr>
          <w:p w:rsidR="002B0037" w:rsidRPr="00614359" w:rsidRDefault="002B0037" w:rsidP="000A450E">
            <w:pPr>
              <w:spacing w:after="0" w:line="240" w:lineRule="auto"/>
              <w:jc w:val="center"/>
              <w:rPr>
                <w:rFonts w:cstheme="minorHAnsi"/>
                <w:b/>
                <w:color w:val="000000" w:themeColor="text1"/>
              </w:rPr>
            </w:pPr>
          </w:p>
        </w:tc>
      </w:tr>
      <w:tr w:rsidR="00614359" w:rsidRPr="00614359" w:rsidTr="000A450E">
        <w:tc>
          <w:tcPr>
            <w:tcW w:w="1135" w:type="dxa"/>
            <w:vMerge/>
            <w:vAlign w:val="center"/>
          </w:tcPr>
          <w:p w:rsidR="002B0037" w:rsidRPr="00614359" w:rsidRDefault="002B0037" w:rsidP="000A450E">
            <w:pPr>
              <w:spacing w:after="0" w:line="240" w:lineRule="auto"/>
              <w:jc w:val="both"/>
              <w:rPr>
                <w:rFonts w:cstheme="minorHAnsi"/>
                <w:b/>
                <w:color w:val="000000" w:themeColor="text1"/>
              </w:rPr>
            </w:pPr>
          </w:p>
        </w:tc>
        <w:tc>
          <w:tcPr>
            <w:tcW w:w="2186" w:type="dxa"/>
            <w:vMerge/>
            <w:vAlign w:val="center"/>
          </w:tcPr>
          <w:p w:rsidR="002B0037" w:rsidRPr="00614359" w:rsidRDefault="002B0037" w:rsidP="000A450E">
            <w:pPr>
              <w:spacing w:after="0" w:line="240" w:lineRule="auto"/>
              <w:jc w:val="both"/>
              <w:rPr>
                <w:rFonts w:cstheme="minorHAnsi"/>
                <w:b/>
                <w:color w:val="000000" w:themeColor="text1"/>
              </w:rPr>
            </w:pPr>
          </w:p>
        </w:tc>
        <w:tc>
          <w:tcPr>
            <w:tcW w:w="204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Faire appliquer lesdites lois</w:t>
            </w:r>
          </w:p>
        </w:tc>
        <w:tc>
          <w:tcPr>
            <w:tcW w:w="2715"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en charge de l’énergie</w:t>
            </w:r>
          </w:p>
          <w:p w:rsidR="002B0037" w:rsidRPr="00614359" w:rsidRDefault="002B0037" w:rsidP="000A450E">
            <w:pPr>
              <w:spacing w:after="0" w:line="240" w:lineRule="auto"/>
              <w:jc w:val="both"/>
              <w:rPr>
                <w:rFonts w:cstheme="minorHAnsi"/>
                <w:color w:val="000000" w:themeColor="text1"/>
              </w:rPr>
            </w:pPr>
          </w:p>
        </w:tc>
        <w:tc>
          <w:tcPr>
            <w:tcW w:w="3402" w:type="dxa"/>
            <w:vAlign w:val="center"/>
          </w:tcPr>
          <w:p w:rsidR="002B0037" w:rsidRPr="00614359" w:rsidRDefault="002B0037" w:rsidP="000A450E">
            <w:pPr>
              <w:spacing w:after="0" w:line="240" w:lineRule="auto"/>
              <w:jc w:val="both"/>
              <w:rPr>
                <w:rFonts w:cstheme="minorHAnsi"/>
                <w:color w:val="000000" w:themeColor="text1"/>
              </w:rPr>
            </w:pPr>
            <w:r w:rsidRPr="00614359">
              <w:rPr>
                <w:rFonts w:cstheme="minorHAnsi"/>
                <w:color w:val="000000" w:themeColor="text1"/>
              </w:rPr>
              <w:t>Ministère des finances</w:t>
            </w:r>
          </w:p>
          <w:p w:rsidR="002B0037" w:rsidRPr="00614359" w:rsidRDefault="002B0037" w:rsidP="000A450E">
            <w:pPr>
              <w:spacing w:after="0" w:line="240" w:lineRule="auto"/>
              <w:jc w:val="both"/>
              <w:rPr>
                <w:rFonts w:cstheme="minorHAnsi"/>
                <w:color w:val="000000" w:themeColor="text1"/>
              </w:rPr>
            </w:pPr>
          </w:p>
          <w:p w:rsidR="002B0037" w:rsidRPr="00614359" w:rsidRDefault="000A450E" w:rsidP="000A450E">
            <w:pPr>
              <w:spacing w:after="0" w:line="240" w:lineRule="auto"/>
              <w:jc w:val="both"/>
              <w:rPr>
                <w:rFonts w:cstheme="minorHAnsi"/>
                <w:color w:val="000000" w:themeColor="text1"/>
              </w:rPr>
            </w:pPr>
            <w:r w:rsidRPr="00614359">
              <w:rPr>
                <w:rFonts w:cstheme="minorHAnsi"/>
                <w:color w:val="000000" w:themeColor="text1"/>
              </w:rPr>
              <w:t>Point focal national</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0A450E">
            <w:pPr>
              <w:spacing w:after="0" w:line="240" w:lineRule="auto"/>
              <w:jc w:val="center"/>
              <w:rPr>
                <w:rFonts w:cstheme="minorHAnsi"/>
                <w:color w:val="000000" w:themeColor="text1"/>
              </w:rPr>
            </w:pPr>
            <w:r w:rsidRPr="00614359">
              <w:rPr>
                <w:rFonts w:cstheme="minorHAnsi"/>
                <w:color w:val="000000" w:themeColor="text1"/>
              </w:rPr>
              <w:t>X</w:t>
            </w:r>
          </w:p>
        </w:tc>
      </w:tr>
    </w:tbl>
    <w:p w:rsidR="002B0037" w:rsidRPr="00614359" w:rsidRDefault="002B0037" w:rsidP="00AC603F">
      <w:pPr>
        <w:spacing w:after="0"/>
        <w:rPr>
          <w:rFonts w:cstheme="minorHAnsi"/>
          <w:color w:val="000000" w:themeColor="text1"/>
          <w:sz w:val="24"/>
          <w:szCs w:val="24"/>
        </w:rPr>
      </w:pPr>
    </w:p>
    <w:p w:rsidR="002B0037" w:rsidRPr="00614359" w:rsidRDefault="002B0037" w:rsidP="00AC603F">
      <w:pPr>
        <w:spacing w:after="0" w:line="240" w:lineRule="auto"/>
        <w:jc w:val="both"/>
        <w:rPr>
          <w:rFonts w:cstheme="minorHAnsi"/>
          <w:color w:val="000000" w:themeColor="text1"/>
          <w:sz w:val="24"/>
          <w:szCs w:val="24"/>
        </w:rPr>
        <w:sectPr w:rsidR="002B0037" w:rsidRPr="00614359" w:rsidSect="002B0037">
          <w:pgSz w:w="16838" w:h="11906" w:orient="landscape"/>
          <w:pgMar w:top="1418" w:right="1418" w:bottom="1418" w:left="1418" w:header="709" w:footer="709" w:gutter="0"/>
          <w:cols w:space="708"/>
          <w:docGrid w:linePitch="360"/>
        </w:sectPr>
      </w:pPr>
    </w:p>
    <w:p w:rsidR="002B0037" w:rsidRPr="00614359" w:rsidRDefault="002B0037" w:rsidP="00AC00E2">
      <w:pPr>
        <w:spacing w:after="0"/>
        <w:outlineLvl w:val="0"/>
        <w:rPr>
          <w:rFonts w:cstheme="minorHAnsi"/>
          <w:b/>
          <w:color w:val="000000" w:themeColor="text1"/>
          <w:sz w:val="24"/>
          <w:szCs w:val="24"/>
        </w:rPr>
      </w:pPr>
      <w:bookmarkStart w:id="399" w:name="_Toc155453789"/>
      <w:bookmarkStart w:id="400" w:name="_Toc162090696"/>
      <w:bookmarkStart w:id="401" w:name="_Toc162091277"/>
      <w:r w:rsidRPr="00614359">
        <w:rPr>
          <w:rFonts w:cstheme="minorHAnsi"/>
          <w:b/>
          <w:color w:val="000000" w:themeColor="text1"/>
          <w:sz w:val="24"/>
          <w:szCs w:val="24"/>
        </w:rPr>
        <w:t xml:space="preserve">ANNEXE 4 : </w:t>
      </w:r>
      <w:r w:rsidRPr="00614359">
        <w:rPr>
          <w:rFonts w:cstheme="minorHAnsi"/>
          <w:color w:val="000000" w:themeColor="text1"/>
          <w:sz w:val="24"/>
          <w:szCs w:val="24"/>
        </w:rPr>
        <w:t>SCHEMA DE PROGRAMMATION DE LA MISE EN ŒUVRE DES RECOMMANDATIONS : SECRETARIAT EXECUTIF DE L’AB.AOC</w:t>
      </w:r>
      <w:bookmarkEnd w:id="399"/>
      <w:bookmarkEnd w:id="400"/>
      <w:bookmarkEnd w:id="401"/>
    </w:p>
    <w:p w:rsidR="002B0037" w:rsidRPr="00614359" w:rsidRDefault="002B0037" w:rsidP="00AC603F">
      <w:pPr>
        <w:spacing w:after="0"/>
        <w:rPr>
          <w:rFonts w:cstheme="minorHAnsi"/>
          <w:b/>
          <w:color w:val="000000" w:themeColor="text1"/>
          <w:sz w:val="24"/>
          <w:szCs w:val="24"/>
        </w:rPr>
      </w:pPr>
    </w:p>
    <w:tbl>
      <w:tblPr>
        <w:tblStyle w:val="Grilledutableau"/>
        <w:tblW w:w="15903" w:type="dxa"/>
        <w:tblInd w:w="-998" w:type="dxa"/>
        <w:tblLook w:val="04A0" w:firstRow="1" w:lastRow="0" w:firstColumn="1" w:lastColumn="0" w:noHBand="0" w:noVBand="1"/>
      </w:tblPr>
      <w:tblGrid>
        <w:gridCol w:w="1135"/>
        <w:gridCol w:w="2268"/>
        <w:gridCol w:w="2045"/>
        <w:gridCol w:w="2633"/>
        <w:gridCol w:w="3402"/>
        <w:gridCol w:w="884"/>
        <w:gridCol w:w="884"/>
        <w:gridCol w:w="884"/>
        <w:gridCol w:w="884"/>
        <w:gridCol w:w="884"/>
      </w:tblGrid>
      <w:tr w:rsidR="00614359" w:rsidRPr="00614359" w:rsidTr="00AC00E2">
        <w:tc>
          <w:tcPr>
            <w:tcW w:w="1135" w:type="dxa"/>
            <w:vMerge w:val="restart"/>
            <w:shd w:val="clear" w:color="auto" w:fill="FBCB9A" w:themeFill="accent1"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Numéro</w:t>
            </w:r>
          </w:p>
        </w:tc>
        <w:tc>
          <w:tcPr>
            <w:tcW w:w="2268" w:type="dxa"/>
            <w:vMerge w:val="restart"/>
            <w:shd w:val="clear" w:color="auto" w:fill="FBCB9A" w:themeFill="accent1"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Actions à entreprendre</w:t>
            </w:r>
          </w:p>
        </w:tc>
        <w:tc>
          <w:tcPr>
            <w:tcW w:w="6035" w:type="dxa"/>
            <w:gridSpan w:val="2"/>
            <w:shd w:val="clear" w:color="auto" w:fill="D9C19B" w:themeFill="accent6" w:themeFillTint="99"/>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Cadre temporel</w:t>
            </w:r>
          </w:p>
        </w:tc>
      </w:tr>
      <w:tr w:rsidR="00614359" w:rsidRPr="00614359" w:rsidTr="00AC00E2">
        <w:trPr>
          <w:trHeight w:val="70"/>
        </w:trPr>
        <w:tc>
          <w:tcPr>
            <w:tcW w:w="1135" w:type="dxa"/>
            <w:vMerge/>
            <w:shd w:val="clear" w:color="auto" w:fill="FBCB9A" w:themeFill="accent1" w:themeFillTint="66"/>
            <w:vAlign w:val="center"/>
          </w:tcPr>
          <w:p w:rsidR="002B0037" w:rsidRPr="00614359" w:rsidRDefault="002B0037" w:rsidP="00AC00E2">
            <w:pPr>
              <w:spacing w:after="0"/>
              <w:jc w:val="center"/>
              <w:rPr>
                <w:rFonts w:cstheme="minorHAnsi"/>
                <w:b/>
                <w:color w:val="000000" w:themeColor="text1"/>
              </w:rPr>
            </w:pPr>
          </w:p>
        </w:tc>
        <w:tc>
          <w:tcPr>
            <w:tcW w:w="2268" w:type="dxa"/>
            <w:vMerge/>
            <w:shd w:val="clear" w:color="auto" w:fill="FBCB9A" w:themeFill="accent1" w:themeFillTint="66"/>
            <w:vAlign w:val="center"/>
          </w:tcPr>
          <w:p w:rsidR="002B0037" w:rsidRPr="00614359" w:rsidRDefault="002B0037" w:rsidP="00AC00E2">
            <w:pPr>
              <w:spacing w:after="0"/>
              <w:jc w:val="center"/>
              <w:rPr>
                <w:rFonts w:cstheme="minorHAnsi"/>
                <w:b/>
                <w:color w:val="000000" w:themeColor="text1"/>
              </w:rPr>
            </w:pPr>
          </w:p>
        </w:tc>
        <w:tc>
          <w:tcPr>
            <w:tcW w:w="2045" w:type="dxa"/>
            <w:vMerge/>
            <w:shd w:val="clear" w:color="auto" w:fill="FBCB9A" w:themeFill="accent1" w:themeFillTint="66"/>
            <w:vAlign w:val="center"/>
          </w:tcPr>
          <w:p w:rsidR="002B0037" w:rsidRPr="00614359" w:rsidRDefault="002B0037" w:rsidP="00AC00E2">
            <w:pPr>
              <w:spacing w:after="0"/>
              <w:jc w:val="center"/>
              <w:rPr>
                <w:rFonts w:cstheme="minorHAnsi"/>
                <w:b/>
                <w:color w:val="000000" w:themeColor="text1"/>
              </w:rPr>
            </w:pPr>
          </w:p>
        </w:tc>
        <w:tc>
          <w:tcPr>
            <w:tcW w:w="2633" w:type="dxa"/>
            <w:shd w:val="clear" w:color="auto" w:fill="D9C19B" w:themeFill="accent6" w:themeFillTint="99"/>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AC00E2">
        <w:tc>
          <w:tcPr>
            <w:tcW w:w="1135" w:type="dxa"/>
            <w:vMerge w:val="restart"/>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1</w:t>
            </w:r>
          </w:p>
        </w:tc>
        <w:tc>
          <w:tcPr>
            <w:tcW w:w="2268" w:type="dxa"/>
            <w:vMerge w:val="restart"/>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Appui aux pays pour la prise en compte du biodigesteur dans les politiques publiques, les projets et programmes </w:t>
            </w:r>
          </w:p>
        </w:tc>
        <w:tc>
          <w:tcPr>
            <w:tcW w:w="2045"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Elaborer une méthodologie pour la prise en compte du biodigesteur dans les politiques publiques, les projets et programmes </w:t>
            </w:r>
          </w:p>
        </w:tc>
        <w:tc>
          <w:tcPr>
            <w:tcW w:w="2633"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Responsable de l’Unité technique chargée de la gouvernance, de la planification et de la gestion du secteur de la technologie</w:t>
            </w:r>
          </w:p>
        </w:tc>
        <w:tc>
          <w:tcPr>
            <w:tcW w:w="3402"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Point focal national</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r>
      <w:tr w:rsidR="00614359" w:rsidRPr="00614359" w:rsidTr="00AC00E2">
        <w:tc>
          <w:tcPr>
            <w:tcW w:w="1135" w:type="dxa"/>
            <w:vMerge/>
            <w:vAlign w:val="center"/>
          </w:tcPr>
          <w:p w:rsidR="002B0037" w:rsidRPr="00614359" w:rsidRDefault="002B0037" w:rsidP="00AC00E2">
            <w:pPr>
              <w:spacing w:after="0"/>
              <w:jc w:val="center"/>
              <w:rPr>
                <w:rFonts w:cstheme="minorHAnsi"/>
                <w:color w:val="000000" w:themeColor="text1"/>
              </w:rPr>
            </w:pPr>
          </w:p>
        </w:tc>
        <w:tc>
          <w:tcPr>
            <w:tcW w:w="2268" w:type="dxa"/>
            <w:vMerge/>
            <w:vAlign w:val="center"/>
          </w:tcPr>
          <w:p w:rsidR="002B0037" w:rsidRPr="00614359" w:rsidRDefault="002B0037" w:rsidP="00AC00E2">
            <w:pPr>
              <w:spacing w:after="0"/>
              <w:jc w:val="both"/>
              <w:rPr>
                <w:rFonts w:cstheme="minorHAnsi"/>
                <w:color w:val="000000" w:themeColor="text1"/>
              </w:rPr>
            </w:pPr>
          </w:p>
        </w:tc>
        <w:tc>
          <w:tcPr>
            <w:tcW w:w="2045"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Organiser un atelier d’un (1) jour sur la mise en œuvre de cette méthodologie, à l’attention des Directeurs des services de planification et de suivi-évaluation</w:t>
            </w:r>
          </w:p>
        </w:tc>
        <w:tc>
          <w:tcPr>
            <w:tcW w:w="2633"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Responsable de l’Unité technique chargée de la gouvernance, de la planification et de la gestion du secteur de la technologie</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r>
      <w:tr w:rsidR="00614359" w:rsidRPr="00614359" w:rsidTr="00AC00E2">
        <w:tc>
          <w:tcPr>
            <w:tcW w:w="1135" w:type="dxa"/>
            <w:vMerge w:val="restart"/>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2</w:t>
            </w:r>
          </w:p>
        </w:tc>
        <w:tc>
          <w:tcPr>
            <w:tcW w:w="2268" w:type="dxa"/>
            <w:vMerge w:val="restart"/>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Plaidoyer auprès des Ministres concernés pour la subvention aux biodigesteurs construits en faveur des ménages </w:t>
            </w:r>
          </w:p>
        </w:tc>
        <w:tc>
          <w:tcPr>
            <w:tcW w:w="2045"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Concevoir une stratégie en vue de l’obtention du principe de la  subvention aux biodigesteurs construits en faveur des ménages </w:t>
            </w:r>
          </w:p>
        </w:tc>
        <w:tc>
          <w:tcPr>
            <w:tcW w:w="2633"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Responsable de l’Unité technique chargée de la gouvernance, de la planification et de la gestion du secteur de la technologie</w:t>
            </w:r>
          </w:p>
        </w:tc>
        <w:tc>
          <w:tcPr>
            <w:tcW w:w="3402"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Point focal national</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r>
      <w:tr w:rsidR="00614359" w:rsidRPr="00614359" w:rsidTr="00AC00E2">
        <w:tc>
          <w:tcPr>
            <w:tcW w:w="1135" w:type="dxa"/>
            <w:vMerge/>
            <w:vAlign w:val="center"/>
          </w:tcPr>
          <w:p w:rsidR="002B0037" w:rsidRPr="00614359" w:rsidRDefault="002B0037" w:rsidP="00AC00E2">
            <w:pPr>
              <w:spacing w:after="0"/>
              <w:jc w:val="both"/>
              <w:rPr>
                <w:rFonts w:cstheme="minorHAnsi"/>
                <w:color w:val="000000" w:themeColor="text1"/>
              </w:rPr>
            </w:pPr>
          </w:p>
        </w:tc>
        <w:tc>
          <w:tcPr>
            <w:tcW w:w="2268" w:type="dxa"/>
            <w:vMerge/>
            <w:vAlign w:val="center"/>
          </w:tcPr>
          <w:p w:rsidR="002B0037" w:rsidRPr="00614359" w:rsidRDefault="002B0037" w:rsidP="00AC00E2">
            <w:pPr>
              <w:spacing w:after="0"/>
              <w:jc w:val="both"/>
              <w:rPr>
                <w:rFonts w:cstheme="minorHAnsi"/>
                <w:color w:val="000000" w:themeColor="text1"/>
              </w:rPr>
            </w:pPr>
          </w:p>
        </w:tc>
        <w:tc>
          <w:tcPr>
            <w:tcW w:w="2045"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Mettre en œuvre ladite stratégie</w:t>
            </w:r>
          </w:p>
        </w:tc>
        <w:tc>
          <w:tcPr>
            <w:tcW w:w="2633"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Responsable de l’Unité technique chargée de la gouvernance, de la planification et de la gestion du secteur de la technologie</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r>
      <w:tr w:rsidR="00614359" w:rsidRPr="00614359" w:rsidTr="0081360C">
        <w:tc>
          <w:tcPr>
            <w:tcW w:w="1135" w:type="dxa"/>
            <w:vMerge w:val="restart"/>
            <w:shd w:val="clear" w:color="auto" w:fill="FBCB9A" w:themeFill="accent1"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Numéro</w:t>
            </w:r>
          </w:p>
        </w:tc>
        <w:tc>
          <w:tcPr>
            <w:tcW w:w="2268" w:type="dxa"/>
            <w:vMerge w:val="restart"/>
            <w:shd w:val="clear" w:color="auto" w:fill="FBCB9A" w:themeFill="accent1"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Intitulé de la recommandation</w:t>
            </w:r>
          </w:p>
        </w:tc>
        <w:tc>
          <w:tcPr>
            <w:tcW w:w="2045" w:type="dxa"/>
            <w:vMerge w:val="restart"/>
            <w:shd w:val="clear" w:color="auto" w:fill="FBCB9A" w:themeFill="accent1"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Actions à entreprendre</w:t>
            </w:r>
          </w:p>
        </w:tc>
        <w:tc>
          <w:tcPr>
            <w:tcW w:w="6035" w:type="dxa"/>
            <w:gridSpan w:val="2"/>
            <w:shd w:val="clear" w:color="auto" w:fill="D9C19B" w:themeFill="accent6" w:themeFillTint="99"/>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Acteurs chargés de la mise en œuvre</w:t>
            </w:r>
          </w:p>
        </w:tc>
        <w:tc>
          <w:tcPr>
            <w:tcW w:w="4420" w:type="dxa"/>
            <w:gridSpan w:val="5"/>
            <w:shd w:val="clear" w:color="auto" w:fill="E59CA4" w:themeFill="accent2"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Cadre temporel</w:t>
            </w:r>
          </w:p>
        </w:tc>
      </w:tr>
      <w:tr w:rsidR="00614359" w:rsidRPr="00614359" w:rsidTr="0081360C">
        <w:trPr>
          <w:trHeight w:val="70"/>
        </w:trPr>
        <w:tc>
          <w:tcPr>
            <w:tcW w:w="1135" w:type="dxa"/>
            <w:vMerge/>
            <w:shd w:val="clear" w:color="auto" w:fill="FBCB9A" w:themeFill="accent1" w:themeFillTint="66"/>
            <w:vAlign w:val="center"/>
          </w:tcPr>
          <w:p w:rsidR="00AC00E2" w:rsidRPr="00614359" w:rsidRDefault="00AC00E2" w:rsidP="0081360C">
            <w:pPr>
              <w:spacing w:after="0"/>
              <w:jc w:val="center"/>
              <w:rPr>
                <w:rFonts w:cstheme="minorHAnsi"/>
                <w:b/>
                <w:color w:val="000000" w:themeColor="text1"/>
              </w:rPr>
            </w:pPr>
          </w:p>
        </w:tc>
        <w:tc>
          <w:tcPr>
            <w:tcW w:w="2268" w:type="dxa"/>
            <w:vMerge/>
            <w:shd w:val="clear" w:color="auto" w:fill="FBCB9A" w:themeFill="accent1" w:themeFillTint="66"/>
            <w:vAlign w:val="center"/>
          </w:tcPr>
          <w:p w:rsidR="00AC00E2" w:rsidRPr="00614359" w:rsidRDefault="00AC00E2" w:rsidP="0081360C">
            <w:pPr>
              <w:spacing w:after="0"/>
              <w:jc w:val="center"/>
              <w:rPr>
                <w:rFonts w:cstheme="minorHAnsi"/>
                <w:b/>
                <w:color w:val="000000" w:themeColor="text1"/>
              </w:rPr>
            </w:pPr>
          </w:p>
        </w:tc>
        <w:tc>
          <w:tcPr>
            <w:tcW w:w="2045" w:type="dxa"/>
            <w:vMerge/>
            <w:shd w:val="clear" w:color="auto" w:fill="FBCB9A" w:themeFill="accent1" w:themeFillTint="66"/>
            <w:vAlign w:val="center"/>
          </w:tcPr>
          <w:p w:rsidR="00AC00E2" w:rsidRPr="00614359" w:rsidRDefault="00AC00E2" w:rsidP="0081360C">
            <w:pPr>
              <w:spacing w:after="0"/>
              <w:jc w:val="center"/>
              <w:rPr>
                <w:rFonts w:cstheme="minorHAnsi"/>
                <w:b/>
                <w:color w:val="000000" w:themeColor="text1"/>
              </w:rPr>
            </w:pPr>
          </w:p>
        </w:tc>
        <w:tc>
          <w:tcPr>
            <w:tcW w:w="2633" w:type="dxa"/>
            <w:shd w:val="clear" w:color="auto" w:fill="D9C19B" w:themeFill="accent6" w:themeFillTint="99"/>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Acteur principal</w:t>
            </w:r>
          </w:p>
        </w:tc>
        <w:tc>
          <w:tcPr>
            <w:tcW w:w="3402" w:type="dxa"/>
            <w:shd w:val="clear" w:color="auto" w:fill="D9C19B" w:themeFill="accent6" w:themeFillTint="99"/>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Acteurs associés</w:t>
            </w:r>
          </w:p>
        </w:tc>
        <w:tc>
          <w:tcPr>
            <w:tcW w:w="884" w:type="dxa"/>
            <w:shd w:val="clear" w:color="auto" w:fill="E59CA4" w:themeFill="accent2"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2024</w:t>
            </w:r>
          </w:p>
        </w:tc>
        <w:tc>
          <w:tcPr>
            <w:tcW w:w="884" w:type="dxa"/>
            <w:shd w:val="clear" w:color="auto" w:fill="E59CA4" w:themeFill="accent2"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2025</w:t>
            </w:r>
          </w:p>
        </w:tc>
        <w:tc>
          <w:tcPr>
            <w:tcW w:w="884" w:type="dxa"/>
            <w:shd w:val="clear" w:color="auto" w:fill="E59CA4" w:themeFill="accent2"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2026</w:t>
            </w:r>
          </w:p>
        </w:tc>
        <w:tc>
          <w:tcPr>
            <w:tcW w:w="884" w:type="dxa"/>
            <w:shd w:val="clear" w:color="auto" w:fill="E59CA4" w:themeFill="accent2"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2027</w:t>
            </w:r>
          </w:p>
        </w:tc>
        <w:tc>
          <w:tcPr>
            <w:tcW w:w="884" w:type="dxa"/>
            <w:shd w:val="clear" w:color="auto" w:fill="E59CA4" w:themeFill="accent2" w:themeFillTint="66"/>
            <w:vAlign w:val="center"/>
          </w:tcPr>
          <w:p w:rsidR="00AC00E2" w:rsidRPr="00614359" w:rsidRDefault="00AC00E2" w:rsidP="0081360C">
            <w:pPr>
              <w:spacing w:after="0"/>
              <w:jc w:val="center"/>
              <w:rPr>
                <w:rFonts w:cstheme="minorHAnsi"/>
                <w:b/>
                <w:color w:val="000000" w:themeColor="text1"/>
              </w:rPr>
            </w:pPr>
            <w:r w:rsidRPr="00614359">
              <w:rPr>
                <w:rFonts w:cstheme="minorHAnsi"/>
                <w:b/>
                <w:color w:val="000000" w:themeColor="text1"/>
              </w:rPr>
              <w:t>2028</w:t>
            </w:r>
          </w:p>
        </w:tc>
      </w:tr>
      <w:tr w:rsidR="00614359" w:rsidRPr="00614359" w:rsidTr="00AC00E2">
        <w:tc>
          <w:tcPr>
            <w:tcW w:w="1135" w:type="dxa"/>
            <w:vMerge w:val="restart"/>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3</w:t>
            </w:r>
          </w:p>
        </w:tc>
        <w:tc>
          <w:tcPr>
            <w:tcW w:w="2268" w:type="dxa"/>
            <w:vMerge w:val="restart"/>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Elaboration de lois et règlements spécifiques au biodigesteur </w:t>
            </w:r>
          </w:p>
        </w:tc>
        <w:tc>
          <w:tcPr>
            <w:tcW w:w="2045"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Concevoir une méthodologie sur l’élaboration de lois et règlements spécifiques au biodigesteur </w:t>
            </w:r>
          </w:p>
        </w:tc>
        <w:tc>
          <w:tcPr>
            <w:tcW w:w="2633"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Point focal national</w:t>
            </w:r>
          </w:p>
          <w:p w:rsidR="002B0037" w:rsidRPr="00614359" w:rsidRDefault="002B0037" w:rsidP="00AC00E2">
            <w:pPr>
              <w:spacing w:after="0"/>
              <w:jc w:val="both"/>
              <w:rPr>
                <w:rFonts w:cstheme="minorHAnsi"/>
                <w:b/>
                <w:color w:val="000000" w:themeColor="text1"/>
              </w:rPr>
            </w:pPr>
          </w:p>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Responsable de l’Unité technique chargée de la gouvernance, de la planification et de la gestion du secteur de la technologie</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r>
      <w:tr w:rsidR="00614359" w:rsidRPr="00614359" w:rsidTr="00AC00E2">
        <w:tc>
          <w:tcPr>
            <w:tcW w:w="1135" w:type="dxa"/>
            <w:vMerge/>
            <w:vAlign w:val="center"/>
          </w:tcPr>
          <w:p w:rsidR="002B0037" w:rsidRPr="00614359" w:rsidRDefault="002B0037" w:rsidP="00AC00E2">
            <w:pPr>
              <w:spacing w:after="0"/>
              <w:jc w:val="center"/>
              <w:rPr>
                <w:rFonts w:cstheme="minorHAnsi"/>
                <w:color w:val="000000" w:themeColor="text1"/>
              </w:rPr>
            </w:pPr>
          </w:p>
        </w:tc>
        <w:tc>
          <w:tcPr>
            <w:tcW w:w="2268" w:type="dxa"/>
            <w:vMerge/>
            <w:vAlign w:val="center"/>
          </w:tcPr>
          <w:p w:rsidR="002B0037" w:rsidRPr="00614359" w:rsidRDefault="002B0037" w:rsidP="00AC00E2">
            <w:pPr>
              <w:spacing w:after="0"/>
              <w:jc w:val="both"/>
              <w:rPr>
                <w:rFonts w:cstheme="minorHAnsi"/>
                <w:color w:val="000000" w:themeColor="text1"/>
              </w:rPr>
            </w:pPr>
          </w:p>
        </w:tc>
        <w:tc>
          <w:tcPr>
            <w:tcW w:w="2045"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Appuyer les responsables administratifs concernés dans l’élaboration de ces lois et règlements</w:t>
            </w:r>
          </w:p>
        </w:tc>
        <w:tc>
          <w:tcPr>
            <w:tcW w:w="2633"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Consultant</w:t>
            </w:r>
          </w:p>
        </w:tc>
        <w:tc>
          <w:tcPr>
            <w:tcW w:w="3402"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Point focal national</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r>
      <w:tr w:rsidR="00614359" w:rsidRPr="00614359" w:rsidTr="00AC00E2">
        <w:tc>
          <w:tcPr>
            <w:tcW w:w="1135" w:type="dxa"/>
            <w:vMerge w:val="restart"/>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4</w:t>
            </w:r>
          </w:p>
        </w:tc>
        <w:tc>
          <w:tcPr>
            <w:tcW w:w="2268" w:type="dxa"/>
            <w:vMerge w:val="restart"/>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Diffusion et vulgarisation du biodigesteur </w:t>
            </w:r>
          </w:p>
        </w:tc>
        <w:tc>
          <w:tcPr>
            <w:tcW w:w="2045"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Concevoir des supports de communication</w:t>
            </w:r>
          </w:p>
        </w:tc>
        <w:tc>
          <w:tcPr>
            <w:tcW w:w="2633"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Chargée de communication du Secrétariat Exécutif de l’AB.AOC</w:t>
            </w:r>
          </w:p>
        </w:tc>
        <w:tc>
          <w:tcPr>
            <w:tcW w:w="3402" w:type="dxa"/>
            <w:vAlign w:val="center"/>
          </w:tcPr>
          <w:p w:rsidR="002B0037" w:rsidRPr="00614359" w:rsidRDefault="002B0037" w:rsidP="00AC00E2">
            <w:pPr>
              <w:spacing w:after="0"/>
              <w:jc w:val="both"/>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r w:rsidRPr="00614359">
              <w:rPr>
                <w:rFonts w:cstheme="minorHAnsi"/>
                <w:b/>
                <w:color w:val="000000" w:themeColor="text1"/>
              </w:rPr>
              <w:t>X</w:t>
            </w: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r>
      <w:tr w:rsidR="00614359" w:rsidRPr="00614359" w:rsidTr="00AC00E2">
        <w:tc>
          <w:tcPr>
            <w:tcW w:w="1135" w:type="dxa"/>
            <w:vMerge/>
            <w:vAlign w:val="center"/>
          </w:tcPr>
          <w:p w:rsidR="002B0037" w:rsidRPr="00614359" w:rsidRDefault="002B0037" w:rsidP="00AC00E2">
            <w:pPr>
              <w:spacing w:after="0"/>
              <w:jc w:val="center"/>
              <w:rPr>
                <w:rFonts w:cstheme="minorHAnsi"/>
                <w:color w:val="000000" w:themeColor="text1"/>
              </w:rPr>
            </w:pPr>
          </w:p>
        </w:tc>
        <w:tc>
          <w:tcPr>
            <w:tcW w:w="2268" w:type="dxa"/>
            <w:vMerge/>
            <w:vAlign w:val="center"/>
          </w:tcPr>
          <w:p w:rsidR="002B0037" w:rsidRPr="00614359" w:rsidRDefault="002B0037" w:rsidP="00AC00E2">
            <w:pPr>
              <w:spacing w:after="0"/>
              <w:jc w:val="both"/>
              <w:rPr>
                <w:rFonts w:cstheme="minorHAnsi"/>
                <w:color w:val="000000" w:themeColor="text1"/>
              </w:rPr>
            </w:pPr>
          </w:p>
        </w:tc>
        <w:tc>
          <w:tcPr>
            <w:tcW w:w="2045"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Organiser des campagnes d’information sur le biodigesteur</w:t>
            </w:r>
          </w:p>
        </w:tc>
        <w:tc>
          <w:tcPr>
            <w:tcW w:w="2633" w:type="dxa"/>
            <w:vAlign w:val="center"/>
          </w:tcPr>
          <w:p w:rsidR="002B0037" w:rsidRPr="00614359" w:rsidRDefault="002B0037" w:rsidP="00AC00E2">
            <w:pPr>
              <w:spacing w:after="0"/>
              <w:jc w:val="both"/>
              <w:rPr>
                <w:rFonts w:cstheme="minorHAnsi"/>
                <w:color w:val="000000" w:themeColor="text1"/>
              </w:rPr>
            </w:pPr>
            <w:r w:rsidRPr="00614359">
              <w:rPr>
                <w:rFonts w:cstheme="minorHAnsi"/>
                <w:color w:val="000000" w:themeColor="text1"/>
              </w:rPr>
              <w:t>Point focal national</w:t>
            </w:r>
          </w:p>
        </w:tc>
        <w:tc>
          <w:tcPr>
            <w:tcW w:w="3402" w:type="dxa"/>
            <w:vAlign w:val="center"/>
          </w:tcPr>
          <w:p w:rsidR="002B0037" w:rsidRPr="00614359" w:rsidRDefault="002B0037" w:rsidP="00AC00E2">
            <w:pPr>
              <w:spacing w:after="0"/>
              <w:jc w:val="both"/>
              <w:rPr>
                <w:rFonts w:cstheme="minorHAnsi"/>
                <w:b/>
                <w:color w:val="000000" w:themeColor="text1"/>
              </w:rPr>
            </w:pPr>
            <w:r w:rsidRPr="00614359">
              <w:rPr>
                <w:rFonts w:cstheme="minorHAnsi"/>
                <w:color w:val="000000" w:themeColor="text1"/>
              </w:rPr>
              <w:t>Chargée de communication du Secrétariat Exécutif de l’AB.AOC</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2B0037" w:rsidRPr="00614359" w:rsidRDefault="002B0037" w:rsidP="00AC00E2">
            <w:pPr>
              <w:spacing w:after="0"/>
              <w:jc w:val="center"/>
              <w:rPr>
                <w:rFonts w:cstheme="minorHAnsi"/>
                <w:b/>
                <w:color w:val="000000" w:themeColor="text1"/>
              </w:rPr>
            </w:pPr>
          </w:p>
        </w:tc>
        <w:tc>
          <w:tcPr>
            <w:tcW w:w="884" w:type="dxa"/>
            <w:vAlign w:val="center"/>
          </w:tcPr>
          <w:p w:rsidR="002B0037" w:rsidRPr="00614359" w:rsidRDefault="002B0037" w:rsidP="00AC00E2">
            <w:pPr>
              <w:spacing w:after="0"/>
              <w:jc w:val="center"/>
              <w:rPr>
                <w:rFonts w:cstheme="minorHAnsi"/>
                <w:b/>
                <w:color w:val="000000" w:themeColor="text1"/>
              </w:rPr>
            </w:pPr>
          </w:p>
        </w:tc>
      </w:tr>
      <w:tr w:rsidR="00614359" w:rsidRPr="00614359" w:rsidTr="00AC00E2">
        <w:tc>
          <w:tcPr>
            <w:tcW w:w="1135" w:type="dxa"/>
            <w:vMerge w:val="restart"/>
            <w:vAlign w:val="center"/>
          </w:tcPr>
          <w:p w:rsidR="00AC00E2" w:rsidRPr="00614359" w:rsidRDefault="00AC00E2" w:rsidP="00AC00E2">
            <w:pPr>
              <w:spacing w:after="0"/>
              <w:jc w:val="center"/>
              <w:rPr>
                <w:rFonts w:cstheme="minorHAnsi"/>
                <w:color w:val="000000" w:themeColor="text1"/>
              </w:rPr>
            </w:pPr>
            <w:r w:rsidRPr="00614359">
              <w:rPr>
                <w:rFonts w:cstheme="minorHAnsi"/>
                <w:color w:val="000000" w:themeColor="text1"/>
              </w:rPr>
              <w:t>5</w:t>
            </w:r>
          </w:p>
        </w:tc>
        <w:tc>
          <w:tcPr>
            <w:tcW w:w="2268" w:type="dxa"/>
            <w:vMerge w:val="restart"/>
            <w:vAlign w:val="center"/>
          </w:tcPr>
          <w:p w:rsidR="00AC00E2" w:rsidRPr="00614359" w:rsidRDefault="00AC00E2" w:rsidP="00AC00E2">
            <w:pPr>
              <w:spacing w:after="0"/>
              <w:jc w:val="both"/>
              <w:rPr>
                <w:rFonts w:cstheme="minorHAnsi"/>
                <w:color w:val="000000" w:themeColor="text1"/>
              </w:rPr>
            </w:pPr>
            <w:r w:rsidRPr="00614359">
              <w:rPr>
                <w:rFonts w:cstheme="minorHAnsi"/>
                <w:color w:val="000000" w:themeColor="text1"/>
              </w:rPr>
              <w:t>Recrutement du Responsable de l’Unité technique 1 prévu à l’article 14 des statuts de l’AB.AOC </w:t>
            </w:r>
          </w:p>
        </w:tc>
        <w:tc>
          <w:tcPr>
            <w:tcW w:w="2045" w:type="dxa"/>
            <w:vAlign w:val="center"/>
          </w:tcPr>
          <w:p w:rsidR="00AC00E2" w:rsidRPr="00614359" w:rsidRDefault="00AC00E2" w:rsidP="00AC00E2">
            <w:pPr>
              <w:spacing w:after="0"/>
              <w:jc w:val="both"/>
              <w:rPr>
                <w:rFonts w:cstheme="minorHAnsi"/>
                <w:color w:val="000000" w:themeColor="text1"/>
              </w:rPr>
            </w:pPr>
            <w:r w:rsidRPr="00614359">
              <w:rPr>
                <w:rFonts w:cstheme="minorHAnsi"/>
                <w:color w:val="000000" w:themeColor="text1"/>
              </w:rPr>
              <w:t>Faire la description précise du poste de travail</w:t>
            </w:r>
          </w:p>
        </w:tc>
        <w:tc>
          <w:tcPr>
            <w:tcW w:w="2633" w:type="dxa"/>
            <w:vAlign w:val="center"/>
          </w:tcPr>
          <w:p w:rsidR="00AC00E2" w:rsidRPr="00614359" w:rsidRDefault="00AC00E2" w:rsidP="00AC00E2">
            <w:pPr>
              <w:spacing w:after="0"/>
              <w:jc w:val="both"/>
              <w:rPr>
                <w:rFonts w:cstheme="minorHAnsi"/>
                <w:color w:val="000000" w:themeColor="text1"/>
              </w:rPr>
            </w:pPr>
            <w:r w:rsidRPr="00614359">
              <w:rPr>
                <w:rFonts w:cstheme="minorHAnsi"/>
                <w:color w:val="000000" w:themeColor="text1"/>
              </w:rPr>
              <w:t>Secrétariat Exécutif de l’AB.AOC</w:t>
            </w:r>
          </w:p>
        </w:tc>
        <w:tc>
          <w:tcPr>
            <w:tcW w:w="3402" w:type="dxa"/>
            <w:vAlign w:val="center"/>
          </w:tcPr>
          <w:p w:rsidR="00AC00E2" w:rsidRPr="00614359" w:rsidRDefault="00AC00E2" w:rsidP="00AC00E2">
            <w:pPr>
              <w:spacing w:after="0"/>
              <w:jc w:val="both"/>
              <w:rPr>
                <w:rFonts w:cstheme="minorHAnsi"/>
                <w:color w:val="000000" w:themeColor="text1"/>
              </w:rPr>
            </w:pPr>
            <w:r w:rsidRPr="00614359">
              <w:rPr>
                <w:rFonts w:cstheme="minorHAnsi"/>
                <w:color w:val="000000" w:themeColor="text1"/>
              </w:rPr>
              <w:t>Cabinet de recrutement de ressources humaines</w:t>
            </w:r>
          </w:p>
        </w:tc>
        <w:tc>
          <w:tcPr>
            <w:tcW w:w="884" w:type="dxa"/>
            <w:vAlign w:val="center"/>
          </w:tcPr>
          <w:p w:rsidR="00AC00E2" w:rsidRPr="00614359" w:rsidRDefault="00AC00E2"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AC00E2" w:rsidRPr="00614359" w:rsidRDefault="00AC00E2" w:rsidP="00AC00E2">
            <w:pPr>
              <w:spacing w:after="0"/>
              <w:jc w:val="center"/>
              <w:rPr>
                <w:rFonts w:cstheme="minorHAnsi"/>
                <w:b/>
                <w:color w:val="000000" w:themeColor="text1"/>
              </w:rPr>
            </w:pPr>
          </w:p>
        </w:tc>
        <w:tc>
          <w:tcPr>
            <w:tcW w:w="884" w:type="dxa"/>
            <w:vAlign w:val="center"/>
          </w:tcPr>
          <w:p w:rsidR="00AC00E2" w:rsidRPr="00614359" w:rsidRDefault="00AC00E2" w:rsidP="00AC00E2">
            <w:pPr>
              <w:spacing w:after="0"/>
              <w:jc w:val="center"/>
              <w:rPr>
                <w:rFonts w:cstheme="minorHAnsi"/>
                <w:b/>
                <w:color w:val="000000" w:themeColor="text1"/>
              </w:rPr>
            </w:pPr>
          </w:p>
        </w:tc>
        <w:tc>
          <w:tcPr>
            <w:tcW w:w="884" w:type="dxa"/>
            <w:vAlign w:val="center"/>
          </w:tcPr>
          <w:p w:rsidR="00AC00E2" w:rsidRPr="00614359" w:rsidRDefault="00AC00E2" w:rsidP="00AC00E2">
            <w:pPr>
              <w:spacing w:after="0"/>
              <w:jc w:val="center"/>
              <w:rPr>
                <w:rFonts w:cstheme="minorHAnsi"/>
                <w:b/>
                <w:color w:val="000000" w:themeColor="text1"/>
              </w:rPr>
            </w:pPr>
          </w:p>
        </w:tc>
        <w:tc>
          <w:tcPr>
            <w:tcW w:w="884" w:type="dxa"/>
            <w:vAlign w:val="center"/>
          </w:tcPr>
          <w:p w:rsidR="00AC00E2" w:rsidRPr="00614359" w:rsidRDefault="00AC00E2" w:rsidP="00AC00E2">
            <w:pPr>
              <w:spacing w:after="0"/>
              <w:jc w:val="center"/>
              <w:rPr>
                <w:rFonts w:cstheme="minorHAnsi"/>
                <w:b/>
                <w:color w:val="000000" w:themeColor="text1"/>
              </w:rPr>
            </w:pPr>
          </w:p>
        </w:tc>
      </w:tr>
      <w:tr w:rsidR="00614359" w:rsidRPr="00614359" w:rsidTr="00AC00E2">
        <w:tc>
          <w:tcPr>
            <w:tcW w:w="1135" w:type="dxa"/>
            <w:vMerge/>
            <w:vAlign w:val="center"/>
          </w:tcPr>
          <w:p w:rsidR="00AC00E2" w:rsidRPr="00614359" w:rsidRDefault="00AC00E2" w:rsidP="00AC00E2">
            <w:pPr>
              <w:spacing w:after="0"/>
              <w:jc w:val="center"/>
              <w:rPr>
                <w:rFonts w:cstheme="minorHAnsi"/>
                <w:b/>
                <w:color w:val="000000" w:themeColor="text1"/>
              </w:rPr>
            </w:pPr>
          </w:p>
        </w:tc>
        <w:tc>
          <w:tcPr>
            <w:tcW w:w="2268" w:type="dxa"/>
            <w:vMerge/>
            <w:vAlign w:val="center"/>
          </w:tcPr>
          <w:p w:rsidR="00AC00E2" w:rsidRPr="00614359" w:rsidRDefault="00AC00E2" w:rsidP="00AC00E2">
            <w:pPr>
              <w:spacing w:after="0"/>
              <w:jc w:val="both"/>
              <w:rPr>
                <w:rFonts w:cstheme="minorHAnsi"/>
                <w:b/>
                <w:color w:val="000000" w:themeColor="text1"/>
              </w:rPr>
            </w:pPr>
          </w:p>
        </w:tc>
        <w:tc>
          <w:tcPr>
            <w:tcW w:w="2045" w:type="dxa"/>
            <w:vAlign w:val="center"/>
          </w:tcPr>
          <w:p w:rsidR="00AC00E2" w:rsidRPr="00614359" w:rsidRDefault="00AC00E2" w:rsidP="00AC00E2">
            <w:pPr>
              <w:spacing w:after="0"/>
              <w:jc w:val="both"/>
              <w:rPr>
                <w:rFonts w:cstheme="minorHAnsi"/>
                <w:color w:val="000000" w:themeColor="text1"/>
              </w:rPr>
            </w:pPr>
            <w:r w:rsidRPr="00614359">
              <w:rPr>
                <w:rFonts w:cstheme="minorHAnsi"/>
                <w:color w:val="000000" w:themeColor="text1"/>
              </w:rPr>
              <w:t>Procéder au recrutement dudit responsable</w:t>
            </w:r>
          </w:p>
        </w:tc>
        <w:tc>
          <w:tcPr>
            <w:tcW w:w="2633" w:type="dxa"/>
            <w:vAlign w:val="center"/>
          </w:tcPr>
          <w:p w:rsidR="00AC00E2" w:rsidRPr="00614359" w:rsidRDefault="00AC00E2" w:rsidP="00AC00E2">
            <w:pPr>
              <w:spacing w:after="0"/>
              <w:jc w:val="both"/>
              <w:rPr>
                <w:rFonts w:cstheme="minorHAnsi"/>
                <w:color w:val="000000" w:themeColor="text1"/>
              </w:rPr>
            </w:pPr>
            <w:r w:rsidRPr="00614359">
              <w:rPr>
                <w:rFonts w:cstheme="minorHAnsi"/>
                <w:color w:val="000000" w:themeColor="text1"/>
              </w:rPr>
              <w:t>Secrétariat Exécutif de l’AB.AOC</w:t>
            </w:r>
          </w:p>
        </w:tc>
        <w:tc>
          <w:tcPr>
            <w:tcW w:w="3402" w:type="dxa"/>
            <w:vAlign w:val="center"/>
          </w:tcPr>
          <w:p w:rsidR="00AC00E2" w:rsidRPr="00614359" w:rsidRDefault="00AC00E2" w:rsidP="00AC00E2">
            <w:pPr>
              <w:spacing w:after="0"/>
              <w:jc w:val="both"/>
              <w:rPr>
                <w:rFonts w:cstheme="minorHAnsi"/>
                <w:color w:val="000000" w:themeColor="text1"/>
              </w:rPr>
            </w:pPr>
            <w:r w:rsidRPr="00614359">
              <w:rPr>
                <w:rFonts w:cstheme="minorHAnsi"/>
                <w:color w:val="000000" w:themeColor="text1"/>
              </w:rPr>
              <w:t>Cabinet de recrutement de ressources humaines</w:t>
            </w:r>
          </w:p>
        </w:tc>
        <w:tc>
          <w:tcPr>
            <w:tcW w:w="884" w:type="dxa"/>
            <w:vAlign w:val="center"/>
          </w:tcPr>
          <w:p w:rsidR="00AC00E2" w:rsidRPr="00614359" w:rsidRDefault="00AC00E2" w:rsidP="00AC00E2">
            <w:pPr>
              <w:spacing w:after="0"/>
              <w:jc w:val="center"/>
              <w:rPr>
                <w:rFonts w:cstheme="minorHAnsi"/>
                <w:color w:val="000000" w:themeColor="text1"/>
              </w:rPr>
            </w:pPr>
            <w:r w:rsidRPr="00614359">
              <w:rPr>
                <w:rFonts w:cstheme="minorHAnsi"/>
                <w:color w:val="000000" w:themeColor="text1"/>
              </w:rPr>
              <w:t>X</w:t>
            </w:r>
          </w:p>
        </w:tc>
        <w:tc>
          <w:tcPr>
            <w:tcW w:w="884" w:type="dxa"/>
            <w:vAlign w:val="center"/>
          </w:tcPr>
          <w:p w:rsidR="00AC00E2" w:rsidRPr="00614359" w:rsidRDefault="00AC00E2" w:rsidP="00AC00E2">
            <w:pPr>
              <w:spacing w:after="0"/>
              <w:jc w:val="center"/>
              <w:rPr>
                <w:rFonts w:cstheme="minorHAnsi"/>
                <w:b/>
                <w:color w:val="000000" w:themeColor="text1"/>
              </w:rPr>
            </w:pPr>
          </w:p>
        </w:tc>
        <w:tc>
          <w:tcPr>
            <w:tcW w:w="884" w:type="dxa"/>
            <w:vAlign w:val="center"/>
          </w:tcPr>
          <w:p w:rsidR="00AC00E2" w:rsidRPr="00614359" w:rsidRDefault="00AC00E2" w:rsidP="00AC00E2">
            <w:pPr>
              <w:spacing w:after="0"/>
              <w:jc w:val="center"/>
              <w:rPr>
                <w:rFonts w:cstheme="minorHAnsi"/>
                <w:b/>
                <w:color w:val="000000" w:themeColor="text1"/>
              </w:rPr>
            </w:pPr>
          </w:p>
        </w:tc>
        <w:tc>
          <w:tcPr>
            <w:tcW w:w="884" w:type="dxa"/>
            <w:vAlign w:val="center"/>
          </w:tcPr>
          <w:p w:rsidR="00AC00E2" w:rsidRPr="00614359" w:rsidRDefault="00AC00E2" w:rsidP="00AC00E2">
            <w:pPr>
              <w:spacing w:after="0"/>
              <w:jc w:val="center"/>
              <w:rPr>
                <w:rFonts w:cstheme="minorHAnsi"/>
                <w:b/>
                <w:color w:val="000000" w:themeColor="text1"/>
              </w:rPr>
            </w:pPr>
          </w:p>
        </w:tc>
        <w:tc>
          <w:tcPr>
            <w:tcW w:w="884" w:type="dxa"/>
            <w:vAlign w:val="center"/>
          </w:tcPr>
          <w:p w:rsidR="00AC00E2" w:rsidRPr="00614359" w:rsidRDefault="00AC00E2" w:rsidP="00AC00E2">
            <w:pPr>
              <w:spacing w:after="0"/>
              <w:jc w:val="center"/>
              <w:rPr>
                <w:rFonts w:cstheme="minorHAnsi"/>
                <w:b/>
                <w:color w:val="000000" w:themeColor="text1"/>
              </w:rPr>
            </w:pPr>
          </w:p>
        </w:tc>
      </w:tr>
    </w:tbl>
    <w:p w:rsidR="002B0037" w:rsidRPr="00614359" w:rsidRDefault="002B0037" w:rsidP="002B0037">
      <w:pPr>
        <w:rPr>
          <w:rFonts w:cstheme="minorHAnsi"/>
          <w:color w:val="000000" w:themeColor="text1"/>
          <w:sz w:val="24"/>
          <w:szCs w:val="24"/>
        </w:rPr>
      </w:pPr>
    </w:p>
    <w:bookmarkEnd w:id="0"/>
    <w:p w:rsidR="00B22A7C" w:rsidRPr="00614359" w:rsidRDefault="00B22A7C" w:rsidP="007C15F1">
      <w:pPr>
        <w:spacing w:after="0" w:line="240" w:lineRule="auto"/>
        <w:jc w:val="both"/>
        <w:rPr>
          <w:rFonts w:cstheme="minorHAnsi"/>
          <w:color w:val="000000" w:themeColor="text1"/>
          <w:sz w:val="24"/>
          <w:szCs w:val="24"/>
        </w:rPr>
      </w:pPr>
    </w:p>
    <w:sectPr w:rsidR="00B22A7C" w:rsidRPr="00614359" w:rsidSect="002B0037">
      <w:footerReference w:type="default" r:id="rId2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DD4" w:rsidRDefault="00FB6DD4" w:rsidP="00393EA7">
      <w:pPr>
        <w:spacing w:after="0" w:line="240" w:lineRule="auto"/>
      </w:pPr>
      <w:r>
        <w:separator/>
      </w:r>
    </w:p>
  </w:endnote>
  <w:endnote w:type="continuationSeparator" w:id="0">
    <w:p w:rsidR="00FB6DD4" w:rsidRDefault="00FB6DD4" w:rsidP="0039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IDFont+F1">
    <w:altName w:val="Malgun Gothic"/>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E3" w:rsidRDefault="00A834E3" w:rsidP="007C15F1">
    <w:pPr>
      <w:pStyle w:val="Pieddepage"/>
      <w:jc w:val="center"/>
    </w:pPr>
    <w:r>
      <w:rPr>
        <w:noProof/>
        <w:lang w:eastAsia="fr-FR"/>
      </w:rPr>
      <mc:AlternateContent>
        <mc:Choice Requires="wps">
          <w:drawing>
            <wp:anchor distT="0" distB="0" distL="114300" distR="114300" simplePos="0" relativeHeight="251659264" behindDoc="0" locked="0" layoutInCell="1" allowOverlap="1" wp14:anchorId="35DD12D0" wp14:editId="7D27880E">
              <wp:simplePos x="0" y="0"/>
              <wp:positionH relativeFrom="column">
                <wp:posOffset>-33162</wp:posOffset>
              </wp:positionH>
              <wp:positionV relativeFrom="paragraph">
                <wp:posOffset>86218</wp:posOffset>
              </wp:positionV>
              <wp:extent cx="6052782" cy="0"/>
              <wp:effectExtent l="38100" t="38100" r="62865" b="57150"/>
              <wp:wrapNone/>
              <wp:docPr id="3" name="Connecteur droit 3"/>
              <wp:cNvGraphicFramePr/>
              <a:graphic xmlns:a="http://schemas.openxmlformats.org/drawingml/2006/main">
                <a:graphicData uri="http://schemas.microsoft.com/office/word/2010/wordprocessingShape">
                  <wps:wsp>
                    <wps:cNvCnPr/>
                    <wps:spPr>
                      <a:xfrm>
                        <a:off x="0" y="0"/>
                        <a:ext cx="6052782"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C7FCA" id="Connecteur droi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6.8pt" to="4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" strokecolor="black [3213]" strokeweight=".5pt">
              <v:stroke startarrow="oval" endarrow="oval" joinstyle="miter"/>
            </v:line>
          </w:pict>
        </mc:Fallback>
      </mc:AlternateContent>
    </w:r>
  </w:p>
  <w:p w:rsidR="00A834E3" w:rsidRDefault="00A834E3" w:rsidP="007C15F1">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p>
  <w:p w:rsidR="00A834E3" w:rsidRDefault="00FB6DD4" w:rsidP="007C15F1">
    <w:pPr>
      <w:pStyle w:val="Pieddepage"/>
      <w:jc w:val="center"/>
    </w:pPr>
    <w:sdt>
      <w:sdtPr>
        <w:id w:val="-560792259"/>
        <w:docPartObj>
          <w:docPartGallery w:val="Page Numbers (Bottom of Page)"/>
          <w:docPartUnique/>
        </w:docPartObj>
      </w:sdtPr>
      <w:sdtEndPr/>
      <w:sdtContent>
        <w:sdt>
          <w:sdtPr>
            <w:id w:val="-2032026737"/>
            <w:docPartObj>
              <w:docPartGallery w:val="Page Numbers (Top of Page)"/>
              <w:docPartUnique/>
            </w:docPartObj>
          </w:sdtPr>
          <w:sdtEndPr/>
          <w:sdtContent>
            <w:r w:rsidR="00A834E3">
              <w:t xml:space="preserve">Page </w:t>
            </w:r>
            <w:r w:rsidR="00A834E3" w:rsidRPr="007C15F1">
              <w:fldChar w:fldCharType="begin"/>
            </w:r>
            <w:r w:rsidR="00A834E3" w:rsidRPr="007C15F1">
              <w:instrText>PAGE</w:instrText>
            </w:r>
            <w:r w:rsidR="00A834E3" w:rsidRPr="007C15F1">
              <w:fldChar w:fldCharType="separate"/>
            </w:r>
            <w:r w:rsidR="00614359">
              <w:rPr>
                <w:noProof/>
              </w:rPr>
              <w:t>30</w:t>
            </w:r>
            <w:r w:rsidR="00A834E3" w:rsidRPr="007C15F1">
              <w:fldChar w:fldCharType="end"/>
            </w:r>
            <w:r w:rsidR="00A834E3">
              <w:t xml:space="preserve"> sur </w:t>
            </w:r>
            <w:r w:rsidR="00A834E3" w:rsidRPr="007C15F1">
              <w:fldChar w:fldCharType="begin"/>
            </w:r>
            <w:r w:rsidR="00A834E3" w:rsidRPr="007C15F1">
              <w:instrText>NUMPAGES</w:instrText>
            </w:r>
            <w:r w:rsidR="00A834E3" w:rsidRPr="007C15F1">
              <w:fldChar w:fldCharType="separate"/>
            </w:r>
            <w:r w:rsidR="00614359">
              <w:rPr>
                <w:noProof/>
              </w:rPr>
              <w:t>134</w:t>
            </w:r>
            <w:r w:rsidR="00A834E3" w:rsidRPr="007C15F1">
              <w:fldChar w:fldCharType="end"/>
            </w:r>
          </w:sdtContent>
        </w:sdt>
      </w:sdtContent>
    </w:sdt>
  </w:p>
  <w:p w:rsidR="00A834E3" w:rsidRDefault="00A834E3" w:rsidP="009657B1">
    <w:pPr>
      <w:pStyle w:val="Pieddepage"/>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816001"/>
      <w:docPartObj>
        <w:docPartGallery w:val="Page Numbers (Bottom of Page)"/>
        <w:docPartUnique/>
      </w:docPartObj>
    </w:sdtPr>
    <w:sdtEndPr/>
    <w:sdtContent>
      <w:p w:rsidR="00A834E3" w:rsidRDefault="00A834E3" w:rsidP="00E640C0">
        <w:pPr>
          <w:pStyle w:val="Pieddepage"/>
          <w:jc w:val="center"/>
        </w:pPr>
        <w:r>
          <w:rPr>
            <w:noProof/>
            <w:lang w:eastAsia="fr-FR"/>
          </w:rPr>
          <mc:AlternateContent>
            <mc:Choice Requires="wps">
              <w:drawing>
                <wp:anchor distT="0" distB="0" distL="114300" distR="114300" simplePos="0" relativeHeight="251673600" behindDoc="0" locked="0" layoutInCell="1" allowOverlap="1" wp14:anchorId="31C40411" wp14:editId="47DCC7A8">
                  <wp:simplePos x="0" y="0"/>
                  <wp:positionH relativeFrom="column">
                    <wp:posOffset>-37788</wp:posOffset>
                  </wp:positionH>
                  <wp:positionV relativeFrom="paragraph">
                    <wp:posOffset>83628</wp:posOffset>
                  </wp:positionV>
                  <wp:extent cx="9204384" cy="0"/>
                  <wp:effectExtent l="38100" t="38100" r="53975" b="57150"/>
                  <wp:wrapNone/>
                  <wp:docPr id="7" name="Connecteur droit 7"/>
                  <wp:cNvGraphicFramePr/>
                  <a:graphic xmlns:a="http://schemas.openxmlformats.org/drawingml/2006/main">
                    <a:graphicData uri="http://schemas.microsoft.com/office/word/2010/wordprocessingShape">
                      <wps:wsp>
                        <wps:cNvCnPr/>
                        <wps:spPr>
                          <a:xfrm>
                            <a:off x="0" y="0"/>
                            <a:ext cx="9204384"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CAD531" id="Connecteur droit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pt" to="72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" strokecolor="black [3213]" strokeweight=".5pt">
                  <v:stroke startarrow="oval" endarrow="oval" joinstyle="miter"/>
                </v:line>
              </w:pict>
            </mc:Fallback>
          </mc:AlternateContent>
        </w:r>
      </w:p>
      <w:p w:rsidR="00A834E3" w:rsidRDefault="00A834E3" w:rsidP="00E640C0">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r>
          <w:t xml:space="preserve"> - </w:t>
        </w:r>
        <w:sdt>
          <w:sdtPr>
            <w:id w:val="-79215363"/>
            <w:docPartObj>
              <w:docPartGallery w:val="Page Numbers (Bottom of Page)"/>
              <w:docPartUnique/>
            </w:docPartObj>
          </w:sdtPr>
          <w:sdtEndPr/>
          <w:sdtContent>
            <w:sdt>
              <w:sdtPr>
                <w:id w:val="-112362618"/>
                <w:docPartObj>
                  <w:docPartGallery w:val="Page Numbers (Top of Page)"/>
                  <w:docPartUnique/>
                </w:docPartObj>
              </w:sdtPr>
              <w:sdtEndPr/>
              <w:sdtContent>
                <w:r>
                  <w:t xml:space="preserve">Page </w:t>
                </w:r>
                <w:r w:rsidRPr="007C15F1">
                  <w:fldChar w:fldCharType="begin"/>
                </w:r>
                <w:r w:rsidRPr="007C15F1">
                  <w:instrText>PAGE</w:instrText>
                </w:r>
                <w:r w:rsidRPr="007C15F1">
                  <w:fldChar w:fldCharType="separate"/>
                </w:r>
                <w:r w:rsidR="00614359">
                  <w:rPr>
                    <w:noProof/>
                  </w:rPr>
                  <w:t>99</w:t>
                </w:r>
                <w:r w:rsidRPr="007C15F1">
                  <w:fldChar w:fldCharType="end"/>
                </w:r>
                <w:r>
                  <w:t xml:space="preserve"> sur </w:t>
                </w:r>
                <w:r w:rsidRPr="007C15F1">
                  <w:fldChar w:fldCharType="begin"/>
                </w:r>
                <w:r w:rsidRPr="007C15F1">
                  <w:instrText>NUMPAGES</w:instrText>
                </w:r>
                <w:r w:rsidRPr="007C15F1">
                  <w:fldChar w:fldCharType="separate"/>
                </w:r>
                <w:r w:rsidR="00614359">
                  <w:rPr>
                    <w:noProof/>
                  </w:rPr>
                  <w:t>134</w:t>
                </w:r>
                <w:r w:rsidRPr="007C15F1">
                  <w:fldChar w:fldCharType="end"/>
                </w:r>
              </w:sdtContent>
            </w:sdt>
          </w:sdtContent>
        </w:sdt>
      </w:p>
    </w:sdtContent>
  </w:sdt>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302756"/>
      <w:docPartObj>
        <w:docPartGallery w:val="Page Numbers (Bottom of Page)"/>
        <w:docPartUnique/>
      </w:docPartObj>
    </w:sdtPr>
    <w:sdtEndPr/>
    <w:sdtContent>
      <w:p w:rsidR="00A834E3" w:rsidRDefault="00A834E3" w:rsidP="00E640C0">
        <w:pPr>
          <w:pStyle w:val="Pieddepage"/>
          <w:jc w:val="center"/>
        </w:pPr>
        <w:r>
          <w:rPr>
            <w:noProof/>
            <w:lang w:eastAsia="fr-FR"/>
          </w:rPr>
          <mc:AlternateContent>
            <mc:Choice Requires="wps">
              <w:drawing>
                <wp:anchor distT="0" distB="0" distL="114300" distR="114300" simplePos="0" relativeHeight="251675648" behindDoc="0" locked="0" layoutInCell="1" allowOverlap="1" wp14:anchorId="7BE45CCE" wp14:editId="02C956CE">
                  <wp:simplePos x="0" y="0"/>
                  <wp:positionH relativeFrom="column">
                    <wp:posOffset>-33162</wp:posOffset>
                  </wp:positionH>
                  <wp:positionV relativeFrom="paragraph">
                    <wp:posOffset>86218</wp:posOffset>
                  </wp:positionV>
                  <wp:extent cx="6052782" cy="0"/>
                  <wp:effectExtent l="38100" t="38100" r="62865" b="57150"/>
                  <wp:wrapNone/>
                  <wp:docPr id="11" name="Connecteur droit 11"/>
                  <wp:cNvGraphicFramePr/>
                  <a:graphic xmlns:a="http://schemas.openxmlformats.org/drawingml/2006/main">
                    <a:graphicData uri="http://schemas.microsoft.com/office/word/2010/wordprocessingShape">
                      <wps:wsp>
                        <wps:cNvCnPr/>
                        <wps:spPr>
                          <a:xfrm>
                            <a:off x="0" y="0"/>
                            <a:ext cx="6052782"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2B7CB" id="Connecteur droit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6pt,6.8pt" to="4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" strokecolor="black [3213]" strokeweight=".5pt">
                  <v:stroke startarrow="oval" endarrow="oval" joinstyle="miter"/>
                </v:line>
              </w:pict>
            </mc:Fallback>
          </mc:AlternateContent>
        </w:r>
      </w:p>
      <w:p w:rsidR="00A834E3" w:rsidRDefault="00A834E3" w:rsidP="00E640C0">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p>
      <w:p w:rsidR="00A834E3" w:rsidRDefault="00FB6DD4" w:rsidP="00E640C0">
        <w:pPr>
          <w:pStyle w:val="Pieddepage"/>
          <w:jc w:val="center"/>
        </w:pPr>
        <w:sdt>
          <w:sdtPr>
            <w:id w:val="1513944276"/>
            <w:docPartObj>
              <w:docPartGallery w:val="Page Numbers (Bottom of Page)"/>
              <w:docPartUnique/>
            </w:docPartObj>
          </w:sdtPr>
          <w:sdtEndPr/>
          <w:sdtContent>
            <w:sdt>
              <w:sdtPr>
                <w:id w:val="-374084579"/>
                <w:docPartObj>
                  <w:docPartGallery w:val="Page Numbers (Top of Page)"/>
                  <w:docPartUnique/>
                </w:docPartObj>
              </w:sdtPr>
              <w:sdtEndPr/>
              <w:sdtContent>
                <w:r w:rsidR="00A834E3">
                  <w:t xml:space="preserve">Page </w:t>
                </w:r>
                <w:r w:rsidR="00A834E3" w:rsidRPr="007C15F1">
                  <w:fldChar w:fldCharType="begin"/>
                </w:r>
                <w:r w:rsidR="00A834E3" w:rsidRPr="007C15F1">
                  <w:instrText>PAGE</w:instrText>
                </w:r>
                <w:r w:rsidR="00A834E3" w:rsidRPr="007C15F1">
                  <w:fldChar w:fldCharType="separate"/>
                </w:r>
                <w:r w:rsidR="00614359">
                  <w:rPr>
                    <w:noProof/>
                  </w:rPr>
                  <w:t>104</w:t>
                </w:r>
                <w:r w:rsidR="00A834E3" w:rsidRPr="007C15F1">
                  <w:fldChar w:fldCharType="end"/>
                </w:r>
                <w:r w:rsidR="00A834E3">
                  <w:t xml:space="preserve"> sur </w:t>
                </w:r>
                <w:r w:rsidR="00A834E3" w:rsidRPr="007C15F1">
                  <w:fldChar w:fldCharType="begin"/>
                </w:r>
                <w:r w:rsidR="00A834E3" w:rsidRPr="007C15F1">
                  <w:instrText>NUMPAGES</w:instrText>
                </w:r>
                <w:r w:rsidR="00A834E3" w:rsidRPr="007C15F1">
                  <w:fldChar w:fldCharType="separate"/>
                </w:r>
                <w:r w:rsidR="00614359">
                  <w:rPr>
                    <w:noProof/>
                  </w:rPr>
                  <w:t>134</w:t>
                </w:r>
                <w:r w:rsidR="00A834E3" w:rsidRPr="007C15F1">
                  <w:fldChar w:fldCharType="end"/>
                </w:r>
              </w:sdtContent>
            </w:sdt>
          </w:sdtContent>
        </w:sdt>
      </w:p>
    </w:sdtContent>
  </w:sdt>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219237"/>
      <w:docPartObj>
        <w:docPartGallery w:val="Page Numbers (Bottom of Page)"/>
        <w:docPartUnique/>
      </w:docPartObj>
    </w:sdtPr>
    <w:sdtEndPr/>
    <w:sdtContent>
      <w:p w:rsidR="00A834E3" w:rsidRDefault="00A834E3" w:rsidP="00E640C0">
        <w:pPr>
          <w:pStyle w:val="Pieddepage"/>
          <w:jc w:val="center"/>
        </w:pPr>
        <w:r>
          <w:rPr>
            <w:noProof/>
            <w:lang w:eastAsia="fr-FR"/>
          </w:rPr>
          <mc:AlternateContent>
            <mc:Choice Requires="wps">
              <w:drawing>
                <wp:anchor distT="0" distB="0" distL="114300" distR="114300" simplePos="0" relativeHeight="251677696" behindDoc="0" locked="0" layoutInCell="1" allowOverlap="1" wp14:anchorId="0113DC01" wp14:editId="71EBCA8F">
                  <wp:simplePos x="0" y="0"/>
                  <wp:positionH relativeFrom="column">
                    <wp:posOffset>-37788</wp:posOffset>
                  </wp:positionH>
                  <wp:positionV relativeFrom="paragraph">
                    <wp:posOffset>83628</wp:posOffset>
                  </wp:positionV>
                  <wp:extent cx="8988724" cy="0"/>
                  <wp:effectExtent l="38100" t="38100" r="60325" b="57150"/>
                  <wp:wrapNone/>
                  <wp:docPr id="12" name="Connecteur droit 12"/>
                  <wp:cNvGraphicFramePr/>
                  <a:graphic xmlns:a="http://schemas.openxmlformats.org/drawingml/2006/main">
                    <a:graphicData uri="http://schemas.microsoft.com/office/word/2010/wordprocessingShape">
                      <wps:wsp>
                        <wps:cNvCnPr/>
                        <wps:spPr>
                          <a:xfrm>
                            <a:off x="0" y="0"/>
                            <a:ext cx="8988724"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0F1445" id="Connecteur droit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pt" to="704.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" strokecolor="black [3213]" strokeweight=".5pt">
                  <v:stroke startarrow="oval" endarrow="oval" joinstyle="miter"/>
                </v:line>
              </w:pict>
            </mc:Fallback>
          </mc:AlternateContent>
        </w:r>
      </w:p>
      <w:p w:rsidR="00A834E3" w:rsidRDefault="00A834E3" w:rsidP="00E640C0">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r>
          <w:t xml:space="preserve"> - </w:t>
        </w:r>
        <w:sdt>
          <w:sdtPr>
            <w:id w:val="-503129730"/>
            <w:docPartObj>
              <w:docPartGallery w:val="Page Numbers (Bottom of Page)"/>
              <w:docPartUnique/>
            </w:docPartObj>
          </w:sdtPr>
          <w:sdtEndPr/>
          <w:sdtContent>
            <w:sdt>
              <w:sdtPr>
                <w:id w:val="792414255"/>
                <w:docPartObj>
                  <w:docPartGallery w:val="Page Numbers (Top of Page)"/>
                  <w:docPartUnique/>
                </w:docPartObj>
              </w:sdtPr>
              <w:sdtEndPr/>
              <w:sdtContent>
                <w:r>
                  <w:t xml:space="preserve">Page </w:t>
                </w:r>
                <w:r w:rsidRPr="007C15F1">
                  <w:fldChar w:fldCharType="begin"/>
                </w:r>
                <w:r w:rsidRPr="007C15F1">
                  <w:instrText>PAGE</w:instrText>
                </w:r>
                <w:r w:rsidRPr="007C15F1">
                  <w:fldChar w:fldCharType="separate"/>
                </w:r>
                <w:r w:rsidR="00614359">
                  <w:rPr>
                    <w:noProof/>
                  </w:rPr>
                  <w:t>132</w:t>
                </w:r>
                <w:r w:rsidRPr="007C15F1">
                  <w:fldChar w:fldCharType="end"/>
                </w:r>
                <w:r>
                  <w:t xml:space="preserve"> sur </w:t>
                </w:r>
                <w:r w:rsidRPr="007C15F1">
                  <w:fldChar w:fldCharType="begin"/>
                </w:r>
                <w:r w:rsidRPr="007C15F1">
                  <w:instrText>NUMPAGES</w:instrText>
                </w:r>
                <w:r w:rsidRPr="007C15F1">
                  <w:fldChar w:fldCharType="separate"/>
                </w:r>
                <w:r w:rsidR="00614359">
                  <w:rPr>
                    <w:noProof/>
                  </w:rPr>
                  <w:t>134</w:t>
                </w:r>
                <w:r w:rsidRPr="007C15F1">
                  <w:fldChar w:fldCharType="end"/>
                </w:r>
              </w:sdtContent>
            </w:sdt>
          </w:sdtContent>
        </w:sdt>
      </w:p>
    </w:sdtContent>
  </w:sdt>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E3" w:rsidRDefault="00A834E3">
    <w:pPr>
      <w:pStyle w:val="Pieddepage"/>
      <w:jc w:val="right"/>
    </w:pPr>
  </w:p>
  <w:sdt>
    <w:sdtPr>
      <w:id w:val="532089294"/>
      <w:docPartObj>
        <w:docPartGallery w:val="Page Numbers (Bottom of Page)"/>
        <w:docPartUnique/>
      </w:docPartObj>
    </w:sdtPr>
    <w:sdtEndPr/>
    <w:sdtContent>
      <w:p w:rsidR="00A834E3" w:rsidRDefault="00A834E3" w:rsidP="00AC00E2">
        <w:pPr>
          <w:pStyle w:val="Pieddepage"/>
          <w:jc w:val="center"/>
        </w:pPr>
        <w:r>
          <w:rPr>
            <w:noProof/>
            <w:lang w:eastAsia="fr-FR"/>
          </w:rPr>
          <mc:AlternateContent>
            <mc:Choice Requires="wps">
              <w:drawing>
                <wp:anchor distT="0" distB="0" distL="114300" distR="114300" simplePos="0" relativeHeight="251679744" behindDoc="0" locked="0" layoutInCell="1" allowOverlap="1" wp14:anchorId="0455D551" wp14:editId="6BE52C0F">
                  <wp:simplePos x="0" y="0"/>
                  <wp:positionH relativeFrom="column">
                    <wp:posOffset>-37788</wp:posOffset>
                  </wp:positionH>
                  <wp:positionV relativeFrom="paragraph">
                    <wp:posOffset>83628</wp:posOffset>
                  </wp:positionV>
                  <wp:extent cx="8988724" cy="0"/>
                  <wp:effectExtent l="38100" t="38100" r="60325" b="57150"/>
                  <wp:wrapNone/>
                  <wp:docPr id="13" name="Connecteur droit 13"/>
                  <wp:cNvGraphicFramePr/>
                  <a:graphic xmlns:a="http://schemas.openxmlformats.org/drawingml/2006/main">
                    <a:graphicData uri="http://schemas.microsoft.com/office/word/2010/wordprocessingShape">
                      <wps:wsp>
                        <wps:cNvCnPr/>
                        <wps:spPr>
                          <a:xfrm>
                            <a:off x="0" y="0"/>
                            <a:ext cx="8988724"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58550D" id="Connecteur droit 1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pt" to="704.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" strokecolor="black [3213]" strokeweight=".5pt">
                  <v:stroke startarrow="oval" endarrow="oval" joinstyle="miter"/>
                </v:line>
              </w:pict>
            </mc:Fallback>
          </mc:AlternateContent>
        </w:r>
      </w:p>
      <w:p w:rsidR="00A834E3" w:rsidRDefault="00A834E3" w:rsidP="00AC00E2">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r>
          <w:t xml:space="preserve"> - </w:t>
        </w:r>
        <w:sdt>
          <w:sdtPr>
            <w:id w:val="2032608879"/>
            <w:docPartObj>
              <w:docPartGallery w:val="Page Numbers (Bottom of Page)"/>
              <w:docPartUnique/>
            </w:docPartObj>
          </w:sdtPr>
          <w:sdtEndPr/>
          <w:sdtContent>
            <w:sdt>
              <w:sdtPr>
                <w:id w:val="-1042665117"/>
                <w:docPartObj>
                  <w:docPartGallery w:val="Page Numbers (Top of Page)"/>
                  <w:docPartUnique/>
                </w:docPartObj>
              </w:sdtPr>
              <w:sdtEndPr/>
              <w:sdtContent>
                <w:r>
                  <w:t xml:space="preserve">Page </w:t>
                </w:r>
                <w:r w:rsidRPr="007C15F1">
                  <w:fldChar w:fldCharType="begin"/>
                </w:r>
                <w:r w:rsidRPr="007C15F1">
                  <w:instrText>PAGE</w:instrText>
                </w:r>
                <w:r w:rsidRPr="007C15F1">
                  <w:fldChar w:fldCharType="separate"/>
                </w:r>
                <w:r w:rsidR="00614359">
                  <w:rPr>
                    <w:noProof/>
                  </w:rPr>
                  <w:t>133</w:t>
                </w:r>
                <w:r w:rsidRPr="007C15F1">
                  <w:fldChar w:fldCharType="end"/>
                </w:r>
                <w:r>
                  <w:t xml:space="preserve"> sur </w:t>
                </w:r>
                <w:r w:rsidRPr="007C15F1">
                  <w:fldChar w:fldCharType="begin"/>
                </w:r>
                <w:r w:rsidRPr="007C15F1">
                  <w:instrText>NUMPAGES</w:instrText>
                </w:r>
                <w:r w:rsidRPr="007C15F1">
                  <w:fldChar w:fldCharType="separate"/>
                </w:r>
                <w:r w:rsidR="00614359">
                  <w:rPr>
                    <w:noProof/>
                  </w:rPr>
                  <w:t>134</w:t>
                </w:r>
                <w:r w:rsidRPr="007C15F1">
                  <w:fldChar w:fldCharType="end"/>
                </w:r>
              </w:sdtContent>
            </w:sdt>
          </w:sdtContent>
        </w:sdt>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E3" w:rsidRDefault="00A834E3" w:rsidP="00FC41A2">
    <w:pPr>
      <w:pStyle w:val="Pieddepage"/>
      <w:jc w:val="center"/>
    </w:pPr>
    <w:r>
      <w:rPr>
        <w:noProof/>
        <w:lang w:eastAsia="fr-FR"/>
      </w:rPr>
      <mc:AlternateContent>
        <mc:Choice Requires="wps">
          <w:drawing>
            <wp:anchor distT="0" distB="0" distL="114300" distR="114300" simplePos="0" relativeHeight="251661312" behindDoc="0" locked="0" layoutInCell="1" allowOverlap="1" wp14:anchorId="709B80C3" wp14:editId="18A7A676">
              <wp:simplePos x="0" y="0"/>
              <wp:positionH relativeFrom="column">
                <wp:posOffset>-33655</wp:posOffset>
              </wp:positionH>
              <wp:positionV relativeFrom="paragraph">
                <wp:posOffset>82550</wp:posOffset>
              </wp:positionV>
              <wp:extent cx="9258300" cy="0"/>
              <wp:effectExtent l="38100" t="38100" r="57150" b="57150"/>
              <wp:wrapNone/>
              <wp:docPr id="4" name="Connecteur droit 4"/>
              <wp:cNvGraphicFramePr/>
              <a:graphic xmlns:a="http://schemas.openxmlformats.org/drawingml/2006/main">
                <a:graphicData uri="http://schemas.microsoft.com/office/word/2010/wordprocessingShape">
                  <wps:wsp>
                    <wps:cNvCnPr/>
                    <wps:spPr>
                      <a:xfrm>
                        <a:off x="0" y="0"/>
                        <a:ext cx="9258300"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E3FD27" id="Connecteur droit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pt,6.5pt" to="726.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" strokecolor="black [3213]" strokeweight=".5pt">
              <v:stroke startarrow="oval" endarrow="oval" joinstyle="miter"/>
            </v:line>
          </w:pict>
        </mc:Fallback>
      </mc:AlternateContent>
    </w:r>
  </w:p>
  <w:p w:rsidR="00A834E3" w:rsidRDefault="00A834E3" w:rsidP="00FC41A2">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r>
      <w:t xml:space="preserve"> - </w:t>
    </w:r>
    <w:sdt>
      <w:sdtPr>
        <w:id w:val="-978222650"/>
        <w:docPartObj>
          <w:docPartGallery w:val="Page Numbers (Bottom of Page)"/>
          <w:docPartUnique/>
        </w:docPartObj>
      </w:sdtPr>
      <w:sdtEndPr/>
      <w:sdtContent>
        <w:sdt>
          <w:sdtPr>
            <w:id w:val="-564726537"/>
            <w:docPartObj>
              <w:docPartGallery w:val="Page Numbers (Top of Page)"/>
              <w:docPartUnique/>
            </w:docPartObj>
          </w:sdtPr>
          <w:sdtEndPr/>
          <w:sdtContent>
            <w:r>
              <w:t xml:space="preserve">Page </w:t>
            </w:r>
            <w:r w:rsidRPr="007C15F1">
              <w:fldChar w:fldCharType="begin"/>
            </w:r>
            <w:r w:rsidRPr="007C15F1">
              <w:instrText>PAGE</w:instrText>
            </w:r>
            <w:r w:rsidRPr="007C15F1">
              <w:fldChar w:fldCharType="separate"/>
            </w:r>
            <w:r w:rsidR="00614359">
              <w:rPr>
                <w:noProof/>
              </w:rPr>
              <w:t>33</w:t>
            </w:r>
            <w:r w:rsidRPr="007C15F1">
              <w:fldChar w:fldCharType="end"/>
            </w:r>
            <w:r>
              <w:t xml:space="preserve"> sur </w:t>
            </w:r>
            <w:r w:rsidRPr="007C15F1">
              <w:fldChar w:fldCharType="begin"/>
            </w:r>
            <w:r w:rsidRPr="007C15F1">
              <w:instrText>NUMPAGES</w:instrText>
            </w:r>
            <w:r w:rsidRPr="007C15F1">
              <w:fldChar w:fldCharType="separate"/>
            </w:r>
            <w:r w:rsidR="00614359">
              <w:rPr>
                <w:noProof/>
              </w:rPr>
              <w:t>134</w:t>
            </w:r>
            <w:r w:rsidRPr="007C15F1">
              <w:fldChar w:fldCharType="end"/>
            </w:r>
          </w:sdtContent>
        </w:sdt>
      </w:sdtContent>
    </w:sdt>
  </w:p>
  <w:p w:rsidR="00A834E3" w:rsidRDefault="00A834E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E3" w:rsidRDefault="00A834E3">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152039"/>
      <w:docPartObj>
        <w:docPartGallery w:val="Page Numbers (Bottom of Page)"/>
        <w:docPartUnique/>
      </w:docPartObj>
    </w:sdtPr>
    <w:sdtEndPr/>
    <w:sdtContent>
      <w:p w:rsidR="00A834E3" w:rsidRDefault="00A834E3" w:rsidP="00FC41A2">
        <w:pPr>
          <w:pStyle w:val="Pieddepage"/>
          <w:jc w:val="center"/>
        </w:pPr>
        <w:r>
          <w:rPr>
            <w:noProof/>
            <w:lang w:eastAsia="fr-FR"/>
          </w:rPr>
          <mc:AlternateContent>
            <mc:Choice Requires="wps">
              <w:drawing>
                <wp:anchor distT="0" distB="0" distL="114300" distR="114300" simplePos="0" relativeHeight="251663360" behindDoc="0" locked="0" layoutInCell="1" allowOverlap="1" wp14:anchorId="72A9CCD0" wp14:editId="7723407E">
                  <wp:simplePos x="0" y="0"/>
                  <wp:positionH relativeFrom="column">
                    <wp:posOffset>-33162</wp:posOffset>
                  </wp:positionH>
                  <wp:positionV relativeFrom="paragraph">
                    <wp:posOffset>86218</wp:posOffset>
                  </wp:positionV>
                  <wp:extent cx="6052782" cy="0"/>
                  <wp:effectExtent l="38100" t="38100" r="62865" b="57150"/>
                  <wp:wrapNone/>
                  <wp:docPr id="5" name="Connecteur droit 5"/>
                  <wp:cNvGraphicFramePr/>
                  <a:graphic xmlns:a="http://schemas.openxmlformats.org/drawingml/2006/main">
                    <a:graphicData uri="http://schemas.microsoft.com/office/word/2010/wordprocessingShape">
                      <wps:wsp>
                        <wps:cNvCnPr/>
                        <wps:spPr>
                          <a:xfrm>
                            <a:off x="0" y="0"/>
                            <a:ext cx="6052782"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A6A80" id="Connecteur droit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pt,6.8pt" to="4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" strokecolor="black [3213]" strokeweight=".5pt">
                  <v:stroke startarrow="oval" endarrow="oval" joinstyle="miter"/>
                </v:line>
              </w:pict>
            </mc:Fallback>
          </mc:AlternateContent>
        </w:r>
      </w:p>
      <w:p w:rsidR="00A834E3" w:rsidRDefault="00A834E3" w:rsidP="00FC41A2">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p>
      <w:p w:rsidR="00A834E3" w:rsidRDefault="00FB6DD4" w:rsidP="00FC41A2">
        <w:pPr>
          <w:pStyle w:val="Pieddepage"/>
          <w:jc w:val="center"/>
        </w:pPr>
        <w:sdt>
          <w:sdtPr>
            <w:id w:val="847526407"/>
            <w:docPartObj>
              <w:docPartGallery w:val="Page Numbers (Bottom of Page)"/>
              <w:docPartUnique/>
            </w:docPartObj>
          </w:sdtPr>
          <w:sdtEndPr/>
          <w:sdtContent>
            <w:sdt>
              <w:sdtPr>
                <w:id w:val="2008400997"/>
                <w:docPartObj>
                  <w:docPartGallery w:val="Page Numbers (Top of Page)"/>
                  <w:docPartUnique/>
                </w:docPartObj>
              </w:sdtPr>
              <w:sdtEndPr/>
              <w:sdtContent>
                <w:r w:rsidR="00A834E3">
                  <w:t xml:space="preserve">Page </w:t>
                </w:r>
                <w:r w:rsidR="00A834E3" w:rsidRPr="007C15F1">
                  <w:fldChar w:fldCharType="begin"/>
                </w:r>
                <w:r w:rsidR="00A834E3" w:rsidRPr="007C15F1">
                  <w:instrText>PAGE</w:instrText>
                </w:r>
                <w:r w:rsidR="00A834E3" w:rsidRPr="007C15F1">
                  <w:fldChar w:fldCharType="separate"/>
                </w:r>
                <w:r w:rsidR="00614359">
                  <w:rPr>
                    <w:noProof/>
                  </w:rPr>
                  <w:t>37</w:t>
                </w:r>
                <w:r w:rsidR="00A834E3" w:rsidRPr="007C15F1">
                  <w:fldChar w:fldCharType="end"/>
                </w:r>
                <w:r w:rsidR="00A834E3">
                  <w:t xml:space="preserve"> sur </w:t>
                </w:r>
                <w:r w:rsidR="00A834E3" w:rsidRPr="007C15F1">
                  <w:fldChar w:fldCharType="begin"/>
                </w:r>
                <w:r w:rsidR="00A834E3" w:rsidRPr="007C15F1">
                  <w:instrText>NUMPAGES</w:instrText>
                </w:r>
                <w:r w:rsidR="00A834E3" w:rsidRPr="007C15F1">
                  <w:fldChar w:fldCharType="separate"/>
                </w:r>
                <w:r w:rsidR="00614359">
                  <w:rPr>
                    <w:noProof/>
                  </w:rPr>
                  <w:t>134</w:t>
                </w:r>
                <w:r w:rsidR="00A834E3" w:rsidRPr="007C15F1">
                  <w:fldChar w:fldCharType="end"/>
                </w:r>
              </w:sdtContent>
            </w:sdt>
          </w:sdtContent>
        </w:sdt>
      </w:p>
    </w:sdtContent>
  </w:sdt>
  <w:p w:rsidR="00A834E3" w:rsidRDefault="00A834E3">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E3" w:rsidRDefault="00A834E3">
    <w:pPr>
      <w:pStyle w:val="Pieddepag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420626"/>
      <w:docPartObj>
        <w:docPartGallery w:val="Page Numbers (Bottom of Page)"/>
        <w:docPartUnique/>
      </w:docPartObj>
    </w:sdtPr>
    <w:sdtEndPr/>
    <w:sdtContent>
      <w:p w:rsidR="00A834E3" w:rsidRDefault="00A834E3" w:rsidP="00FC41A2">
        <w:pPr>
          <w:pStyle w:val="Pieddepage"/>
          <w:jc w:val="center"/>
        </w:pPr>
        <w:r>
          <w:rPr>
            <w:noProof/>
            <w:lang w:eastAsia="fr-FR"/>
          </w:rPr>
          <mc:AlternateContent>
            <mc:Choice Requires="wps">
              <w:drawing>
                <wp:anchor distT="0" distB="0" distL="114300" distR="114300" simplePos="0" relativeHeight="251665408" behindDoc="0" locked="0" layoutInCell="1" allowOverlap="1" wp14:anchorId="1E6E2892" wp14:editId="03173A31">
                  <wp:simplePos x="0" y="0"/>
                  <wp:positionH relativeFrom="column">
                    <wp:posOffset>-37788</wp:posOffset>
                  </wp:positionH>
                  <wp:positionV relativeFrom="paragraph">
                    <wp:posOffset>83293</wp:posOffset>
                  </wp:positionV>
                  <wp:extent cx="9023230" cy="0"/>
                  <wp:effectExtent l="38100" t="38100" r="64135" b="57150"/>
                  <wp:wrapNone/>
                  <wp:docPr id="6" name="Connecteur droit 6"/>
                  <wp:cNvGraphicFramePr/>
                  <a:graphic xmlns:a="http://schemas.openxmlformats.org/drawingml/2006/main">
                    <a:graphicData uri="http://schemas.microsoft.com/office/word/2010/wordprocessingShape">
                      <wps:wsp>
                        <wps:cNvCnPr/>
                        <wps:spPr>
                          <a:xfrm>
                            <a:off x="0" y="0"/>
                            <a:ext cx="9023230"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D62984" id="Connecteur droit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55pt" to="70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" strokecolor="black [3213]" strokeweight=".5pt">
                  <v:stroke startarrow="oval" endarrow="oval" joinstyle="miter"/>
                </v:line>
              </w:pict>
            </mc:Fallback>
          </mc:AlternateContent>
        </w:r>
      </w:p>
      <w:p w:rsidR="00A834E3" w:rsidRDefault="00A834E3" w:rsidP="00FC41A2">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r>
          <w:t xml:space="preserve"> - </w:t>
        </w:r>
        <w:sdt>
          <w:sdtPr>
            <w:id w:val="163134170"/>
            <w:docPartObj>
              <w:docPartGallery w:val="Page Numbers (Bottom of Page)"/>
              <w:docPartUnique/>
            </w:docPartObj>
          </w:sdtPr>
          <w:sdtEndPr/>
          <w:sdtContent>
            <w:sdt>
              <w:sdtPr>
                <w:id w:val="418997369"/>
                <w:docPartObj>
                  <w:docPartGallery w:val="Page Numbers (Top of Page)"/>
                  <w:docPartUnique/>
                </w:docPartObj>
              </w:sdtPr>
              <w:sdtEndPr/>
              <w:sdtContent>
                <w:r>
                  <w:t xml:space="preserve">Page </w:t>
                </w:r>
                <w:r w:rsidRPr="007C15F1">
                  <w:fldChar w:fldCharType="begin"/>
                </w:r>
                <w:r w:rsidRPr="007C15F1">
                  <w:instrText>PAGE</w:instrText>
                </w:r>
                <w:r w:rsidRPr="007C15F1">
                  <w:fldChar w:fldCharType="separate"/>
                </w:r>
                <w:r w:rsidR="00614359">
                  <w:rPr>
                    <w:noProof/>
                  </w:rPr>
                  <w:t>39</w:t>
                </w:r>
                <w:r w:rsidRPr="007C15F1">
                  <w:fldChar w:fldCharType="end"/>
                </w:r>
                <w:r>
                  <w:t xml:space="preserve"> sur </w:t>
                </w:r>
                <w:r w:rsidRPr="007C15F1">
                  <w:fldChar w:fldCharType="begin"/>
                </w:r>
                <w:r w:rsidRPr="007C15F1">
                  <w:instrText>NUMPAGES</w:instrText>
                </w:r>
                <w:r w:rsidRPr="007C15F1">
                  <w:fldChar w:fldCharType="separate"/>
                </w:r>
                <w:r w:rsidR="00614359">
                  <w:rPr>
                    <w:noProof/>
                  </w:rPr>
                  <w:t>134</w:t>
                </w:r>
                <w:r w:rsidRPr="007C15F1">
                  <w:fldChar w:fldCharType="end"/>
                </w:r>
              </w:sdtContent>
            </w:sdt>
          </w:sdtContent>
        </w:sdt>
      </w:p>
    </w:sdtContent>
  </w:sdt>
  <w:p w:rsidR="00A834E3" w:rsidRDefault="00A834E3">
    <w:pPr>
      <w:pStyle w:val="Pieddepag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713150"/>
      <w:docPartObj>
        <w:docPartGallery w:val="Page Numbers (Bottom of Page)"/>
        <w:docPartUnique/>
      </w:docPartObj>
    </w:sdtPr>
    <w:sdtEndPr/>
    <w:sdtContent>
      <w:p w:rsidR="00A834E3" w:rsidRDefault="00A834E3" w:rsidP="00E640C0">
        <w:pPr>
          <w:pStyle w:val="Pieddepage"/>
          <w:jc w:val="center"/>
        </w:pPr>
        <w:r>
          <w:rPr>
            <w:noProof/>
            <w:lang w:eastAsia="fr-FR"/>
          </w:rPr>
          <mc:AlternateContent>
            <mc:Choice Requires="wps">
              <w:drawing>
                <wp:anchor distT="0" distB="0" distL="114300" distR="114300" simplePos="0" relativeHeight="251667456" behindDoc="0" locked="0" layoutInCell="1" allowOverlap="1" wp14:anchorId="2D20126A" wp14:editId="426F3138">
                  <wp:simplePos x="0" y="0"/>
                  <wp:positionH relativeFrom="column">
                    <wp:posOffset>-33162</wp:posOffset>
                  </wp:positionH>
                  <wp:positionV relativeFrom="paragraph">
                    <wp:posOffset>86218</wp:posOffset>
                  </wp:positionV>
                  <wp:extent cx="6052782" cy="0"/>
                  <wp:effectExtent l="38100" t="38100" r="62865" b="57150"/>
                  <wp:wrapNone/>
                  <wp:docPr id="8" name="Connecteur droit 8"/>
                  <wp:cNvGraphicFramePr/>
                  <a:graphic xmlns:a="http://schemas.openxmlformats.org/drawingml/2006/main">
                    <a:graphicData uri="http://schemas.microsoft.com/office/word/2010/wordprocessingShape">
                      <wps:wsp>
                        <wps:cNvCnPr/>
                        <wps:spPr>
                          <a:xfrm>
                            <a:off x="0" y="0"/>
                            <a:ext cx="6052782"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BCE5C" id="Connecteur droit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pt,6.8pt" to="4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" strokecolor="black [3213]" strokeweight=".5pt">
                  <v:stroke startarrow="oval" endarrow="oval" joinstyle="miter"/>
                </v:line>
              </w:pict>
            </mc:Fallback>
          </mc:AlternateContent>
        </w:r>
      </w:p>
      <w:p w:rsidR="00A834E3" w:rsidRDefault="00A834E3" w:rsidP="00E640C0">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p>
      <w:p w:rsidR="00A834E3" w:rsidRDefault="00FB6DD4" w:rsidP="00E640C0">
        <w:pPr>
          <w:pStyle w:val="Pieddepage"/>
          <w:jc w:val="center"/>
        </w:pPr>
        <w:sdt>
          <w:sdtPr>
            <w:id w:val="1007013632"/>
            <w:docPartObj>
              <w:docPartGallery w:val="Page Numbers (Bottom of Page)"/>
              <w:docPartUnique/>
            </w:docPartObj>
          </w:sdtPr>
          <w:sdtEndPr/>
          <w:sdtContent>
            <w:sdt>
              <w:sdtPr>
                <w:id w:val="-1586290181"/>
                <w:docPartObj>
                  <w:docPartGallery w:val="Page Numbers (Top of Page)"/>
                  <w:docPartUnique/>
                </w:docPartObj>
              </w:sdtPr>
              <w:sdtEndPr/>
              <w:sdtContent>
                <w:r w:rsidR="00A834E3">
                  <w:t xml:space="preserve">Page </w:t>
                </w:r>
                <w:r w:rsidR="00A834E3" w:rsidRPr="007C15F1">
                  <w:fldChar w:fldCharType="begin"/>
                </w:r>
                <w:r w:rsidR="00A834E3" w:rsidRPr="007C15F1">
                  <w:instrText>PAGE</w:instrText>
                </w:r>
                <w:r w:rsidR="00A834E3" w:rsidRPr="007C15F1">
                  <w:fldChar w:fldCharType="separate"/>
                </w:r>
                <w:r w:rsidR="00614359">
                  <w:rPr>
                    <w:noProof/>
                  </w:rPr>
                  <w:t>40</w:t>
                </w:r>
                <w:r w:rsidR="00A834E3" w:rsidRPr="007C15F1">
                  <w:fldChar w:fldCharType="end"/>
                </w:r>
                <w:r w:rsidR="00A834E3">
                  <w:t xml:space="preserve"> sur </w:t>
                </w:r>
                <w:r w:rsidR="00A834E3" w:rsidRPr="007C15F1">
                  <w:fldChar w:fldCharType="begin"/>
                </w:r>
                <w:r w:rsidR="00A834E3" w:rsidRPr="007C15F1">
                  <w:instrText>NUMPAGES</w:instrText>
                </w:r>
                <w:r w:rsidR="00A834E3" w:rsidRPr="007C15F1">
                  <w:fldChar w:fldCharType="separate"/>
                </w:r>
                <w:r w:rsidR="00614359">
                  <w:rPr>
                    <w:noProof/>
                  </w:rPr>
                  <w:t>134</w:t>
                </w:r>
                <w:r w:rsidR="00A834E3" w:rsidRPr="007C15F1">
                  <w:fldChar w:fldCharType="end"/>
                </w:r>
              </w:sdtContent>
            </w:sdt>
          </w:sdtContent>
        </w:sdt>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809589"/>
      <w:docPartObj>
        <w:docPartGallery w:val="Page Numbers (Bottom of Page)"/>
        <w:docPartUnique/>
      </w:docPartObj>
    </w:sdtPr>
    <w:sdtEndPr/>
    <w:sdtContent>
      <w:p w:rsidR="00A834E3" w:rsidRDefault="00A834E3" w:rsidP="00E640C0">
        <w:pPr>
          <w:pStyle w:val="Pieddepage"/>
          <w:jc w:val="center"/>
        </w:pPr>
        <w:r>
          <w:rPr>
            <w:noProof/>
            <w:lang w:eastAsia="fr-FR"/>
          </w:rPr>
          <mc:AlternateContent>
            <mc:Choice Requires="wps">
              <w:drawing>
                <wp:anchor distT="0" distB="0" distL="114300" distR="114300" simplePos="0" relativeHeight="251669504" behindDoc="0" locked="0" layoutInCell="1" allowOverlap="1" wp14:anchorId="3EC0117A" wp14:editId="696B50E1">
                  <wp:simplePos x="0" y="0"/>
                  <wp:positionH relativeFrom="column">
                    <wp:posOffset>-37788</wp:posOffset>
                  </wp:positionH>
                  <wp:positionV relativeFrom="paragraph">
                    <wp:posOffset>83628</wp:posOffset>
                  </wp:positionV>
                  <wp:extent cx="9092241" cy="0"/>
                  <wp:effectExtent l="38100" t="38100" r="52070" b="57150"/>
                  <wp:wrapNone/>
                  <wp:docPr id="9" name="Connecteur droit 9"/>
                  <wp:cNvGraphicFramePr/>
                  <a:graphic xmlns:a="http://schemas.openxmlformats.org/drawingml/2006/main">
                    <a:graphicData uri="http://schemas.microsoft.com/office/word/2010/wordprocessingShape">
                      <wps:wsp>
                        <wps:cNvCnPr/>
                        <wps:spPr>
                          <a:xfrm>
                            <a:off x="0" y="0"/>
                            <a:ext cx="9092241"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1B87E2" id="Connecteur droit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6pt" to="712.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" strokecolor="black [3213]" strokeweight=".5pt">
                  <v:stroke startarrow="oval" endarrow="oval" joinstyle="miter"/>
                </v:line>
              </w:pict>
            </mc:Fallback>
          </mc:AlternateContent>
        </w:r>
      </w:p>
      <w:p w:rsidR="00A834E3" w:rsidRDefault="00A834E3" w:rsidP="00E640C0">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r>
          <w:t xml:space="preserve"> - </w:t>
        </w:r>
        <w:sdt>
          <w:sdtPr>
            <w:id w:val="-808940845"/>
            <w:docPartObj>
              <w:docPartGallery w:val="Page Numbers (Bottom of Page)"/>
              <w:docPartUnique/>
            </w:docPartObj>
          </w:sdtPr>
          <w:sdtEndPr/>
          <w:sdtContent>
            <w:sdt>
              <w:sdtPr>
                <w:id w:val="490608449"/>
                <w:docPartObj>
                  <w:docPartGallery w:val="Page Numbers (Top of Page)"/>
                  <w:docPartUnique/>
                </w:docPartObj>
              </w:sdtPr>
              <w:sdtEndPr/>
              <w:sdtContent>
                <w:r>
                  <w:t xml:space="preserve">Page </w:t>
                </w:r>
                <w:r w:rsidRPr="007C15F1">
                  <w:fldChar w:fldCharType="begin"/>
                </w:r>
                <w:r w:rsidRPr="007C15F1">
                  <w:instrText>PAGE</w:instrText>
                </w:r>
                <w:r w:rsidRPr="007C15F1">
                  <w:fldChar w:fldCharType="separate"/>
                </w:r>
                <w:r w:rsidR="00614359">
                  <w:rPr>
                    <w:noProof/>
                  </w:rPr>
                  <w:t>42</w:t>
                </w:r>
                <w:r w:rsidRPr="007C15F1">
                  <w:fldChar w:fldCharType="end"/>
                </w:r>
                <w:r>
                  <w:t xml:space="preserve"> sur </w:t>
                </w:r>
                <w:r w:rsidRPr="007C15F1">
                  <w:fldChar w:fldCharType="begin"/>
                </w:r>
                <w:r w:rsidRPr="007C15F1">
                  <w:instrText>NUMPAGES</w:instrText>
                </w:r>
                <w:r w:rsidRPr="007C15F1">
                  <w:fldChar w:fldCharType="separate"/>
                </w:r>
                <w:r w:rsidR="00614359">
                  <w:rPr>
                    <w:noProof/>
                  </w:rPr>
                  <w:t>134</w:t>
                </w:r>
                <w:r w:rsidRPr="007C15F1">
                  <w:fldChar w:fldCharType="end"/>
                </w:r>
              </w:sdtContent>
            </w:sdt>
          </w:sdtContent>
        </w:sdt>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436752"/>
      <w:docPartObj>
        <w:docPartGallery w:val="Page Numbers (Bottom of Page)"/>
        <w:docPartUnique/>
      </w:docPartObj>
    </w:sdtPr>
    <w:sdtEndPr/>
    <w:sdtContent>
      <w:p w:rsidR="00A834E3" w:rsidRDefault="00A834E3" w:rsidP="00E640C0">
        <w:pPr>
          <w:pStyle w:val="Pieddepage"/>
          <w:jc w:val="center"/>
        </w:pPr>
        <w:r>
          <w:rPr>
            <w:noProof/>
            <w:lang w:eastAsia="fr-FR"/>
          </w:rPr>
          <mc:AlternateContent>
            <mc:Choice Requires="wps">
              <w:drawing>
                <wp:anchor distT="0" distB="0" distL="114300" distR="114300" simplePos="0" relativeHeight="251671552" behindDoc="0" locked="0" layoutInCell="1" allowOverlap="1" wp14:anchorId="550AC697" wp14:editId="19717C8E">
                  <wp:simplePos x="0" y="0"/>
                  <wp:positionH relativeFrom="column">
                    <wp:posOffset>-33162</wp:posOffset>
                  </wp:positionH>
                  <wp:positionV relativeFrom="paragraph">
                    <wp:posOffset>86218</wp:posOffset>
                  </wp:positionV>
                  <wp:extent cx="6052782" cy="0"/>
                  <wp:effectExtent l="38100" t="38100" r="62865" b="57150"/>
                  <wp:wrapNone/>
                  <wp:docPr id="10" name="Connecteur droit 10"/>
                  <wp:cNvGraphicFramePr/>
                  <a:graphic xmlns:a="http://schemas.openxmlformats.org/drawingml/2006/main">
                    <a:graphicData uri="http://schemas.microsoft.com/office/word/2010/wordprocessingShape">
                      <wps:wsp>
                        <wps:cNvCnPr/>
                        <wps:spPr>
                          <a:xfrm>
                            <a:off x="0" y="0"/>
                            <a:ext cx="6052782" cy="0"/>
                          </a:xfrm>
                          <a:prstGeom prst="line">
                            <a:avLst/>
                          </a:prstGeom>
                          <a:ln>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18A0A" id="Connecteur droit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pt,6.8pt" to="4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" strokecolor="black [3213]" strokeweight=".5pt">
                  <v:stroke startarrow="oval" endarrow="oval" joinstyle="miter"/>
                </v:line>
              </w:pict>
            </mc:Fallback>
          </mc:AlternateContent>
        </w:r>
      </w:p>
      <w:p w:rsidR="00A834E3" w:rsidRDefault="00A834E3" w:rsidP="00E640C0">
        <w:pPr>
          <w:pStyle w:val="Pieddepage"/>
          <w:jc w:val="center"/>
        </w:pPr>
        <w:r w:rsidRPr="007C15F1">
          <w:t xml:space="preserve">Etude sur les politiques, la règlementation et les </w:t>
        </w:r>
        <w:r>
          <w:t>r</w:t>
        </w:r>
        <w:r w:rsidRPr="007C15F1">
          <w:t xml:space="preserve">égimes fiscaux dans un contexte de développement d’un secteur marchand de biodigesteur au Burkina Faso, </w:t>
        </w:r>
        <w:r>
          <w:t>au M</w:t>
        </w:r>
        <w:r w:rsidRPr="007C15F1">
          <w:t xml:space="preserve">ali et au </w:t>
        </w:r>
        <w:r>
          <w:t>N</w:t>
        </w:r>
        <w:r w:rsidRPr="007C15F1">
          <w:t>iger</w:t>
        </w:r>
      </w:p>
      <w:p w:rsidR="00A834E3" w:rsidRDefault="00FB6DD4" w:rsidP="00E640C0">
        <w:pPr>
          <w:pStyle w:val="Pieddepage"/>
          <w:jc w:val="center"/>
        </w:pPr>
        <w:sdt>
          <w:sdtPr>
            <w:id w:val="739525276"/>
            <w:docPartObj>
              <w:docPartGallery w:val="Page Numbers (Bottom of Page)"/>
              <w:docPartUnique/>
            </w:docPartObj>
          </w:sdtPr>
          <w:sdtEndPr/>
          <w:sdtContent>
            <w:sdt>
              <w:sdtPr>
                <w:id w:val="-1442756958"/>
                <w:docPartObj>
                  <w:docPartGallery w:val="Page Numbers (Top of Page)"/>
                  <w:docPartUnique/>
                </w:docPartObj>
              </w:sdtPr>
              <w:sdtEndPr/>
              <w:sdtContent>
                <w:r w:rsidR="00A834E3">
                  <w:t xml:space="preserve">Page </w:t>
                </w:r>
                <w:r w:rsidR="00A834E3" w:rsidRPr="007C15F1">
                  <w:fldChar w:fldCharType="begin"/>
                </w:r>
                <w:r w:rsidR="00A834E3" w:rsidRPr="007C15F1">
                  <w:instrText>PAGE</w:instrText>
                </w:r>
                <w:r w:rsidR="00A834E3" w:rsidRPr="007C15F1">
                  <w:fldChar w:fldCharType="separate"/>
                </w:r>
                <w:r w:rsidR="00614359">
                  <w:rPr>
                    <w:noProof/>
                  </w:rPr>
                  <w:t>98</w:t>
                </w:r>
                <w:r w:rsidR="00A834E3" w:rsidRPr="007C15F1">
                  <w:fldChar w:fldCharType="end"/>
                </w:r>
                <w:r w:rsidR="00A834E3">
                  <w:t xml:space="preserve"> sur </w:t>
                </w:r>
                <w:r w:rsidR="00A834E3" w:rsidRPr="007C15F1">
                  <w:fldChar w:fldCharType="begin"/>
                </w:r>
                <w:r w:rsidR="00A834E3" w:rsidRPr="007C15F1">
                  <w:instrText>NUMPAGES</w:instrText>
                </w:r>
                <w:r w:rsidR="00A834E3" w:rsidRPr="007C15F1">
                  <w:fldChar w:fldCharType="separate"/>
                </w:r>
                <w:r w:rsidR="00614359">
                  <w:rPr>
                    <w:noProof/>
                  </w:rPr>
                  <w:t>134</w:t>
                </w:r>
                <w:r w:rsidR="00A834E3" w:rsidRPr="007C15F1">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DD4" w:rsidRDefault="00FB6DD4" w:rsidP="00393EA7">
      <w:pPr>
        <w:spacing w:after="0" w:line="240" w:lineRule="auto"/>
      </w:pPr>
      <w:r>
        <w:separator/>
      </w:r>
    </w:p>
  </w:footnote>
  <w:footnote w:type="continuationSeparator" w:id="0">
    <w:p w:rsidR="00FB6DD4" w:rsidRDefault="00FB6DD4" w:rsidP="00393EA7">
      <w:pPr>
        <w:spacing w:after="0" w:line="240" w:lineRule="auto"/>
      </w:pPr>
      <w:r>
        <w:continuationSeparator/>
      </w:r>
    </w:p>
  </w:footnote>
  <w:footnote w:id="1">
    <w:p w:rsidR="00A834E3" w:rsidRPr="00840A14" w:rsidRDefault="00A834E3" w:rsidP="005A2E6D">
      <w:pPr>
        <w:pStyle w:val="Notedebasdepage"/>
      </w:pPr>
      <w:r>
        <w:rPr>
          <w:rStyle w:val="Appelnotedebasdep"/>
        </w:rPr>
        <w:footnoteRef/>
      </w:r>
      <w:r>
        <w:t xml:space="preserve"> </w:t>
      </w:r>
      <w:r w:rsidRPr="00840A14">
        <w:t>Les principaux documents sont :</w:t>
      </w:r>
    </w:p>
    <w:p w:rsidR="00A834E3" w:rsidRPr="00840A14" w:rsidRDefault="00A834E3" w:rsidP="005A2E6D">
      <w:pPr>
        <w:pStyle w:val="Notedebasdepage"/>
      </w:pPr>
      <w:r w:rsidRPr="00840A14">
        <w:t>- Document de Programmation pluriannuelle des dépenses (DPPD)</w:t>
      </w:r>
    </w:p>
    <w:p w:rsidR="00A834E3" w:rsidRDefault="00A834E3" w:rsidP="005A2E6D">
      <w:pPr>
        <w:pStyle w:val="Notedebasdepage"/>
      </w:pPr>
      <w:r w:rsidRPr="00840A14">
        <w:t xml:space="preserve">- Déclaration de Politique du Gouvernement (DPG) ; </w:t>
      </w:r>
    </w:p>
    <w:p w:rsidR="00A834E3" w:rsidRPr="00840A14" w:rsidRDefault="00A834E3" w:rsidP="005A2E6D">
      <w:pPr>
        <w:pStyle w:val="Notedebasdepage"/>
      </w:pPr>
      <w:r>
        <w:t xml:space="preserve">- </w:t>
      </w:r>
      <w:r w:rsidRPr="00840A14">
        <w:t>Programme d’urgence sociale d’accès à l’énergie 2017 – 2020 ;</w:t>
      </w:r>
    </w:p>
    <w:p w:rsidR="00A834E3" w:rsidRPr="00840A14" w:rsidRDefault="00A834E3" w:rsidP="005A2E6D">
      <w:pPr>
        <w:pStyle w:val="Notedebasdepage"/>
      </w:pPr>
      <w:r w:rsidRPr="00840A14">
        <w:t>- Cadre de Référence pour le Développement de l’Electrification Rurale: 2003 ;</w:t>
      </w:r>
    </w:p>
    <w:p w:rsidR="00A834E3" w:rsidRPr="00840A14" w:rsidRDefault="00A834E3" w:rsidP="005A2E6D">
      <w:pPr>
        <w:pStyle w:val="Notedebasdepage"/>
      </w:pPr>
      <w:r w:rsidRPr="00840A14">
        <w:t>- Cadre de Référence pour l’Energie Domestique: 2003 ;</w:t>
      </w:r>
    </w:p>
    <w:p w:rsidR="00A834E3" w:rsidRPr="00840A14" w:rsidRDefault="00A834E3" w:rsidP="005A2E6D">
      <w:pPr>
        <w:pStyle w:val="Notedebasdepage"/>
      </w:pPr>
      <w:r w:rsidRPr="00840A14">
        <w:t>- Lettre de Politique Sectorielle de l’Energie en 2009 ;</w:t>
      </w:r>
    </w:p>
    <w:p w:rsidR="00A834E3" w:rsidRPr="00840A14" w:rsidRDefault="00A834E3" w:rsidP="005A2E6D">
      <w:pPr>
        <w:pStyle w:val="Notedebasdepage"/>
      </w:pPr>
      <w:r w:rsidRPr="00840A14">
        <w:t>- Stratégie Nationale de Développement des Energies Renouvelables: 2006 ;</w:t>
      </w:r>
    </w:p>
    <w:p w:rsidR="00A834E3" w:rsidRPr="00840A14" w:rsidRDefault="00A834E3" w:rsidP="005A2E6D">
      <w:pPr>
        <w:pStyle w:val="Notedebasdepage"/>
      </w:pPr>
      <w:r w:rsidRPr="00840A14">
        <w:t>- Stratégie Nationale de Développement des Biocarburants: 2008 ;</w:t>
      </w:r>
    </w:p>
    <w:p w:rsidR="00A834E3" w:rsidRPr="00840A14" w:rsidRDefault="00A834E3" w:rsidP="005A2E6D">
      <w:pPr>
        <w:pStyle w:val="Notedebasdepage"/>
      </w:pPr>
      <w:r w:rsidRPr="00840A14">
        <w:t>- Plan Directeur d’Electrification Rurale (PDER) 2010-2025;</w:t>
      </w:r>
    </w:p>
    <w:p w:rsidR="00A834E3" w:rsidRPr="00840A14" w:rsidRDefault="00A834E3" w:rsidP="005A2E6D">
      <w:pPr>
        <w:pStyle w:val="Notedebasdepage"/>
      </w:pPr>
      <w:r w:rsidRPr="00840A14">
        <w:t xml:space="preserve">- Programme de valorisation à grande échelle des </w:t>
      </w:r>
      <w:proofErr w:type="spellStart"/>
      <w:r w:rsidRPr="00840A14">
        <w:t>EnR</w:t>
      </w:r>
      <w:proofErr w:type="spellEnd"/>
      <w:r w:rsidRPr="00840A14">
        <w:t xml:space="preserve"> (SREP);</w:t>
      </w:r>
    </w:p>
    <w:p w:rsidR="00A834E3" w:rsidRPr="00840A14" w:rsidRDefault="00A834E3" w:rsidP="005A2E6D">
      <w:pPr>
        <w:pStyle w:val="Notedebasdepage"/>
      </w:pPr>
      <w:r w:rsidRPr="00840A14">
        <w:t xml:space="preserve">- </w:t>
      </w:r>
      <w:r>
        <w:t xml:space="preserve">Plan </w:t>
      </w:r>
      <w:r w:rsidRPr="00840A14">
        <w:t>Directeur d’Investissements Optimaux (PDIO) 2015-2035;</w:t>
      </w:r>
    </w:p>
    <w:p w:rsidR="00A834E3" w:rsidRPr="00840A14" w:rsidRDefault="00A834E3" w:rsidP="005A2E6D">
      <w:pPr>
        <w:pStyle w:val="Notedebasdepage"/>
      </w:pPr>
      <w:r w:rsidRPr="00840A14">
        <w:t>- Plan d’action d’énergie renouvelable (PANER) 2015-2030;</w:t>
      </w:r>
    </w:p>
    <w:p w:rsidR="00A834E3" w:rsidRPr="00840A14" w:rsidRDefault="00A834E3" w:rsidP="005A2E6D">
      <w:pPr>
        <w:pStyle w:val="Notedebasdepage"/>
      </w:pPr>
      <w:r w:rsidRPr="00840A14">
        <w:t>- Programme d’Actions National de l’Energie durable pour tous SE4ALL 2015-2030 ;</w:t>
      </w:r>
    </w:p>
    <w:p w:rsidR="00A834E3" w:rsidRDefault="00A834E3" w:rsidP="005A2E6D">
      <w:pPr>
        <w:pStyle w:val="Notedebasdepage"/>
      </w:pPr>
      <w:r w:rsidRPr="00840A14">
        <w:t xml:space="preserve">- Programmes d’Urgences sociales d’accès à l’Energie 2017-2020 </w:t>
      </w:r>
    </w:p>
    <w:p w:rsidR="00A834E3" w:rsidRDefault="00A834E3" w:rsidP="005A2E6D">
      <w:pPr>
        <w:pStyle w:val="Notedebasdepage"/>
      </w:pPr>
      <w:r>
        <w:t>-</w:t>
      </w:r>
      <w:r w:rsidRPr="004A20E5">
        <w:rPr>
          <w:rFonts w:ascii="Arial" w:eastAsiaTheme="minorEastAsia" w:hAnsi="Arial" w:cs="Arial"/>
          <w:color w:val="000000"/>
          <w:kern w:val="0"/>
          <w:sz w:val="24"/>
          <w:szCs w:val="24"/>
          <w14:ligatures w14:val="none"/>
        </w:rPr>
        <w:t xml:space="preserve"> </w:t>
      </w:r>
      <w:r w:rsidRPr="004A20E5">
        <w:t>Commission Nationale des Energies Renouvelables (CNER)</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E3" w:rsidRDefault="00A834E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E3" w:rsidRDefault="00A834E3">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E3" w:rsidRDefault="00A834E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4C6"/>
    <w:multiLevelType w:val="hybridMultilevel"/>
    <w:tmpl w:val="8D80DF7A"/>
    <w:lvl w:ilvl="0" w:tplc="614E63B0">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17A4F8F"/>
    <w:multiLevelType w:val="hybridMultilevel"/>
    <w:tmpl w:val="AE5A2010"/>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EE260A"/>
    <w:multiLevelType w:val="hybridMultilevel"/>
    <w:tmpl w:val="1116D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194FCA"/>
    <w:multiLevelType w:val="hybridMultilevel"/>
    <w:tmpl w:val="5B760F68"/>
    <w:lvl w:ilvl="0" w:tplc="040C0001">
      <w:start w:val="1"/>
      <w:numFmt w:val="bullet"/>
      <w:lvlText w:val=""/>
      <w:lvlJc w:val="left"/>
      <w:pPr>
        <w:tabs>
          <w:tab w:val="num" w:pos="720"/>
        </w:tabs>
        <w:ind w:left="720" w:hanging="360"/>
      </w:pPr>
      <w:rPr>
        <w:rFonts w:ascii="Symbol" w:hAnsi="Symbol" w:hint="default"/>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51ECB"/>
    <w:multiLevelType w:val="hybridMultilevel"/>
    <w:tmpl w:val="22D0E03E"/>
    <w:lvl w:ilvl="0" w:tplc="495241E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315A2B"/>
    <w:multiLevelType w:val="hybridMultilevel"/>
    <w:tmpl w:val="DA34BB8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 w15:restartNumberingAfterBreak="0">
    <w:nsid w:val="0AB14E67"/>
    <w:multiLevelType w:val="hybridMultilevel"/>
    <w:tmpl w:val="F918D454"/>
    <w:lvl w:ilvl="0" w:tplc="495241E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BE56A8"/>
    <w:multiLevelType w:val="hybridMultilevel"/>
    <w:tmpl w:val="58B6CC62"/>
    <w:lvl w:ilvl="0" w:tplc="2E54AD9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C41195"/>
    <w:multiLevelType w:val="hybridMultilevel"/>
    <w:tmpl w:val="532E5E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AF1DFD"/>
    <w:multiLevelType w:val="hybridMultilevel"/>
    <w:tmpl w:val="42B6B2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1C02124"/>
    <w:multiLevelType w:val="hybridMultilevel"/>
    <w:tmpl w:val="20CC95B4"/>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3101C0"/>
    <w:multiLevelType w:val="hybridMultilevel"/>
    <w:tmpl w:val="AC4C5EAE"/>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376586"/>
    <w:multiLevelType w:val="hybridMultilevel"/>
    <w:tmpl w:val="09C89120"/>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F0261B"/>
    <w:multiLevelType w:val="hybridMultilevel"/>
    <w:tmpl w:val="4880D814"/>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816B18"/>
    <w:multiLevelType w:val="hybridMultilevel"/>
    <w:tmpl w:val="AEB860F2"/>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2A3177"/>
    <w:multiLevelType w:val="multilevel"/>
    <w:tmpl w:val="DEF298BC"/>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6466"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19571A"/>
    <w:multiLevelType w:val="hybridMultilevel"/>
    <w:tmpl w:val="733087D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1AB54D7C"/>
    <w:multiLevelType w:val="hybridMultilevel"/>
    <w:tmpl w:val="90C2D44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1B122DE3"/>
    <w:multiLevelType w:val="hybridMultilevel"/>
    <w:tmpl w:val="17E2AB28"/>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C40EB0"/>
    <w:multiLevelType w:val="hybridMultilevel"/>
    <w:tmpl w:val="3A4CD76C"/>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232E5B18"/>
    <w:multiLevelType w:val="hybridMultilevel"/>
    <w:tmpl w:val="E354A516"/>
    <w:lvl w:ilvl="0" w:tplc="3BEC304C">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5C81DB8"/>
    <w:multiLevelType w:val="hybridMultilevel"/>
    <w:tmpl w:val="89EA4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DF105D"/>
    <w:multiLevelType w:val="hybridMultilevel"/>
    <w:tmpl w:val="C88E7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C0509E"/>
    <w:multiLevelType w:val="hybridMultilevel"/>
    <w:tmpl w:val="24A06FCE"/>
    <w:lvl w:ilvl="0" w:tplc="040C0001">
      <w:start w:val="1"/>
      <w:numFmt w:val="bullet"/>
      <w:lvlText w:val=""/>
      <w:lvlJc w:val="left"/>
      <w:pPr>
        <w:tabs>
          <w:tab w:val="num" w:pos="720"/>
        </w:tabs>
        <w:ind w:left="720" w:hanging="360"/>
      </w:pPr>
      <w:rPr>
        <w:rFonts w:ascii="Symbol" w:hAnsi="Symbol" w:hint="default"/>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E84EBF"/>
    <w:multiLevelType w:val="hybridMultilevel"/>
    <w:tmpl w:val="9C18D51C"/>
    <w:lvl w:ilvl="0" w:tplc="DCC2A20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7535367"/>
    <w:multiLevelType w:val="hybridMultilevel"/>
    <w:tmpl w:val="D5E2F88A"/>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572941"/>
    <w:multiLevelType w:val="hybridMultilevel"/>
    <w:tmpl w:val="AC606FC2"/>
    <w:lvl w:ilvl="0" w:tplc="8940E79C">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A14037B"/>
    <w:multiLevelType w:val="hybridMultilevel"/>
    <w:tmpl w:val="7326FEC6"/>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AB35FFA"/>
    <w:multiLevelType w:val="hybridMultilevel"/>
    <w:tmpl w:val="9DCC1BD2"/>
    <w:lvl w:ilvl="0" w:tplc="8940E79C">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D2D4067"/>
    <w:multiLevelType w:val="hybridMultilevel"/>
    <w:tmpl w:val="DE6A32F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2EBA51A6"/>
    <w:multiLevelType w:val="hybridMultilevel"/>
    <w:tmpl w:val="15049012"/>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1C87FAE"/>
    <w:multiLevelType w:val="hybridMultilevel"/>
    <w:tmpl w:val="F1D87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3782EEB"/>
    <w:multiLevelType w:val="hybridMultilevel"/>
    <w:tmpl w:val="161C88A2"/>
    <w:lvl w:ilvl="0" w:tplc="495241E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4E7418F"/>
    <w:multiLevelType w:val="hybridMultilevel"/>
    <w:tmpl w:val="B42230DE"/>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6FF0BEC"/>
    <w:multiLevelType w:val="hybridMultilevel"/>
    <w:tmpl w:val="10DAF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78A70E2"/>
    <w:multiLevelType w:val="hybridMultilevel"/>
    <w:tmpl w:val="950089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9715569"/>
    <w:multiLevelType w:val="hybridMultilevel"/>
    <w:tmpl w:val="758E2F00"/>
    <w:lvl w:ilvl="0" w:tplc="1AF8F27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98B41F3"/>
    <w:multiLevelType w:val="hybridMultilevel"/>
    <w:tmpl w:val="839EAACE"/>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B265529"/>
    <w:multiLevelType w:val="hybridMultilevel"/>
    <w:tmpl w:val="807C9492"/>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BCF32C4"/>
    <w:multiLevelType w:val="hybridMultilevel"/>
    <w:tmpl w:val="6B74A3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D325A64"/>
    <w:multiLevelType w:val="hybridMultilevel"/>
    <w:tmpl w:val="4A621E96"/>
    <w:lvl w:ilvl="0" w:tplc="304E72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D3D0EF2"/>
    <w:multiLevelType w:val="hybridMultilevel"/>
    <w:tmpl w:val="37EE1F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3EC6626C"/>
    <w:multiLevelType w:val="hybridMultilevel"/>
    <w:tmpl w:val="34CABA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1837551"/>
    <w:multiLevelType w:val="hybridMultilevel"/>
    <w:tmpl w:val="9B883748"/>
    <w:lvl w:ilvl="0" w:tplc="3BEC304C">
      <w:start w:val="1"/>
      <w:numFmt w:val="bullet"/>
      <w:lvlText w:val=""/>
      <w:lvlJc w:val="left"/>
      <w:pPr>
        <w:ind w:left="720" w:hanging="360"/>
      </w:pPr>
      <w:rPr>
        <w:rFonts w:ascii="Symbol" w:hAnsi="Symbol" w:hint="default"/>
        <w:sz w:val="20"/>
        <w:szCs w:val="20"/>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4" w15:restartNumberingAfterBreak="0">
    <w:nsid w:val="42E91723"/>
    <w:multiLevelType w:val="hybridMultilevel"/>
    <w:tmpl w:val="83BA1B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431701E0"/>
    <w:multiLevelType w:val="hybridMultilevel"/>
    <w:tmpl w:val="28549584"/>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351494C"/>
    <w:multiLevelType w:val="hybridMultilevel"/>
    <w:tmpl w:val="795087A4"/>
    <w:lvl w:ilvl="0" w:tplc="2E54AD9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40E155E"/>
    <w:multiLevelType w:val="hybridMultilevel"/>
    <w:tmpl w:val="CE74EA48"/>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72E768B"/>
    <w:multiLevelType w:val="hybridMultilevel"/>
    <w:tmpl w:val="F35CBD2C"/>
    <w:lvl w:ilvl="0" w:tplc="495241E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7CB69B5"/>
    <w:multiLevelType w:val="multilevel"/>
    <w:tmpl w:val="378414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0" w15:restartNumberingAfterBreak="0">
    <w:nsid w:val="4D9D39C5"/>
    <w:multiLevelType w:val="multilevel"/>
    <w:tmpl w:val="F54E6DF2"/>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E333265"/>
    <w:multiLevelType w:val="hybridMultilevel"/>
    <w:tmpl w:val="F162CD70"/>
    <w:lvl w:ilvl="0" w:tplc="234ECC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F0F2828"/>
    <w:multiLevelType w:val="hybridMultilevel"/>
    <w:tmpl w:val="758C018C"/>
    <w:lvl w:ilvl="0" w:tplc="8940E79C">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11F5146"/>
    <w:multiLevelType w:val="hybridMultilevel"/>
    <w:tmpl w:val="874E1E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15E5927"/>
    <w:multiLevelType w:val="hybridMultilevel"/>
    <w:tmpl w:val="F236932A"/>
    <w:lvl w:ilvl="0" w:tplc="495241E2">
      <w:start w:val="5"/>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15:restartNumberingAfterBreak="0">
    <w:nsid w:val="53AD4ED4"/>
    <w:multiLevelType w:val="multilevel"/>
    <w:tmpl w:val="AD4A6C98"/>
    <w:lvl w:ilvl="0">
      <w:start w:val="10"/>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5A387B"/>
    <w:multiLevelType w:val="hybridMultilevel"/>
    <w:tmpl w:val="29B8E56A"/>
    <w:lvl w:ilvl="0" w:tplc="9E36FE7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55642FA7"/>
    <w:multiLevelType w:val="hybridMultilevel"/>
    <w:tmpl w:val="D1A064FA"/>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64973D2"/>
    <w:multiLevelType w:val="hybridMultilevel"/>
    <w:tmpl w:val="FF24C064"/>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6C80D9B"/>
    <w:multiLevelType w:val="hybridMultilevel"/>
    <w:tmpl w:val="2DAA1E14"/>
    <w:lvl w:ilvl="0" w:tplc="495241E2">
      <w:start w:val="5"/>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65D40326">
      <w:numFmt w:val="bullet"/>
      <w:lvlText w:val="•"/>
      <w:lvlJc w:val="left"/>
      <w:pPr>
        <w:ind w:left="2880" w:hanging="360"/>
      </w:pPr>
      <w:rPr>
        <w:rFonts w:ascii="Calibri" w:eastAsiaTheme="minorEastAsia"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889524D"/>
    <w:multiLevelType w:val="multilevel"/>
    <w:tmpl w:val="2EC6C6D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91C4803"/>
    <w:multiLevelType w:val="hybridMultilevel"/>
    <w:tmpl w:val="CDD87828"/>
    <w:lvl w:ilvl="0" w:tplc="6688DAC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A385AE9"/>
    <w:multiLevelType w:val="hybridMultilevel"/>
    <w:tmpl w:val="EAA69224"/>
    <w:lvl w:ilvl="0" w:tplc="340C000F">
      <w:start w:val="1"/>
      <w:numFmt w:val="decimal"/>
      <w:lvlText w:val="%1."/>
      <w:lvlJc w:val="left"/>
      <w:pPr>
        <w:ind w:left="1080" w:hanging="72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63" w15:restartNumberingAfterBreak="0">
    <w:nsid w:val="5D683A86"/>
    <w:multiLevelType w:val="hybridMultilevel"/>
    <w:tmpl w:val="D4541A48"/>
    <w:lvl w:ilvl="0" w:tplc="2E54AD9C">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15:restartNumberingAfterBreak="0">
    <w:nsid w:val="5DF5548A"/>
    <w:multiLevelType w:val="hybridMultilevel"/>
    <w:tmpl w:val="EEA28080"/>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EE70401"/>
    <w:multiLevelType w:val="hybridMultilevel"/>
    <w:tmpl w:val="7E109CD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6" w15:restartNumberingAfterBreak="0">
    <w:nsid w:val="60224001"/>
    <w:multiLevelType w:val="hybridMultilevel"/>
    <w:tmpl w:val="4E242B08"/>
    <w:lvl w:ilvl="0" w:tplc="495241E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0A727C6"/>
    <w:multiLevelType w:val="hybridMultilevel"/>
    <w:tmpl w:val="4086C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23310F7"/>
    <w:multiLevelType w:val="hybridMultilevel"/>
    <w:tmpl w:val="9F0E6D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2FA4CB3"/>
    <w:multiLevelType w:val="hybridMultilevel"/>
    <w:tmpl w:val="6B74AE1E"/>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901200F"/>
    <w:multiLevelType w:val="hybridMultilevel"/>
    <w:tmpl w:val="168E9FC0"/>
    <w:lvl w:ilvl="0" w:tplc="495241E2">
      <w:start w:val="5"/>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15:restartNumberingAfterBreak="0">
    <w:nsid w:val="69BA5387"/>
    <w:multiLevelType w:val="hybridMultilevel"/>
    <w:tmpl w:val="43B61136"/>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FBA11B2"/>
    <w:multiLevelType w:val="hybridMultilevel"/>
    <w:tmpl w:val="17E630B6"/>
    <w:lvl w:ilvl="0" w:tplc="495241E2">
      <w:start w:val="5"/>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15:restartNumberingAfterBreak="0">
    <w:nsid w:val="710F2149"/>
    <w:multiLevelType w:val="hybridMultilevel"/>
    <w:tmpl w:val="87BCB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15B0827"/>
    <w:multiLevelType w:val="hybridMultilevel"/>
    <w:tmpl w:val="E73A3C8E"/>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31B36AB"/>
    <w:multiLevelType w:val="hybridMultilevel"/>
    <w:tmpl w:val="0CEE4606"/>
    <w:lvl w:ilvl="0" w:tplc="DCC2A2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33E6DC9"/>
    <w:multiLevelType w:val="hybridMultilevel"/>
    <w:tmpl w:val="D938CB62"/>
    <w:lvl w:ilvl="0" w:tplc="234ECC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389304A"/>
    <w:multiLevelType w:val="hybridMultilevel"/>
    <w:tmpl w:val="727EB092"/>
    <w:lvl w:ilvl="0" w:tplc="614E6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3D57409"/>
    <w:multiLevelType w:val="hybridMultilevel"/>
    <w:tmpl w:val="F9A25ACA"/>
    <w:lvl w:ilvl="0" w:tplc="9E36FE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5AF1A80"/>
    <w:multiLevelType w:val="hybridMultilevel"/>
    <w:tmpl w:val="88B611B4"/>
    <w:lvl w:ilvl="0" w:tplc="9E36FE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97673BF"/>
    <w:multiLevelType w:val="hybridMultilevel"/>
    <w:tmpl w:val="8C9CB8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A35094F"/>
    <w:multiLevelType w:val="hybridMultilevel"/>
    <w:tmpl w:val="61F8CD7E"/>
    <w:lvl w:ilvl="0" w:tplc="6762B0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AA5700B"/>
    <w:multiLevelType w:val="hybridMultilevel"/>
    <w:tmpl w:val="6BDAFDB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3" w15:restartNumberingAfterBreak="0">
    <w:nsid w:val="7D834C59"/>
    <w:multiLevelType w:val="hybridMultilevel"/>
    <w:tmpl w:val="8D0A2A96"/>
    <w:lvl w:ilvl="0" w:tplc="495241E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F193BC7"/>
    <w:multiLevelType w:val="hybridMultilevel"/>
    <w:tmpl w:val="EEEEC826"/>
    <w:lvl w:ilvl="0" w:tplc="2E54AD9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F511648"/>
    <w:multiLevelType w:val="hybridMultilevel"/>
    <w:tmpl w:val="1CBCDE46"/>
    <w:lvl w:ilvl="0" w:tplc="495241E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9"/>
  </w:num>
  <w:num w:numId="2">
    <w:abstractNumId w:val="33"/>
  </w:num>
  <w:num w:numId="3">
    <w:abstractNumId w:val="47"/>
  </w:num>
  <w:num w:numId="4">
    <w:abstractNumId w:val="14"/>
  </w:num>
  <w:num w:numId="5">
    <w:abstractNumId w:val="59"/>
  </w:num>
  <w:num w:numId="6">
    <w:abstractNumId w:val="42"/>
  </w:num>
  <w:num w:numId="7">
    <w:abstractNumId w:val="75"/>
  </w:num>
  <w:num w:numId="8">
    <w:abstractNumId w:val="23"/>
  </w:num>
  <w:num w:numId="9">
    <w:abstractNumId w:val="3"/>
  </w:num>
  <w:num w:numId="10">
    <w:abstractNumId w:val="56"/>
  </w:num>
  <w:num w:numId="11">
    <w:abstractNumId w:val="79"/>
  </w:num>
  <w:num w:numId="12">
    <w:abstractNumId w:val="5"/>
  </w:num>
  <w:num w:numId="13">
    <w:abstractNumId w:val="43"/>
  </w:num>
  <w:num w:numId="14">
    <w:abstractNumId w:val="27"/>
  </w:num>
  <w:num w:numId="15">
    <w:abstractNumId w:val="78"/>
  </w:num>
  <w:num w:numId="16">
    <w:abstractNumId w:val="51"/>
  </w:num>
  <w:num w:numId="17">
    <w:abstractNumId w:val="44"/>
  </w:num>
  <w:num w:numId="18">
    <w:abstractNumId w:val="9"/>
  </w:num>
  <w:num w:numId="19">
    <w:abstractNumId w:val="58"/>
  </w:num>
  <w:num w:numId="20">
    <w:abstractNumId w:val="11"/>
  </w:num>
  <w:num w:numId="21">
    <w:abstractNumId w:val="77"/>
  </w:num>
  <w:num w:numId="22">
    <w:abstractNumId w:val="18"/>
  </w:num>
  <w:num w:numId="23">
    <w:abstractNumId w:val="68"/>
  </w:num>
  <w:num w:numId="24">
    <w:abstractNumId w:val="2"/>
  </w:num>
  <w:num w:numId="25">
    <w:abstractNumId w:val="22"/>
  </w:num>
  <w:num w:numId="26">
    <w:abstractNumId w:val="34"/>
  </w:num>
  <w:num w:numId="27">
    <w:abstractNumId w:val="21"/>
  </w:num>
  <w:num w:numId="28">
    <w:abstractNumId w:val="53"/>
  </w:num>
  <w:num w:numId="29">
    <w:abstractNumId w:val="82"/>
  </w:num>
  <w:num w:numId="30">
    <w:abstractNumId w:val="65"/>
  </w:num>
  <w:num w:numId="31">
    <w:abstractNumId w:val="17"/>
  </w:num>
  <w:num w:numId="32">
    <w:abstractNumId w:val="16"/>
  </w:num>
  <w:num w:numId="33">
    <w:abstractNumId w:val="37"/>
  </w:num>
  <w:num w:numId="34">
    <w:abstractNumId w:val="41"/>
  </w:num>
  <w:num w:numId="35">
    <w:abstractNumId w:val="64"/>
  </w:num>
  <w:num w:numId="36">
    <w:abstractNumId w:val="0"/>
  </w:num>
  <w:num w:numId="37">
    <w:abstractNumId w:val="25"/>
  </w:num>
  <w:num w:numId="38">
    <w:abstractNumId w:val="71"/>
  </w:num>
  <w:num w:numId="39">
    <w:abstractNumId w:val="12"/>
  </w:num>
  <w:num w:numId="40">
    <w:abstractNumId w:val="67"/>
  </w:num>
  <w:num w:numId="41">
    <w:abstractNumId w:val="31"/>
  </w:num>
  <w:num w:numId="42">
    <w:abstractNumId w:val="80"/>
  </w:num>
  <w:num w:numId="43">
    <w:abstractNumId w:val="61"/>
  </w:num>
  <w:num w:numId="44">
    <w:abstractNumId w:val="36"/>
  </w:num>
  <w:num w:numId="45">
    <w:abstractNumId w:val="10"/>
  </w:num>
  <w:num w:numId="46">
    <w:abstractNumId w:val="1"/>
  </w:num>
  <w:num w:numId="47">
    <w:abstractNumId w:val="83"/>
  </w:num>
  <w:num w:numId="48">
    <w:abstractNumId w:val="62"/>
  </w:num>
  <w:num w:numId="49">
    <w:abstractNumId w:val="4"/>
  </w:num>
  <w:num w:numId="50">
    <w:abstractNumId w:val="32"/>
  </w:num>
  <w:num w:numId="51">
    <w:abstractNumId w:val="39"/>
  </w:num>
  <w:num w:numId="52">
    <w:abstractNumId w:val="28"/>
  </w:num>
  <w:num w:numId="53">
    <w:abstractNumId w:val="52"/>
  </w:num>
  <w:num w:numId="54">
    <w:abstractNumId w:val="24"/>
  </w:num>
  <w:num w:numId="55">
    <w:abstractNumId w:val="45"/>
  </w:num>
  <w:num w:numId="56">
    <w:abstractNumId w:val="13"/>
  </w:num>
  <w:num w:numId="57">
    <w:abstractNumId w:val="38"/>
  </w:num>
  <w:num w:numId="58">
    <w:abstractNumId w:val="74"/>
  </w:num>
  <w:num w:numId="59">
    <w:abstractNumId w:val="57"/>
  </w:num>
  <w:num w:numId="60">
    <w:abstractNumId w:val="30"/>
  </w:num>
  <w:num w:numId="61">
    <w:abstractNumId w:val="6"/>
  </w:num>
  <w:num w:numId="62">
    <w:abstractNumId w:val="85"/>
  </w:num>
  <w:num w:numId="63">
    <w:abstractNumId w:val="66"/>
  </w:num>
  <w:num w:numId="64">
    <w:abstractNumId w:val="72"/>
  </w:num>
  <w:num w:numId="65">
    <w:abstractNumId w:val="84"/>
  </w:num>
  <w:num w:numId="66">
    <w:abstractNumId w:val="7"/>
  </w:num>
  <w:num w:numId="67">
    <w:abstractNumId w:val="46"/>
  </w:num>
  <w:num w:numId="68">
    <w:abstractNumId w:val="63"/>
  </w:num>
  <w:num w:numId="69">
    <w:abstractNumId w:val="69"/>
  </w:num>
  <w:num w:numId="70">
    <w:abstractNumId w:val="60"/>
  </w:num>
  <w:num w:numId="71">
    <w:abstractNumId w:val="50"/>
  </w:num>
  <w:num w:numId="72">
    <w:abstractNumId w:val="15"/>
  </w:num>
  <w:num w:numId="73">
    <w:abstractNumId w:val="55"/>
  </w:num>
  <w:num w:numId="74">
    <w:abstractNumId w:val="81"/>
  </w:num>
  <w:num w:numId="75">
    <w:abstractNumId w:val="40"/>
  </w:num>
  <w:num w:numId="76">
    <w:abstractNumId w:val="19"/>
  </w:num>
  <w:num w:numId="77">
    <w:abstractNumId w:val="35"/>
  </w:num>
  <w:num w:numId="78">
    <w:abstractNumId w:val="76"/>
  </w:num>
  <w:num w:numId="79">
    <w:abstractNumId w:val="73"/>
  </w:num>
  <w:num w:numId="80">
    <w:abstractNumId w:val="20"/>
  </w:num>
  <w:num w:numId="81">
    <w:abstractNumId w:val="26"/>
  </w:num>
  <w:num w:numId="82">
    <w:abstractNumId w:val="8"/>
  </w:num>
  <w:num w:numId="83">
    <w:abstractNumId w:val="54"/>
  </w:num>
  <w:num w:numId="84">
    <w:abstractNumId w:val="29"/>
  </w:num>
  <w:num w:numId="85">
    <w:abstractNumId w:val="70"/>
  </w:num>
  <w:num w:numId="86">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EA"/>
    <w:rsid w:val="00002009"/>
    <w:rsid w:val="00002498"/>
    <w:rsid w:val="000100AE"/>
    <w:rsid w:val="00012831"/>
    <w:rsid w:val="00013328"/>
    <w:rsid w:val="00013D70"/>
    <w:rsid w:val="00014BB2"/>
    <w:rsid w:val="00016382"/>
    <w:rsid w:val="00017B58"/>
    <w:rsid w:val="00017F27"/>
    <w:rsid w:val="00023143"/>
    <w:rsid w:val="00026512"/>
    <w:rsid w:val="00026B31"/>
    <w:rsid w:val="00026F86"/>
    <w:rsid w:val="00035F14"/>
    <w:rsid w:val="00042E6F"/>
    <w:rsid w:val="000434B7"/>
    <w:rsid w:val="00044C4E"/>
    <w:rsid w:val="000460C0"/>
    <w:rsid w:val="00047FC6"/>
    <w:rsid w:val="00050348"/>
    <w:rsid w:val="00050A4F"/>
    <w:rsid w:val="00051D53"/>
    <w:rsid w:val="00053867"/>
    <w:rsid w:val="00061A6F"/>
    <w:rsid w:val="00067A64"/>
    <w:rsid w:val="0007002B"/>
    <w:rsid w:val="00073D0A"/>
    <w:rsid w:val="000752A1"/>
    <w:rsid w:val="00075A4E"/>
    <w:rsid w:val="00081E5A"/>
    <w:rsid w:val="00091DA0"/>
    <w:rsid w:val="000948C3"/>
    <w:rsid w:val="000A1B6A"/>
    <w:rsid w:val="000A450E"/>
    <w:rsid w:val="000A55CD"/>
    <w:rsid w:val="000B096E"/>
    <w:rsid w:val="000B440D"/>
    <w:rsid w:val="000B7C4E"/>
    <w:rsid w:val="000C0BE7"/>
    <w:rsid w:val="000D1770"/>
    <w:rsid w:val="000D6D5E"/>
    <w:rsid w:val="000F323F"/>
    <w:rsid w:val="000F3538"/>
    <w:rsid w:val="00114DFE"/>
    <w:rsid w:val="00121FCF"/>
    <w:rsid w:val="00126F48"/>
    <w:rsid w:val="001306BF"/>
    <w:rsid w:val="001415D4"/>
    <w:rsid w:val="001437A1"/>
    <w:rsid w:val="00143CA8"/>
    <w:rsid w:val="00145393"/>
    <w:rsid w:val="00145BAA"/>
    <w:rsid w:val="0015753D"/>
    <w:rsid w:val="001616B3"/>
    <w:rsid w:val="001616DF"/>
    <w:rsid w:val="00167F40"/>
    <w:rsid w:val="00173749"/>
    <w:rsid w:val="001739C4"/>
    <w:rsid w:val="001850F3"/>
    <w:rsid w:val="0018769A"/>
    <w:rsid w:val="001876D0"/>
    <w:rsid w:val="001929B0"/>
    <w:rsid w:val="00192F59"/>
    <w:rsid w:val="00193795"/>
    <w:rsid w:val="00195902"/>
    <w:rsid w:val="0019603E"/>
    <w:rsid w:val="001A5780"/>
    <w:rsid w:val="001B1812"/>
    <w:rsid w:val="001B1E5C"/>
    <w:rsid w:val="001B235D"/>
    <w:rsid w:val="001B39D8"/>
    <w:rsid w:val="001B5318"/>
    <w:rsid w:val="001B5BB0"/>
    <w:rsid w:val="001C3FB1"/>
    <w:rsid w:val="001C4BB3"/>
    <w:rsid w:val="001C50AC"/>
    <w:rsid w:val="001D2B0B"/>
    <w:rsid w:val="001D5DBE"/>
    <w:rsid w:val="001E0AC1"/>
    <w:rsid w:val="001E333A"/>
    <w:rsid w:val="001E6AB9"/>
    <w:rsid w:val="001E7E88"/>
    <w:rsid w:val="001F1D84"/>
    <w:rsid w:val="001F6257"/>
    <w:rsid w:val="001F7794"/>
    <w:rsid w:val="00200AF9"/>
    <w:rsid w:val="00201572"/>
    <w:rsid w:val="00210023"/>
    <w:rsid w:val="00210FBD"/>
    <w:rsid w:val="00212599"/>
    <w:rsid w:val="00212EE9"/>
    <w:rsid w:val="002150D7"/>
    <w:rsid w:val="002173D4"/>
    <w:rsid w:val="00220CF5"/>
    <w:rsid w:val="0022325C"/>
    <w:rsid w:val="00227EA2"/>
    <w:rsid w:val="002332B0"/>
    <w:rsid w:val="002400E1"/>
    <w:rsid w:val="00240470"/>
    <w:rsid w:val="00244FC5"/>
    <w:rsid w:val="00246DA9"/>
    <w:rsid w:val="00247E23"/>
    <w:rsid w:val="00255054"/>
    <w:rsid w:val="00255056"/>
    <w:rsid w:val="0025549A"/>
    <w:rsid w:val="00256499"/>
    <w:rsid w:val="00256CCD"/>
    <w:rsid w:val="0026251C"/>
    <w:rsid w:val="00265B94"/>
    <w:rsid w:val="0026637D"/>
    <w:rsid w:val="00271912"/>
    <w:rsid w:val="002836D1"/>
    <w:rsid w:val="00290C8C"/>
    <w:rsid w:val="00296DC4"/>
    <w:rsid w:val="00297A40"/>
    <w:rsid w:val="002A2248"/>
    <w:rsid w:val="002B0037"/>
    <w:rsid w:val="002B295B"/>
    <w:rsid w:val="002B46F7"/>
    <w:rsid w:val="002B6AD7"/>
    <w:rsid w:val="002B7409"/>
    <w:rsid w:val="002C2070"/>
    <w:rsid w:val="002C2EB7"/>
    <w:rsid w:val="002C440B"/>
    <w:rsid w:val="002C530E"/>
    <w:rsid w:val="002D39DA"/>
    <w:rsid w:val="002D42EE"/>
    <w:rsid w:val="002D63C2"/>
    <w:rsid w:val="002E4ECE"/>
    <w:rsid w:val="002F2390"/>
    <w:rsid w:val="002F39D4"/>
    <w:rsid w:val="002F3B07"/>
    <w:rsid w:val="002F6ECC"/>
    <w:rsid w:val="003004EB"/>
    <w:rsid w:val="003015C6"/>
    <w:rsid w:val="00303041"/>
    <w:rsid w:val="00303359"/>
    <w:rsid w:val="00305551"/>
    <w:rsid w:val="00311705"/>
    <w:rsid w:val="00311B99"/>
    <w:rsid w:val="00313468"/>
    <w:rsid w:val="003235E5"/>
    <w:rsid w:val="003339FA"/>
    <w:rsid w:val="00341429"/>
    <w:rsid w:val="003460ED"/>
    <w:rsid w:val="00347A08"/>
    <w:rsid w:val="003502A2"/>
    <w:rsid w:val="003513EA"/>
    <w:rsid w:val="0035306F"/>
    <w:rsid w:val="0036329E"/>
    <w:rsid w:val="00363366"/>
    <w:rsid w:val="00367DFE"/>
    <w:rsid w:val="0037167D"/>
    <w:rsid w:val="003745FC"/>
    <w:rsid w:val="003772D9"/>
    <w:rsid w:val="003777F8"/>
    <w:rsid w:val="0038573D"/>
    <w:rsid w:val="00391943"/>
    <w:rsid w:val="00393EA7"/>
    <w:rsid w:val="00395F5B"/>
    <w:rsid w:val="003A2AC0"/>
    <w:rsid w:val="003C1675"/>
    <w:rsid w:val="003C2FE7"/>
    <w:rsid w:val="003C4E46"/>
    <w:rsid w:val="003C5544"/>
    <w:rsid w:val="003C7593"/>
    <w:rsid w:val="003D1B17"/>
    <w:rsid w:val="003D5B58"/>
    <w:rsid w:val="003E16F7"/>
    <w:rsid w:val="003E4EFC"/>
    <w:rsid w:val="003E5B8A"/>
    <w:rsid w:val="003E6D18"/>
    <w:rsid w:val="003F04EE"/>
    <w:rsid w:val="003F312B"/>
    <w:rsid w:val="003F3614"/>
    <w:rsid w:val="003F7720"/>
    <w:rsid w:val="00401C04"/>
    <w:rsid w:val="004040DB"/>
    <w:rsid w:val="00406F62"/>
    <w:rsid w:val="00407E00"/>
    <w:rsid w:val="00410871"/>
    <w:rsid w:val="00411861"/>
    <w:rsid w:val="004124E7"/>
    <w:rsid w:val="00412D9D"/>
    <w:rsid w:val="00413226"/>
    <w:rsid w:val="00413BB7"/>
    <w:rsid w:val="00413E66"/>
    <w:rsid w:val="00420C24"/>
    <w:rsid w:val="0042172A"/>
    <w:rsid w:val="004241E7"/>
    <w:rsid w:val="00427130"/>
    <w:rsid w:val="00427688"/>
    <w:rsid w:val="00430670"/>
    <w:rsid w:val="00440536"/>
    <w:rsid w:val="00441E0F"/>
    <w:rsid w:val="00443AF9"/>
    <w:rsid w:val="004627BE"/>
    <w:rsid w:val="00463771"/>
    <w:rsid w:val="00481FF0"/>
    <w:rsid w:val="00485C5E"/>
    <w:rsid w:val="004902C4"/>
    <w:rsid w:val="0049219A"/>
    <w:rsid w:val="004A022D"/>
    <w:rsid w:val="004A0343"/>
    <w:rsid w:val="004A3B34"/>
    <w:rsid w:val="004B295F"/>
    <w:rsid w:val="004B565E"/>
    <w:rsid w:val="004D5A26"/>
    <w:rsid w:val="004D5FA6"/>
    <w:rsid w:val="004E1184"/>
    <w:rsid w:val="004E31B1"/>
    <w:rsid w:val="004E4991"/>
    <w:rsid w:val="004E5B7B"/>
    <w:rsid w:val="004E7835"/>
    <w:rsid w:val="004E7EA6"/>
    <w:rsid w:val="00503724"/>
    <w:rsid w:val="00503C08"/>
    <w:rsid w:val="00513039"/>
    <w:rsid w:val="00522E08"/>
    <w:rsid w:val="005233E1"/>
    <w:rsid w:val="00526F19"/>
    <w:rsid w:val="00527AC2"/>
    <w:rsid w:val="00535739"/>
    <w:rsid w:val="005469C9"/>
    <w:rsid w:val="00551136"/>
    <w:rsid w:val="00552BF7"/>
    <w:rsid w:val="0057020E"/>
    <w:rsid w:val="00577EF4"/>
    <w:rsid w:val="00580721"/>
    <w:rsid w:val="00581AD6"/>
    <w:rsid w:val="00583CFC"/>
    <w:rsid w:val="00584B77"/>
    <w:rsid w:val="00586B34"/>
    <w:rsid w:val="00587BBD"/>
    <w:rsid w:val="00591E2D"/>
    <w:rsid w:val="0059274F"/>
    <w:rsid w:val="005937B4"/>
    <w:rsid w:val="005A0D24"/>
    <w:rsid w:val="005A13BB"/>
    <w:rsid w:val="005A2E6D"/>
    <w:rsid w:val="005A2FD8"/>
    <w:rsid w:val="005A48BA"/>
    <w:rsid w:val="005A4E29"/>
    <w:rsid w:val="005B04C4"/>
    <w:rsid w:val="005B282F"/>
    <w:rsid w:val="005B3253"/>
    <w:rsid w:val="005B373F"/>
    <w:rsid w:val="005C1F63"/>
    <w:rsid w:val="005C21CF"/>
    <w:rsid w:val="005D1562"/>
    <w:rsid w:val="005D1975"/>
    <w:rsid w:val="005D565F"/>
    <w:rsid w:val="005D6684"/>
    <w:rsid w:val="005E233F"/>
    <w:rsid w:val="005E2667"/>
    <w:rsid w:val="005F3A29"/>
    <w:rsid w:val="005F70B3"/>
    <w:rsid w:val="005F7200"/>
    <w:rsid w:val="005F74A8"/>
    <w:rsid w:val="0060431D"/>
    <w:rsid w:val="00611247"/>
    <w:rsid w:val="006128DA"/>
    <w:rsid w:val="00614359"/>
    <w:rsid w:val="006178F1"/>
    <w:rsid w:val="00620A13"/>
    <w:rsid w:val="00621A99"/>
    <w:rsid w:val="00625750"/>
    <w:rsid w:val="00625AB3"/>
    <w:rsid w:val="00625D6B"/>
    <w:rsid w:val="00633EB5"/>
    <w:rsid w:val="0063467B"/>
    <w:rsid w:val="0063481D"/>
    <w:rsid w:val="00636144"/>
    <w:rsid w:val="0063726F"/>
    <w:rsid w:val="006378B0"/>
    <w:rsid w:val="006428B4"/>
    <w:rsid w:val="006454D1"/>
    <w:rsid w:val="00645706"/>
    <w:rsid w:val="00650C5F"/>
    <w:rsid w:val="00661BDD"/>
    <w:rsid w:val="00662C89"/>
    <w:rsid w:val="00663A67"/>
    <w:rsid w:val="00665662"/>
    <w:rsid w:val="0066791A"/>
    <w:rsid w:val="00670ED7"/>
    <w:rsid w:val="0067669E"/>
    <w:rsid w:val="006814EA"/>
    <w:rsid w:val="00687CDA"/>
    <w:rsid w:val="00691850"/>
    <w:rsid w:val="00694C40"/>
    <w:rsid w:val="0069571A"/>
    <w:rsid w:val="006A0CDC"/>
    <w:rsid w:val="006A27C8"/>
    <w:rsid w:val="006A405F"/>
    <w:rsid w:val="006A4A5F"/>
    <w:rsid w:val="006A5968"/>
    <w:rsid w:val="006B1B02"/>
    <w:rsid w:val="006B3516"/>
    <w:rsid w:val="006B7E3D"/>
    <w:rsid w:val="006C1AAE"/>
    <w:rsid w:val="006D02C1"/>
    <w:rsid w:val="006D35DD"/>
    <w:rsid w:val="006E0556"/>
    <w:rsid w:val="006E07A0"/>
    <w:rsid w:val="006E5004"/>
    <w:rsid w:val="006E654B"/>
    <w:rsid w:val="006E76D6"/>
    <w:rsid w:val="006F16BE"/>
    <w:rsid w:val="006F3030"/>
    <w:rsid w:val="006F3C20"/>
    <w:rsid w:val="006F7AD3"/>
    <w:rsid w:val="0070065B"/>
    <w:rsid w:val="007022A3"/>
    <w:rsid w:val="00702752"/>
    <w:rsid w:val="007043D8"/>
    <w:rsid w:val="00706A7E"/>
    <w:rsid w:val="007125A3"/>
    <w:rsid w:val="00714058"/>
    <w:rsid w:val="00714E9B"/>
    <w:rsid w:val="00715D7F"/>
    <w:rsid w:val="00720ADA"/>
    <w:rsid w:val="00721983"/>
    <w:rsid w:val="00726105"/>
    <w:rsid w:val="0073719E"/>
    <w:rsid w:val="007372D4"/>
    <w:rsid w:val="007407A5"/>
    <w:rsid w:val="00761353"/>
    <w:rsid w:val="007646E2"/>
    <w:rsid w:val="007648D4"/>
    <w:rsid w:val="00765145"/>
    <w:rsid w:val="0076729B"/>
    <w:rsid w:val="0077771B"/>
    <w:rsid w:val="00777BBD"/>
    <w:rsid w:val="00780864"/>
    <w:rsid w:val="00783132"/>
    <w:rsid w:val="00790051"/>
    <w:rsid w:val="00791537"/>
    <w:rsid w:val="00791C77"/>
    <w:rsid w:val="00791ED0"/>
    <w:rsid w:val="007942F3"/>
    <w:rsid w:val="007A4742"/>
    <w:rsid w:val="007C1055"/>
    <w:rsid w:val="007C15F1"/>
    <w:rsid w:val="007C6C8C"/>
    <w:rsid w:val="007E6EAF"/>
    <w:rsid w:val="007F257A"/>
    <w:rsid w:val="007F2B25"/>
    <w:rsid w:val="007F3792"/>
    <w:rsid w:val="007F4AA7"/>
    <w:rsid w:val="007F6691"/>
    <w:rsid w:val="0080335F"/>
    <w:rsid w:val="00806806"/>
    <w:rsid w:val="00810A75"/>
    <w:rsid w:val="0081360C"/>
    <w:rsid w:val="008141FA"/>
    <w:rsid w:val="00814E22"/>
    <w:rsid w:val="00822434"/>
    <w:rsid w:val="00827736"/>
    <w:rsid w:val="0083045C"/>
    <w:rsid w:val="00832999"/>
    <w:rsid w:val="00833085"/>
    <w:rsid w:val="0083331F"/>
    <w:rsid w:val="00833877"/>
    <w:rsid w:val="0083557C"/>
    <w:rsid w:val="00846406"/>
    <w:rsid w:val="00850A45"/>
    <w:rsid w:val="00856B33"/>
    <w:rsid w:val="00866579"/>
    <w:rsid w:val="008672C6"/>
    <w:rsid w:val="0086780C"/>
    <w:rsid w:val="00875598"/>
    <w:rsid w:val="00877557"/>
    <w:rsid w:val="00877B45"/>
    <w:rsid w:val="00884384"/>
    <w:rsid w:val="00891BF8"/>
    <w:rsid w:val="008943F0"/>
    <w:rsid w:val="00895278"/>
    <w:rsid w:val="00895BE2"/>
    <w:rsid w:val="008A39CA"/>
    <w:rsid w:val="008A6E56"/>
    <w:rsid w:val="008A7CD8"/>
    <w:rsid w:val="008C1FBA"/>
    <w:rsid w:val="008C3E39"/>
    <w:rsid w:val="008C5646"/>
    <w:rsid w:val="008D6E8F"/>
    <w:rsid w:val="008D7EDE"/>
    <w:rsid w:val="008E34D4"/>
    <w:rsid w:val="008E3BF1"/>
    <w:rsid w:val="008E4C7C"/>
    <w:rsid w:val="008F1A51"/>
    <w:rsid w:val="008F35D8"/>
    <w:rsid w:val="008F4A58"/>
    <w:rsid w:val="00900BBE"/>
    <w:rsid w:val="00907664"/>
    <w:rsid w:val="009149AE"/>
    <w:rsid w:val="00915BEB"/>
    <w:rsid w:val="0091749D"/>
    <w:rsid w:val="009178DF"/>
    <w:rsid w:val="009200D9"/>
    <w:rsid w:val="00920B61"/>
    <w:rsid w:val="00924755"/>
    <w:rsid w:val="009253C6"/>
    <w:rsid w:val="00925907"/>
    <w:rsid w:val="0092679E"/>
    <w:rsid w:val="00932D91"/>
    <w:rsid w:val="00933590"/>
    <w:rsid w:val="00937378"/>
    <w:rsid w:val="0094394C"/>
    <w:rsid w:val="009451D0"/>
    <w:rsid w:val="009509C4"/>
    <w:rsid w:val="00961460"/>
    <w:rsid w:val="00961989"/>
    <w:rsid w:val="00963EE5"/>
    <w:rsid w:val="00964A27"/>
    <w:rsid w:val="009657B1"/>
    <w:rsid w:val="0097136D"/>
    <w:rsid w:val="00981A79"/>
    <w:rsid w:val="00983126"/>
    <w:rsid w:val="0098338D"/>
    <w:rsid w:val="00993C96"/>
    <w:rsid w:val="009A29EA"/>
    <w:rsid w:val="009A3A8B"/>
    <w:rsid w:val="009A64CE"/>
    <w:rsid w:val="009A69F8"/>
    <w:rsid w:val="009A6B53"/>
    <w:rsid w:val="009B0908"/>
    <w:rsid w:val="009B56C1"/>
    <w:rsid w:val="009B6FF9"/>
    <w:rsid w:val="009C01CA"/>
    <w:rsid w:val="009C2723"/>
    <w:rsid w:val="009C4486"/>
    <w:rsid w:val="009C4B80"/>
    <w:rsid w:val="009C6497"/>
    <w:rsid w:val="009D5CBB"/>
    <w:rsid w:val="009E3893"/>
    <w:rsid w:val="009E6A1C"/>
    <w:rsid w:val="009F0C58"/>
    <w:rsid w:val="009F1E7D"/>
    <w:rsid w:val="009F7BEA"/>
    <w:rsid w:val="00A00EE6"/>
    <w:rsid w:val="00A015FD"/>
    <w:rsid w:val="00A07906"/>
    <w:rsid w:val="00A119E1"/>
    <w:rsid w:val="00A138CD"/>
    <w:rsid w:val="00A177AA"/>
    <w:rsid w:val="00A200A9"/>
    <w:rsid w:val="00A330CC"/>
    <w:rsid w:val="00A427D1"/>
    <w:rsid w:val="00A47082"/>
    <w:rsid w:val="00A5059F"/>
    <w:rsid w:val="00A51A2F"/>
    <w:rsid w:val="00A5453D"/>
    <w:rsid w:val="00A54604"/>
    <w:rsid w:val="00A72CCB"/>
    <w:rsid w:val="00A761CE"/>
    <w:rsid w:val="00A834E3"/>
    <w:rsid w:val="00A858C3"/>
    <w:rsid w:val="00A864EE"/>
    <w:rsid w:val="00A874B1"/>
    <w:rsid w:val="00A874FF"/>
    <w:rsid w:val="00A90511"/>
    <w:rsid w:val="00A92DAB"/>
    <w:rsid w:val="00A950EA"/>
    <w:rsid w:val="00A97789"/>
    <w:rsid w:val="00AA0862"/>
    <w:rsid w:val="00AA1D40"/>
    <w:rsid w:val="00AA1EB1"/>
    <w:rsid w:val="00AA661A"/>
    <w:rsid w:val="00AB1848"/>
    <w:rsid w:val="00AC00E2"/>
    <w:rsid w:val="00AC17CF"/>
    <w:rsid w:val="00AC3C7B"/>
    <w:rsid w:val="00AC4834"/>
    <w:rsid w:val="00AC603F"/>
    <w:rsid w:val="00AC6F05"/>
    <w:rsid w:val="00AC7703"/>
    <w:rsid w:val="00AD2E85"/>
    <w:rsid w:val="00AD2EE1"/>
    <w:rsid w:val="00AE0EEE"/>
    <w:rsid w:val="00AE1DD4"/>
    <w:rsid w:val="00AE36B5"/>
    <w:rsid w:val="00AF1C72"/>
    <w:rsid w:val="00AF2DF3"/>
    <w:rsid w:val="00B011A5"/>
    <w:rsid w:val="00B033BA"/>
    <w:rsid w:val="00B03D51"/>
    <w:rsid w:val="00B051EC"/>
    <w:rsid w:val="00B22A7C"/>
    <w:rsid w:val="00B27F41"/>
    <w:rsid w:val="00B3027B"/>
    <w:rsid w:val="00B30EF9"/>
    <w:rsid w:val="00B33924"/>
    <w:rsid w:val="00B35014"/>
    <w:rsid w:val="00B36D3F"/>
    <w:rsid w:val="00B4283F"/>
    <w:rsid w:val="00B445DB"/>
    <w:rsid w:val="00B47149"/>
    <w:rsid w:val="00B57229"/>
    <w:rsid w:val="00B57861"/>
    <w:rsid w:val="00B611D6"/>
    <w:rsid w:val="00B650BF"/>
    <w:rsid w:val="00B66140"/>
    <w:rsid w:val="00B66E1D"/>
    <w:rsid w:val="00B73B93"/>
    <w:rsid w:val="00B74917"/>
    <w:rsid w:val="00B74D9C"/>
    <w:rsid w:val="00B74F48"/>
    <w:rsid w:val="00B75664"/>
    <w:rsid w:val="00B764FE"/>
    <w:rsid w:val="00B85DB8"/>
    <w:rsid w:val="00B874A2"/>
    <w:rsid w:val="00B9542B"/>
    <w:rsid w:val="00B96C17"/>
    <w:rsid w:val="00BA451B"/>
    <w:rsid w:val="00BA59FB"/>
    <w:rsid w:val="00BA6888"/>
    <w:rsid w:val="00BB41C6"/>
    <w:rsid w:val="00BB4E3B"/>
    <w:rsid w:val="00BC3F15"/>
    <w:rsid w:val="00BC521C"/>
    <w:rsid w:val="00BD61E6"/>
    <w:rsid w:val="00BD71B7"/>
    <w:rsid w:val="00BE20C3"/>
    <w:rsid w:val="00BE3185"/>
    <w:rsid w:val="00BE63AD"/>
    <w:rsid w:val="00BE6B05"/>
    <w:rsid w:val="00BE7CED"/>
    <w:rsid w:val="00BF1101"/>
    <w:rsid w:val="00BF366B"/>
    <w:rsid w:val="00C03912"/>
    <w:rsid w:val="00C05315"/>
    <w:rsid w:val="00C06E68"/>
    <w:rsid w:val="00C07704"/>
    <w:rsid w:val="00C1052B"/>
    <w:rsid w:val="00C135F2"/>
    <w:rsid w:val="00C13632"/>
    <w:rsid w:val="00C13B76"/>
    <w:rsid w:val="00C14032"/>
    <w:rsid w:val="00C14E05"/>
    <w:rsid w:val="00C201B8"/>
    <w:rsid w:val="00C20694"/>
    <w:rsid w:val="00C22ACD"/>
    <w:rsid w:val="00C253F4"/>
    <w:rsid w:val="00C2644B"/>
    <w:rsid w:val="00C33183"/>
    <w:rsid w:val="00C353A8"/>
    <w:rsid w:val="00C422E6"/>
    <w:rsid w:val="00C44451"/>
    <w:rsid w:val="00C5071B"/>
    <w:rsid w:val="00C51AC0"/>
    <w:rsid w:val="00C5500B"/>
    <w:rsid w:val="00C55DBC"/>
    <w:rsid w:val="00C56ED8"/>
    <w:rsid w:val="00C60588"/>
    <w:rsid w:val="00C645A8"/>
    <w:rsid w:val="00C65199"/>
    <w:rsid w:val="00C67A4B"/>
    <w:rsid w:val="00C733E9"/>
    <w:rsid w:val="00C750F1"/>
    <w:rsid w:val="00C77619"/>
    <w:rsid w:val="00C86912"/>
    <w:rsid w:val="00C87437"/>
    <w:rsid w:val="00C9169A"/>
    <w:rsid w:val="00C91C1D"/>
    <w:rsid w:val="00C929B2"/>
    <w:rsid w:val="00C9790D"/>
    <w:rsid w:val="00CA42BD"/>
    <w:rsid w:val="00CA5715"/>
    <w:rsid w:val="00CC07F4"/>
    <w:rsid w:val="00CC2FC8"/>
    <w:rsid w:val="00CC6DCE"/>
    <w:rsid w:val="00CD3C81"/>
    <w:rsid w:val="00CD66E7"/>
    <w:rsid w:val="00CD6C54"/>
    <w:rsid w:val="00CD71D5"/>
    <w:rsid w:val="00CE0790"/>
    <w:rsid w:val="00CE37C0"/>
    <w:rsid w:val="00CE714B"/>
    <w:rsid w:val="00CF714E"/>
    <w:rsid w:val="00D01CC7"/>
    <w:rsid w:val="00D070D6"/>
    <w:rsid w:val="00D07716"/>
    <w:rsid w:val="00D10AEB"/>
    <w:rsid w:val="00D11832"/>
    <w:rsid w:val="00D16261"/>
    <w:rsid w:val="00D1770B"/>
    <w:rsid w:val="00D212F1"/>
    <w:rsid w:val="00D23362"/>
    <w:rsid w:val="00D23395"/>
    <w:rsid w:val="00D34C56"/>
    <w:rsid w:val="00D36BD6"/>
    <w:rsid w:val="00D37805"/>
    <w:rsid w:val="00D42C26"/>
    <w:rsid w:val="00D43FBE"/>
    <w:rsid w:val="00D451FE"/>
    <w:rsid w:val="00D46D9E"/>
    <w:rsid w:val="00D4706A"/>
    <w:rsid w:val="00D505DC"/>
    <w:rsid w:val="00D506EE"/>
    <w:rsid w:val="00D51FF7"/>
    <w:rsid w:val="00D5220B"/>
    <w:rsid w:val="00D6062E"/>
    <w:rsid w:val="00D61D56"/>
    <w:rsid w:val="00D6375A"/>
    <w:rsid w:val="00D71ABD"/>
    <w:rsid w:val="00D739BC"/>
    <w:rsid w:val="00D73BAE"/>
    <w:rsid w:val="00D75A4B"/>
    <w:rsid w:val="00D77073"/>
    <w:rsid w:val="00D90D78"/>
    <w:rsid w:val="00D91ECF"/>
    <w:rsid w:val="00D97D6D"/>
    <w:rsid w:val="00DA3EBF"/>
    <w:rsid w:val="00DA4BF9"/>
    <w:rsid w:val="00DA746C"/>
    <w:rsid w:val="00DA76A6"/>
    <w:rsid w:val="00DB3A00"/>
    <w:rsid w:val="00DB59B3"/>
    <w:rsid w:val="00DB6A82"/>
    <w:rsid w:val="00DC00C5"/>
    <w:rsid w:val="00DC59CF"/>
    <w:rsid w:val="00DD5576"/>
    <w:rsid w:val="00DD618B"/>
    <w:rsid w:val="00DE02F8"/>
    <w:rsid w:val="00DE1EC3"/>
    <w:rsid w:val="00DE4706"/>
    <w:rsid w:val="00DE5D53"/>
    <w:rsid w:val="00DE6275"/>
    <w:rsid w:val="00DE6BF8"/>
    <w:rsid w:val="00E03AF1"/>
    <w:rsid w:val="00E10496"/>
    <w:rsid w:val="00E10BEA"/>
    <w:rsid w:val="00E110DD"/>
    <w:rsid w:val="00E20206"/>
    <w:rsid w:val="00E212C7"/>
    <w:rsid w:val="00E226FA"/>
    <w:rsid w:val="00E305F9"/>
    <w:rsid w:val="00E31084"/>
    <w:rsid w:val="00E31627"/>
    <w:rsid w:val="00E44D58"/>
    <w:rsid w:val="00E471E9"/>
    <w:rsid w:val="00E527BD"/>
    <w:rsid w:val="00E57193"/>
    <w:rsid w:val="00E57547"/>
    <w:rsid w:val="00E63BA8"/>
    <w:rsid w:val="00E640C0"/>
    <w:rsid w:val="00E655C6"/>
    <w:rsid w:val="00E81FB1"/>
    <w:rsid w:val="00E8543A"/>
    <w:rsid w:val="00E87E1B"/>
    <w:rsid w:val="00E87E7D"/>
    <w:rsid w:val="00E9317F"/>
    <w:rsid w:val="00E93269"/>
    <w:rsid w:val="00E93677"/>
    <w:rsid w:val="00E969C2"/>
    <w:rsid w:val="00E96A6F"/>
    <w:rsid w:val="00E9716E"/>
    <w:rsid w:val="00EA03C5"/>
    <w:rsid w:val="00EA54F5"/>
    <w:rsid w:val="00EB0E99"/>
    <w:rsid w:val="00EB7553"/>
    <w:rsid w:val="00EC233D"/>
    <w:rsid w:val="00ED04FF"/>
    <w:rsid w:val="00EE0C8C"/>
    <w:rsid w:val="00EE7499"/>
    <w:rsid w:val="00EF1C69"/>
    <w:rsid w:val="00EF43C6"/>
    <w:rsid w:val="00EF4631"/>
    <w:rsid w:val="00EF518E"/>
    <w:rsid w:val="00F0782C"/>
    <w:rsid w:val="00F12A09"/>
    <w:rsid w:val="00F12F5E"/>
    <w:rsid w:val="00F13F6B"/>
    <w:rsid w:val="00F16683"/>
    <w:rsid w:val="00F2228D"/>
    <w:rsid w:val="00F23BB4"/>
    <w:rsid w:val="00F31110"/>
    <w:rsid w:val="00F338F8"/>
    <w:rsid w:val="00F3421A"/>
    <w:rsid w:val="00F34DB7"/>
    <w:rsid w:val="00F420F3"/>
    <w:rsid w:val="00F4268E"/>
    <w:rsid w:val="00F434B9"/>
    <w:rsid w:val="00F46A2C"/>
    <w:rsid w:val="00F46BB0"/>
    <w:rsid w:val="00F47FDF"/>
    <w:rsid w:val="00F547AA"/>
    <w:rsid w:val="00F55369"/>
    <w:rsid w:val="00F56353"/>
    <w:rsid w:val="00F61420"/>
    <w:rsid w:val="00F61D2B"/>
    <w:rsid w:val="00F6350B"/>
    <w:rsid w:val="00F67D2A"/>
    <w:rsid w:val="00F74754"/>
    <w:rsid w:val="00F74A4B"/>
    <w:rsid w:val="00F74EFD"/>
    <w:rsid w:val="00F77533"/>
    <w:rsid w:val="00F83505"/>
    <w:rsid w:val="00F83519"/>
    <w:rsid w:val="00F84B58"/>
    <w:rsid w:val="00F864BC"/>
    <w:rsid w:val="00F86C6E"/>
    <w:rsid w:val="00F925F1"/>
    <w:rsid w:val="00F92F1A"/>
    <w:rsid w:val="00F97121"/>
    <w:rsid w:val="00F97B52"/>
    <w:rsid w:val="00FA08FD"/>
    <w:rsid w:val="00FA1920"/>
    <w:rsid w:val="00FA5F66"/>
    <w:rsid w:val="00FB6DD4"/>
    <w:rsid w:val="00FC0B8A"/>
    <w:rsid w:val="00FC41A2"/>
    <w:rsid w:val="00FC5F12"/>
    <w:rsid w:val="00FD055A"/>
    <w:rsid w:val="00FD10F7"/>
    <w:rsid w:val="00FD2A82"/>
    <w:rsid w:val="00FD4949"/>
    <w:rsid w:val="00FD7743"/>
    <w:rsid w:val="00FE0238"/>
    <w:rsid w:val="00FE2122"/>
    <w:rsid w:val="00FE3E02"/>
    <w:rsid w:val="00FE4C2E"/>
    <w:rsid w:val="00FE75B9"/>
    <w:rsid w:val="00FF0889"/>
    <w:rsid w:val="00FF3628"/>
    <w:rsid w:val="00FF58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24B25"/>
  <w15:chartTrackingRefBased/>
  <w15:docId w15:val="{DB537B82-5DA7-4F1D-B205-58045DBF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0EA"/>
    <w:pPr>
      <w:spacing w:after="120" w:line="264" w:lineRule="auto"/>
    </w:pPr>
    <w:rPr>
      <w:rFonts w:eastAsiaTheme="minorEastAsia"/>
      <w:sz w:val="20"/>
      <w:szCs w:val="20"/>
    </w:rPr>
  </w:style>
  <w:style w:type="paragraph" w:styleId="Titre1">
    <w:name w:val="heading 1"/>
    <w:basedOn w:val="Normal"/>
    <w:next w:val="Normal"/>
    <w:link w:val="Titre1Car"/>
    <w:uiPriority w:val="9"/>
    <w:qFormat/>
    <w:rsid w:val="00832999"/>
    <w:pPr>
      <w:keepNext/>
      <w:keepLines/>
      <w:spacing w:before="240" w:after="0" w:line="259" w:lineRule="auto"/>
      <w:outlineLvl w:val="0"/>
    </w:pPr>
    <w:rPr>
      <w:rFonts w:asciiTheme="majorHAnsi" w:eastAsiaTheme="majorEastAsia" w:hAnsiTheme="majorHAnsi" w:cstheme="majorBidi"/>
      <w:color w:val="B35E06"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2999"/>
    <w:rPr>
      <w:rFonts w:asciiTheme="majorHAnsi" w:eastAsiaTheme="majorEastAsia" w:hAnsiTheme="majorHAnsi" w:cstheme="majorBidi"/>
      <w:color w:val="B35E06" w:themeColor="accent1" w:themeShade="BF"/>
      <w:sz w:val="32"/>
      <w:szCs w:val="32"/>
      <w:lang w:eastAsia="fr-FR"/>
    </w:rPr>
  </w:style>
  <w:style w:type="paragraph" w:styleId="Paragraphedeliste">
    <w:name w:val="List Paragraph"/>
    <w:aliases w:val="List Paragraph (numbered (a)),Normal 2,Main numbered paragraph,1.1.1_List Paragraph,List_Paragraph,Multilevel para_II,List Paragraph1,List Paragraph 1.1.1,Bullets,Liste 1,Paragraphe  revu,Paragraphe de liste1,List Paragraph nowy,L_4"/>
    <w:basedOn w:val="Normal"/>
    <w:link w:val="ParagraphedelisteCar"/>
    <w:uiPriority w:val="34"/>
    <w:qFormat/>
    <w:rsid w:val="00035F14"/>
    <w:pPr>
      <w:ind w:left="720"/>
      <w:contextualSpacing/>
    </w:pPr>
  </w:style>
  <w:style w:type="character" w:customStyle="1" w:styleId="ParagraphedelisteCar">
    <w:name w:val="Paragraphe de liste Car"/>
    <w:aliases w:val="List Paragraph (numbered (a)) Car,Normal 2 Car,Main numbered paragraph Car,1.1.1_List Paragraph Car,List_Paragraph Car,Multilevel para_II Car,List Paragraph1 Car,List Paragraph 1.1.1 Car,Bullets Car,Liste 1 Car,L_4 Car"/>
    <w:basedOn w:val="Policepardfaut"/>
    <w:link w:val="Paragraphedeliste"/>
    <w:uiPriority w:val="34"/>
    <w:qFormat/>
    <w:locked/>
    <w:rsid w:val="00AC7703"/>
    <w:rPr>
      <w:rFonts w:eastAsiaTheme="minorEastAsia"/>
      <w:sz w:val="20"/>
      <w:szCs w:val="20"/>
    </w:rPr>
  </w:style>
  <w:style w:type="paragraph" w:styleId="En-tte">
    <w:name w:val="header"/>
    <w:basedOn w:val="Normal"/>
    <w:link w:val="En-tteCar"/>
    <w:uiPriority w:val="99"/>
    <w:unhideWhenUsed/>
    <w:rsid w:val="00393EA7"/>
    <w:pPr>
      <w:tabs>
        <w:tab w:val="center" w:pos="4536"/>
        <w:tab w:val="right" w:pos="9072"/>
      </w:tabs>
      <w:spacing w:after="0" w:line="240" w:lineRule="auto"/>
    </w:pPr>
  </w:style>
  <w:style w:type="character" w:customStyle="1" w:styleId="En-tteCar">
    <w:name w:val="En-tête Car"/>
    <w:basedOn w:val="Policepardfaut"/>
    <w:link w:val="En-tte"/>
    <w:uiPriority w:val="99"/>
    <w:rsid w:val="00393EA7"/>
    <w:rPr>
      <w:rFonts w:eastAsiaTheme="minorEastAsia"/>
      <w:sz w:val="20"/>
      <w:szCs w:val="20"/>
    </w:rPr>
  </w:style>
  <w:style w:type="paragraph" w:styleId="Pieddepage">
    <w:name w:val="footer"/>
    <w:aliases w:val="Footer2"/>
    <w:basedOn w:val="Normal"/>
    <w:link w:val="PieddepageCar"/>
    <w:uiPriority w:val="99"/>
    <w:unhideWhenUsed/>
    <w:rsid w:val="00393EA7"/>
    <w:pPr>
      <w:tabs>
        <w:tab w:val="center" w:pos="4536"/>
        <w:tab w:val="right" w:pos="9072"/>
      </w:tabs>
      <w:spacing w:after="0" w:line="240" w:lineRule="auto"/>
    </w:pPr>
  </w:style>
  <w:style w:type="character" w:customStyle="1" w:styleId="PieddepageCar">
    <w:name w:val="Pied de page Car"/>
    <w:aliases w:val="Footer2 Car"/>
    <w:basedOn w:val="Policepardfaut"/>
    <w:link w:val="Pieddepage"/>
    <w:uiPriority w:val="99"/>
    <w:rsid w:val="00393EA7"/>
    <w:rPr>
      <w:rFonts w:eastAsiaTheme="minorEastAsia"/>
      <w:sz w:val="20"/>
      <w:szCs w:val="20"/>
    </w:rPr>
  </w:style>
  <w:style w:type="table" w:styleId="Grilledutableau">
    <w:name w:val="Table Grid"/>
    <w:basedOn w:val="TableauNormal"/>
    <w:uiPriority w:val="39"/>
    <w:rsid w:val="00AC17C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unhideWhenUsed/>
    <w:rsid w:val="001850F3"/>
    <w:pPr>
      <w:spacing w:line="276" w:lineRule="auto"/>
    </w:pPr>
    <w:rPr>
      <w:rFonts w:ascii="Calibri" w:eastAsia="Calibri" w:hAnsi="Calibri" w:cs="Times New Roman"/>
      <w:sz w:val="22"/>
      <w:szCs w:val="22"/>
      <w:lang w:val="en-US"/>
    </w:rPr>
  </w:style>
  <w:style w:type="character" w:customStyle="1" w:styleId="CorpsdetexteCar">
    <w:name w:val="Corps de texte Car"/>
    <w:basedOn w:val="Policepardfaut"/>
    <w:link w:val="Corpsdetexte"/>
    <w:uiPriority w:val="99"/>
    <w:rsid w:val="001850F3"/>
    <w:rPr>
      <w:rFonts w:ascii="Calibri" w:eastAsia="Calibri" w:hAnsi="Calibri" w:cs="Times New Roman"/>
      <w:lang w:val="en-US"/>
    </w:rPr>
  </w:style>
  <w:style w:type="paragraph" w:styleId="Sansinterligne">
    <w:name w:val="No Spacing"/>
    <w:link w:val="SansinterligneCar"/>
    <w:uiPriority w:val="1"/>
    <w:qFormat/>
    <w:rsid w:val="007E6EAF"/>
    <w:pPr>
      <w:spacing w:after="0" w:line="240" w:lineRule="auto"/>
    </w:pPr>
  </w:style>
  <w:style w:type="character" w:customStyle="1" w:styleId="SansinterligneCar">
    <w:name w:val="Sans interligne Car"/>
    <w:link w:val="Sansinterligne"/>
    <w:uiPriority w:val="1"/>
    <w:rsid w:val="007E6EAF"/>
  </w:style>
  <w:style w:type="paragraph" w:customStyle="1" w:styleId="TexteRapport">
    <w:name w:val="Texte_Rapport"/>
    <w:basedOn w:val="Normal"/>
    <w:qFormat/>
    <w:rsid w:val="006F7AD3"/>
    <w:pPr>
      <w:spacing w:before="60" w:after="60" w:line="300" w:lineRule="auto"/>
      <w:jc w:val="both"/>
    </w:pPr>
    <w:rPr>
      <w:rFonts w:ascii="Arial" w:eastAsiaTheme="minorHAnsi" w:hAnsi="Arial"/>
      <w:kern w:val="2"/>
      <w:sz w:val="24"/>
      <w:szCs w:val="22"/>
      <w14:ligatures w14:val="standardContextual"/>
    </w:rPr>
  </w:style>
  <w:style w:type="paragraph" w:styleId="Notedebasdepage">
    <w:name w:val="footnote text"/>
    <w:basedOn w:val="Normal"/>
    <w:link w:val="NotedebasdepageCar"/>
    <w:uiPriority w:val="99"/>
    <w:semiHidden/>
    <w:unhideWhenUsed/>
    <w:rsid w:val="005A2E6D"/>
    <w:pPr>
      <w:spacing w:after="0" w:line="240" w:lineRule="auto"/>
    </w:pPr>
    <w:rPr>
      <w:rFonts w:eastAsiaTheme="minorHAnsi"/>
      <w:kern w:val="2"/>
      <w14:ligatures w14:val="standardContextual"/>
    </w:rPr>
  </w:style>
  <w:style w:type="character" w:customStyle="1" w:styleId="NotedebasdepageCar">
    <w:name w:val="Note de bas de page Car"/>
    <w:basedOn w:val="Policepardfaut"/>
    <w:link w:val="Notedebasdepage"/>
    <w:uiPriority w:val="99"/>
    <w:semiHidden/>
    <w:rsid w:val="005A2E6D"/>
    <w:rPr>
      <w:kern w:val="2"/>
      <w:sz w:val="20"/>
      <w:szCs w:val="20"/>
      <w14:ligatures w14:val="standardContextual"/>
    </w:rPr>
  </w:style>
  <w:style w:type="character" w:styleId="Appelnotedebasdep">
    <w:name w:val="footnote reference"/>
    <w:basedOn w:val="Policepardfaut"/>
    <w:uiPriority w:val="99"/>
    <w:semiHidden/>
    <w:unhideWhenUsed/>
    <w:rsid w:val="005A2E6D"/>
    <w:rPr>
      <w:vertAlign w:val="superscript"/>
    </w:rPr>
  </w:style>
  <w:style w:type="table" w:customStyle="1" w:styleId="TableGrid">
    <w:name w:val="TableGrid"/>
    <w:rsid w:val="00D37805"/>
    <w:pPr>
      <w:spacing w:after="0" w:line="240" w:lineRule="auto"/>
    </w:pPr>
    <w:rPr>
      <w:rFonts w:eastAsia="Times New Roman"/>
      <w:kern w:val="2"/>
      <w:lang w:eastAsia="fr-FR"/>
      <w14:ligatures w14:val="standardContextual"/>
    </w:rPr>
    <w:tblPr>
      <w:tblCellMar>
        <w:top w:w="0" w:type="dxa"/>
        <w:left w:w="0" w:type="dxa"/>
        <w:bottom w:w="0" w:type="dxa"/>
        <w:right w:w="0" w:type="dxa"/>
      </w:tblCellMar>
    </w:tblPr>
  </w:style>
  <w:style w:type="paragraph" w:styleId="Bibliographie">
    <w:name w:val="Bibliography"/>
    <w:basedOn w:val="Normal"/>
    <w:next w:val="Normal"/>
    <w:uiPriority w:val="37"/>
    <w:unhideWhenUsed/>
    <w:rsid w:val="00832999"/>
  </w:style>
  <w:style w:type="paragraph" w:customStyle="1" w:styleId="Default">
    <w:name w:val="Default"/>
    <w:rsid w:val="00D73BAE"/>
    <w:pPr>
      <w:autoSpaceDE w:val="0"/>
      <w:autoSpaceDN w:val="0"/>
      <w:adjustRightInd w:val="0"/>
      <w:spacing w:after="0" w:line="240" w:lineRule="auto"/>
    </w:pPr>
    <w:rPr>
      <w:rFonts w:ascii="Playbill" w:hAnsi="Playbill" w:cs="Playbill"/>
      <w:color w:val="000000"/>
      <w:sz w:val="24"/>
      <w:szCs w:val="24"/>
    </w:rPr>
  </w:style>
  <w:style w:type="paragraph" w:styleId="TM1">
    <w:name w:val="toc 1"/>
    <w:basedOn w:val="Normal"/>
    <w:next w:val="Normal"/>
    <w:autoRedefine/>
    <w:uiPriority w:val="39"/>
    <w:unhideWhenUsed/>
    <w:rsid w:val="004D5A26"/>
    <w:pPr>
      <w:spacing w:after="100"/>
    </w:pPr>
  </w:style>
  <w:style w:type="paragraph" w:styleId="TM2">
    <w:name w:val="toc 2"/>
    <w:basedOn w:val="Normal"/>
    <w:next w:val="Normal"/>
    <w:autoRedefine/>
    <w:uiPriority w:val="39"/>
    <w:unhideWhenUsed/>
    <w:rsid w:val="004D5A26"/>
    <w:pPr>
      <w:spacing w:after="100"/>
      <w:ind w:left="200"/>
    </w:pPr>
  </w:style>
  <w:style w:type="paragraph" w:styleId="TM3">
    <w:name w:val="toc 3"/>
    <w:basedOn w:val="Normal"/>
    <w:next w:val="Normal"/>
    <w:autoRedefine/>
    <w:uiPriority w:val="39"/>
    <w:unhideWhenUsed/>
    <w:rsid w:val="004D5A26"/>
    <w:pPr>
      <w:spacing w:after="100"/>
      <w:ind w:left="400"/>
    </w:pPr>
  </w:style>
  <w:style w:type="character" w:styleId="Lienhypertexte">
    <w:name w:val="Hyperlink"/>
    <w:basedOn w:val="Policepardfaut"/>
    <w:uiPriority w:val="99"/>
    <w:unhideWhenUsed/>
    <w:rsid w:val="004D5A26"/>
    <w:rPr>
      <w:color w:val="6B9F25" w:themeColor="hyperlink"/>
      <w:u w:val="single"/>
    </w:rPr>
  </w:style>
  <w:style w:type="paragraph" w:styleId="Commentaire">
    <w:name w:val="annotation text"/>
    <w:basedOn w:val="Normal"/>
    <w:link w:val="CommentaireCar"/>
    <w:uiPriority w:val="99"/>
    <w:unhideWhenUsed/>
    <w:rsid w:val="00B03D51"/>
    <w:pPr>
      <w:spacing w:line="240" w:lineRule="auto"/>
    </w:pPr>
  </w:style>
  <w:style w:type="character" w:customStyle="1" w:styleId="CommentaireCar">
    <w:name w:val="Commentaire Car"/>
    <w:basedOn w:val="Policepardfaut"/>
    <w:link w:val="Commentaire"/>
    <w:uiPriority w:val="99"/>
    <w:rsid w:val="00B03D51"/>
    <w:rPr>
      <w:rFonts w:eastAsiaTheme="minorEastAsia"/>
      <w:sz w:val="20"/>
      <w:szCs w:val="20"/>
    </w:rPr>
  </w:style>
  <w:style w:type="paragraph" w:styleId="TM4">
    <w:name w:val="toc 4"/>
    <w:basedOn w:val="Normal"/>
    <w:next w:val="Normal"/>
    <w:autoRedefine/>
    <w:uiPriority w:val="39"/>
    <w:unhideWhenUsed/>
    <w:rsid w:val="003C7593"/>
    <w:pPr>
      <w:spacing w:after="100"/>
      <w:ind w:left="600"/>
    </w:pPr>
  </w:style>
  <w:style w:type="paragraph" w:styleId="TM5">
    <w:name w:val="toc 5"/>
    <w:basedOn w:val="Normal"/>
    <w:next w:val="Normal"/>
    <w:autoRedefine/>
    <w:uiPriority w:val="39"/>
    <w:unhideWhenUsed/>
    <w:rsid w:val="003C7593"/>
    <w:pPr>
      <w:spacing w:after="100"/>
      <w:ind w:left="800"/>
    </w:pPr>
  </w:style>
  <w:style w:type="paragraph" w:styleId="Textedebulles">
    <w:name w:val="Balloon Text"/>
    <w:basedOn w:val="Normal"/>
    <w:link w:val="TextedebullesCar"/>
    <w:uiPriority w:val="99"/>
    <w:semiHidden/>
    <w:unhideWhenUsed/>
    <w:rsid w:val="00DB59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59B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FAO08</b:Tag>
    <b:SourceType>Report</b:SourceType>
    <b:Guid>{BBF22782-E8A8-49B2-81D7-BC0DD888E34E}</b:Guid>
    <b:Author>
      <b:Author>
        <b:NameList>
          <b:Person>
            <b:Last>FAO</b:Last>
          </b:Person>
        </b:NameList>
      </b:Author>
    </b:Author>
    <b:Title>Rapport régional foresterie urbaine et périurbaine en Afrique. Quelles perspectives pour le bois énergie ?</b:Title>
    <b:Year>2008</b:Year>
    <b:RefOrder>5</b:RefOrder>
  </b:Source>
  <b:Source>
    <b:Tag>Min08</b:Tag>
    <b:SourceType>Report</b:SourceType>
    <b:Guid>{E7AC72D9-63A7-4B7E-924E-7DDDB93518D2}</b:Guid>
    <b:Author>
      <b:Author>
        <b:NameList>
          <b:Person>
            <b:Last>Ministère des Mines</b:Last>
            <b:First>de</b:First>
            <b:Middle>l’Energie et de l’Eau</b:Middle>
          </b:Person>
        </b:NameList>
      </b:Author>
    </b:Author>
    <b:Title>Stratégie nationale de développement des biocarburants</b:Title>
    <b:Year>2008</b:Year>
    <b:Publisher>Direction nationale d el'énergie </b:Publisher>
    <b:City>Bamako </b:City>
    <b:RefOrder>6</b:RefOrder>
  </b:Source>
  <b:Source>
    <b:Tag>Dia20</b:Tag>
    <b:SourceType>Report</b:SourceType>
    <b:Guid>{3E32FA3B-891C-442E-B3B4-69D52B0F7019}</b:Guid>
    <b:Author>
      <b:Author>
        <b:NameList>
          <b:Person>
            <b:Last>Diallo</b:Last>
            <b:First>L,</b:First>
            <b:Middle>M</b:Middle>
          </b:Person>
        </b:NameList>
      </b:Author>
    </b:Author>
    <b:Title>Analyses des barrières au déploiement des technologies d’atténuation</b:Title>
    <b:Year>2020</b:Year>
    <b:Publisher>Ministère de l’environnement, des eaux et forets,</b:Publisher>
    <b:City>Conakry</b:City>
    <b:RefOrder>7</b:RefOrder>
  </b:Source>
  <b:Source>
    <b:Tag>Min23</b:Tag>
    <b:SourceType>Report</b:SourceType>
    <b:Guid>{DDE74CD4-363D-466C-84B0-73EC26F9EDDB}</b:Guid>
    <b:Title>Revue du secteur des mines et énergie</b:Title>
    <b:Year>2023</b:Year>
    <b:City>Bamako</b:City>
    <b:Author>
      <b:Author>
        <b:NameList>
          <b:Person>
            <b:Last>l’Eau</b:Last>
            <b:First>Ministère</b:First>
            <b:Middle>des Mines de l’Energie et de</b:Middle>
          </b:Person>
        </b:NameList>
      </b:Author>
    </b:Author>
    <b:RefOrder>8</b:RefOrder>
  </b:Source>
  <b:Source>
    <b:Tag>Min19</b:Tag>
    <b:SourceType>Report</b:SourceType>
    <b:Guid>{E0F8D3A9-F01F-4C1D-90D1-884807D1290C}</b:Guid>
    <b:Author>
      <b:Author>
        <b:NameList>
          <b:Person>
            <b:Last>l’Eau</b:Last>
            <b:First>Ministère</b:First>
            <b:Middle>de l’Energie et de</b:Middle>
          </b:Person>
        </b:NameList>
      </b:Author>
    </b:Author>
    <b:Title>Prospectus d’investissement de l’énergie durable pour tous SEforall du Mali</b:Title>
    <b:Year>2019</b:Year>
    <b:City>Bamako</b:City>
    <b:Publisher>Direction nationale de l'énergie </b:Publisher>
    <b:RefOrder>9</b:RefOrder>
  </b:Source>
  <b:Source>
    <b:Tag>FID13</b:Tag>
    <b:SourceType>Report</b:SourceType>
    <b:Guid>{C5F016DE-3076-41AF-8073-A79D0291A00E}</b:Guid>
    <b:Author>
      <b:Author>
        <b:NameList>
          <b:Person>
            <b:Last>FIDA</b:Last>
          </b:Person>
        </b:NameList>
      </b:Author>
    </b:Author>
    <b:Title>Projet visant à Améliorer la Productivité Agricole au MaliFinancement provenant du Programme d’Adaptation de l’agriculture paysanne (PAPAM/ASAP)</b:Title>
    <b:Year>2013</b:Year>
    <b:Publisher>Département gestion des programmes</b:Publisher>
    <b:City>Bamako</b:City>
    <b:RefOrder>10</b:RefOrder>
  </b:Source>
  <b:Source>
    <b:Tag>Dia15</b:Tag>
    <b:SourceType>Report</b:SourceType>
    <b:Guid>{E978E0FC-5FFD-45A3-9773-608666F95E86}</b:Guid>
    <b:Author>
      <b:Author>
        <b:NameList>
          <b:Person>
            <b:Last>Diarra</b:Last>
            <b:First>B</b:First>
          </b:Person>
          <b:Person>
            <b:Last>Blaustein</b:Last>
            <b:First>E</b:First>
          </b:Person>
        </b:NameList>
      </b:Author>
    </b:Author>
    <b:Title>Plan d'Action National d'Energies Renouvelables (PANER) du Mali</b:Title>
    <b:Year>2015</b:Year>
    <b:Publisher>CEDEAO</b:Publisher>
    <b:City>Bamako</b:City>
    <b:RefOrder>11</b:RefOrder>
  </b:Source>
  <b:Source>
    <b:Tag>Rog13</b:Tag>
    <b:SourceType>Report</b:SourceType>
    <b:Guid>{A8FBCE0F-C8D5-4E93-803B-36043CAA926C}</b:Guid>
    <b:Author>
      <b:Author>
        <b:NameList>
          <b:Person>
            <b:Last>Rogez</b:Last>
            <b:First>V</b:First>
          </b:Person>
        </b:NameList>
      </b:Author>
    </b:Author>
    <b:Title>Financement d’un projet de réduction d’émission de gaz à effet de serre lié à la déforestation et à la dégradation des forêts grâce à l’amélioration de la filière bois énergie et à la diffusion de foyers améliorés au Mali – Volet biogaz</b:Title>
    <b:Year>2013</b:Year>
    <b:Publisher>Fondation GoodPlanet</b:Publisher>
    <b:City>Bamako</b:City>
    <b:RefOrder>12</b:RefOrder>
  </b:Source>
  <b:Source>
    <b:Tag>FID19</b:Tag>
    <b:SourceType>Report</b:SourceType>
    <b:Guid>{8FCC64A7-BA29-41B0-8980-FF029BE7597D}</b:Guid>
    <b:Author>
      <b:Author>
        <b:NameList>
          <b:Person>
            <b:Last>FIDA</b:Last>
          </b:Person>
        </b:NameList>
      </b:Author>
    </b:Author>
    <b:Title>Multi-Energies pour la Résilience et la gestion Intégrée des Terroirs</b:Title>
    <b:Year>2019</b:Year>
    <b:Publisher>Département gestion des programmes</b:Publisher>
    <b:City>Bamako</b:City>
    <b:RefOrder>1</b:RefOrder>
  </b:Source>
  <b:Source>
    <b:Tag>Min13</b:Tag>
    <b:SourceType>Report</b:SourceType>
    <b:Guid>{A3A83920-20EC-4A31-9ED9-BD30AF706CE7}</b:Guid>
    <b:Author>
      <b:Author>
        <b:NameList>
          <b:Person>
            <b:Last>l'Agriculture</b:Last>
            <b:First>Ministère</b:First>
            <b:Middle>de</b:Middle>
          </b:Person>
        </b:NameList>
      </b:Author>
    </b:Author>
    <b:Title>Politique de Développement Agricole du Mali </b:Title>
    <b:Year>2013</b:Year>
    <b:City>Bamako </b:City>
    <b:RefOrder>2</b:RefOrder>
  </b:Source>
  <b:Source>
    <b:Tag>AED11</b:Tag>
    <b:SourceType>Report</b:SourceType>
    <b:Guid>{2A2AFEFF-C38E-4800-832C-0F224FDFA709}</b:Guid>
    <b:Author>
      <b:Author>
        <b:NameList>
          <b:Person>
            <b:Last>AEDD</b:Last>
          </b:Person>
        </b:NameList>
      </b:Author>
    </b:Author>
    <b:Title>Politique nationale sur les changemennts climatiques </b:Title>
    <b:Year>2011</b:Year>
    <b:Publisher>Ministère de l'environnement et l'assainissement </b:Publisher>
    <b:City>Bamako </b:City>
    <b:RefOrder>3</b:RefOrder>
  </b:Source>
  <b:Source>
    <b:Tag>Min191</b:Tag>
    <b:SourceType>Report</b:SourceType>
    <b:Guid>{F4D880C9-9B11-4B34-9E12-0BCDAB3E0142}</b:Guid>
    <b:Author>
      <b:Author>
        <b:NameList>
          <b:Person>
            <b:Last>Finances</b:Last>
            <b:First>Ministère</b:First>
            <b:Middle>de l’Economie et des</b:Middle>
          </b:Person>
        </b:NameList>
      </b:Author>
    </b:Author>
    <b:Title>Cadre Stratégique pour la Relance Economique et le Développement Durable (CREDD 2019 – 2023). </b:Title>
    <b:Year>2019</b:Year>
    <b:City>Bamako</b:City>
    <b:RefOrder>4</b:RefOrder>
  </b:Source>
</b:Sources>
</file>

<file path=customXml/itemProps1.xml><?xml version="1.0" encoding="utf-8"?>
<ds:datastoreItem xmlns:ds="http://schemas.openxmlformats.org/officeDocument/2006/customXml" ds:itemID="{51C069AC-E1EC-4708-B9FF-ABBC5CD5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42695</Words>
  <Characters>234825</Characters>
  <Application>Microsoft Office Word</Application>
  <DocSecurity>0</DocSecurity>
  <Lines>1956</Lines>
  <Paragraphs>553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Martin BIKIENGA</dc:creator>
  <cp:keywords/>
  <dc:description/>
  <cp:lastModifiedBy>Issa Martin BIKIENGA</cp:lastModifiedBy>
  <cp:revision>459</cp:revision>
  <dcterms:created xsi:type="dcterms:W3CDTF">2023-10-24T07:22:00Z</dcterms:created>
  <dcterms:modified xsi:type="dcterms:W3CDTF">2024-03-24T10:38:00Z</dcterms:modified>
</cp:coreProperties>
</file>